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A1157">
      <w:pPr>
        <w:pStyle w:val="2"/>
        <w:bidi w:val="0"/>
        <w:spacing w:line="300" w:lineRule="auto"/>
        <w:ind w:left="0" w:leftChars="0" w:firstLine="0" w:firstLineChars="0"/>
        <w:jc w:val="center"/>
        <w:rPr>
          <w:rFonts w:hint="eastAsia"/>
          <w:lang w:eastAsia="zh"/>
          <w:woUserID w:val="1"/>
        </w:rPr>
      </w:pPr>
      <w:bookmarkStart w:id="0" w:name="_GoBack"/>
      <w:bookmarkEnd w:id="0"/>
      <w:r>
        <w:rPr>
          <w:rFonts w:hint="eastAsia"/>
          <w:lang w:eastAsia="zh"/>
          <w:woUserID w:val="2"/>
        </w:rPr>
        <w:t>风险控制</w:t>
      </w:r>
      <w:r>
        <w:rPr>
          <w:rFonts w:hint="eastAsia"/>
          <w:lang w:eastAsia="zh"/>
          <w:woUserID w:val="1"/>
        </w:rPr>
        <w:t>实验报告</w:t>
      </w:r>
    </w:p>
    <w:p w14:paraId="671AFBD0">
      <w:pPr>
        <w:pStyle w:val="3"/>
        <w:numPr>
          <w:ilvl w:val="0"/>
          <w:numId w:val="1"/>
        </w:numPr>
        <w:bidi w:val="0"/>
        <w:spacing w:line="300" w:lineRule="auto"/>
        <w:ind w:left="0" w:leftChars="0" w:firstLine="0" w:firstLineChars="0"/>
        <w:rPr>
          <w:rFonts w:hint="eastAsia"/>
          <w:lang w:eastAsia="zh"/>
          <w:woUserID w:val="1"/>
        </w:rPr>
      </w:pPr>
      <w:r>
        <w:rPr>
          <w:rFonts w:hint="eastAsia"/>
          <w:lang w:eastAsia="zh"/>
          <w:woUserID w:val="1"/>
        </w:rPr>
        <w:t>研究背景与意义</w:t>
      </w:r>
    </w:p>
    <w:p w14:paraId="46A3100E">
      <w:pPr>
        <w:bidi w:val="0"/>
        <w:spacing w:line="300" w:lineRule="auto"/>
        <w:ind w:left="0" w:leftChars="0" w:firstLine="0" w:firstLineChars="0"/>
        <w:rPr>
          <w:rFonts w:hint="eastAsia"/>
          <w:b/>
          <w:bCs/>
          <w:sz w:val="28"/>
          <w:szCs w:val="28"/>
          <w:lang w:eastAsia="zh"/>
          <w:woUserID w:val="2"/>
        </w:rPr>
      </w:pPr>
      <w:r>
        <w:rPr>
          <w:rFonts w:hint="eastAsia"/>
          <w:b/>
          <w:bCs/>
          <w:sz w:val="28"/>
          <w:szCs w:val="28"/>
          <w:lang w:eastAsia="zh"/>
          <w:woUserID w:val="2"/>
        </w:rPr>
        <w:t>1.1研究背景</w:t>
      </w:r>
    </w:p>
    <w:p w14:paraId="45884DEB">
      <w:pPr>
        <w:bidi w:val="0"/>
        <w:spacing w:line="300" w:lineRule="auto"/>
        <w:ind w:left="0" w:leftChars="0" w:firstLine="420" w:firstLineChars="0"/>
        <w:rPr>
          <w:rFonts w:hint="eastAsia"/>
          <w:sz w:val="24"/>
          <w:szCs w:val="24"/>
          <w:lang w:eastAsia="zh"/>
          <w:woUserID w:val="2"/>
        </w:rPr>
      </w:pPr>
      <w:r>
        <w:rPr>
          <w:rFonts w:hint="eastAsia"/>
          <w:sz w:val="24"/>
          <w:szCs w:val="24"/>
          <w:lang w:eastAsia="zh"/>
          <w:woUserID w:val="2"/>
        </w:rPr>
        <w:t>完成风控领域相关的比赛Home Credit - Credit Risk Model Stability</w:t>
      </w:r>
    </w:p>
    <w:p w14:paraId="53318105">
      <w:pPr>
        <w:bidi w:val="0"/>
        <w:spacing w:line="300" w:lineRule="auto"/>
        <w:ind w:firstLine="420" w:firstLineChars="0"/>
        <w:rPr>
          <w:rFonts w:hint="eastAsia"/>
          <w:sz w:val="24"/>
          <w:szCs w:val="24"/>
          <w:lang w:eastAsia="zh"/>
          <w:woUserID w:val="2"/>
        </w:rPr>
      </w:pPr>
      <w:r>
        <w:rPr>
          <w:rFonts w:hint="eastAsia"/>
          <w:sz w:val="24"/>
          <w:szCs w:val="24"/>
          <w:lang w:eastAsia="zh"/>
          <w:woUserID w:val="2"/>
        </w:rPr>
        <w:t>1. 目前，消费金融机构采用各种统计和机器学习方法来预测客户的贷款风险。这些模型通常被称为“记分卡”(scorecards)。但在现实世界中，客户的行为与信息在不断变化，因此每个记分卡都必须定期更新，而这需要花费大量时间。问题在于贷款机构只有在第一期还款日到来之后，才能观察到问题并发现潜在风险，因此开发并部署一个平衡稳定性和性能的记分卡模型对于金融贷款机构尤为重要。</w:t>
      </w:r>
    </w:p>
    <w:p w14:paraId="09AD0916">
      <w:pPr>
        <w:bidi w:val="0"/>
        <w:spacing w:line="300" w:lineRule="auto"/>
        <w:ind w:firstLine="420" w:firstLineChars="0"/>
        <w:rPr>
          <w:rFonts w:hint="eastAsia"/>
          <w:sz w:val="24"/>
          <w:szCs w:val="24"/>
          <w:lang w:eastAsia="zh"/>
          <w:woUserID w:val="2"/>
        </w:rPr>
      </w:pPr>
      <w:r>
        <w:rPr>
          <w:rFonts w:hint="eastAsia"/>
          <w:sz w:val="24"/>
          <w:szCs w:val="24"/>
          <w:lang w:eastAsia="zh"/>
          <w:woUserID w:val="2"/>
        </w:rPr>
        <w:t>2. 本比赛需要整理划分已有的用户数据，建立一个机器学习模型，用于判断未来时间内新的贷款人是否有发生违约行为的风险；</w:t>
      </w:r>
    </w:p>
    <w:p w14:paraId="733CAA28">
      <w:pPr>
        <w:bidi w:val="0"/>
        <w:spacing w:line="300" w:lineRule="auto"/>
        <w:ind w:firstLine="420" w:firstLineChars="0"/>
        <w:rPr>
          <w:rFonts w:hint="eastAsia"/>
          <w:b/>
          <w:bCs/>
          <w:sz w:val="28"/>
          <w:szCs w:val="36"/>
          <w:lang w:eastAsia="zh"/>
          <w:woUserID w:val="2"/>
        </w:rPr>
      </w:pPr>
      <w:r>
        <w:rPr>
          <w:rFonts w:hint="eastAsia"/>
          <w:sz w:val="24"/>
          <w:szCs w:val="24"/>
          <w:lang w:eastAsia="zh"/>
          <w:woUserID w:val="2"/>
        </w:rPr>
        <w:t>3. 金融机构并不关注模型在某一些时刻（特定 WEEK_NUM）的最高判断准确率，而是需要设计者着重考虑模型的长期稳定性。</w:t>
      </w:r>
    </w:p>
    <w:p w14:paraId="51571255">
      <w:pPr>
        <w:spacing w:line="300" w:lineRule="auto"/>
        <w:rPr>
          <w:rFonts w:hint="eastAsia"/>
          <w:b/>
          <w:bCs/>
          <w:sz w:val="28"/>
          <w:szCs w:val="36"/>
          <w:lang w:eastAsia="zh"/>
          <w:woUserID w:val="2"/>
        </w:rPr>
      </w:pPr>
      <w:r>
        <w:rPr>
          <w:rFonts w:hint="eastAsia"/>
          <w:b/>
          <w:bCs/>
          <w:sz w:val="28"/>
          <w:szCs w:val="36"/>
          <w:lang w:eastAsia="zh"/>
          <w:woUserID w:val="2"/>
        </w:rPr>
        <w:t>1.2研究意义</w:t>
      </w:r>
    </w:p>
    <w:p w14:paraId="4796A74D">
      <w:pPr>
        <w:keepNext w:val="0"/>
        <w:keepLines w:val="0"/>
        <w:widowControl/>
        <w:suppressLineNumbers w:val="0"/>
        <w:spacing w:line="300" w:lineRule="auto"/>
        <w:ind w:firstLine="420" w:firstLineChars="0"/>
        <w:jc w:val="left"/>
        <w:rPr>
          <w:rFonts w:hint="eastAsia" w:eastAsia="宋体"/>
          <w:sz w:val="24"/>
          <w:szCs w:val="32"/>
          <w:lang w:eastAsia="zh"/>
          <w:woUserID w:val="1"/>
        </w:rPr>
      </w:pPr>
      <w:r>
        <w:rPr>
          <w:rFonts w:ascii="宋体" w:hAnsi="宋体" w:eastAsia="宋体" w:cs="宋体"/>
          <w:kern w:val="0"/>
          <w:sz w:val="24"/>
          <w:szCs w:val="24"/>
          <w:lang w:val="en-US" w:eastAsia="zh-CN" w:bidi="ar"/>
          <w:woUserID w:val="1"/>
        </w:rPr>
        <w:t>近年来，受宏观经济下行压力加大、监管要求趋严、市场竞争加剧与犯罪形态升级等多重因 素影响，防控金融风险的重要性日益凸显。商业 银行作为金融中介机构，其经营本质是对风险的 承担和管理 [1]。伴随着金融体系复杂程度的提高 以及全球金融一体化进程的加快，商业银行的经营环境日益复杂，面临风险进一步加大</w:t>
      </w:r>
      <w:r>
        <w:rPr>
          <w:rFonts w:hint="eastAsia" w:ascii="宋体" w:hAnsi="宋体" w:eastAsia="宋体" w:cs="宋体"/>
          <w:kern w:val="0"/>
          <w:sz w:val="24"/>
          <w:szCs w:val="24"/>
          <w:lang w:val="en-US" w:eastAsia="zh" w:bidi="ar"/>
          <w:woUserID w:val="1"/>
        </w:rPr>
        <w:t>。</w:t>
      </w:r>
    </w:p>
    <w:p w14:paraId="048764E7">
      <w:pPr>
        <w:spacing w:line="300" w:lineRule="auto"/>
        <w:ind w:firstLine="420" w:firstLineChars="0"/>
        <w:rPr>
          <w:rFonts w:hint="eastAsia"/>
          <w:sz w:val="24"/>
          <w:szCs w:val="32"/>
          <w:lang w:eastAsia="zh"/>
          <w:woUserID w:val="2"/>
        </w:rPr>
      </w:pPr>
      <w:r>
        <w:rPr>
          <w:rFonts w:hint="eastAsia"/>
          <w:sz w:val="24"/>
          <w:szCs w:val="32"/>
          <w:lang w:eastAsia="zh"/>
          <w:woUserID w:val="2"/>
        </w:rPr>
        <w:t>在一般的风控模型应用中，随着投资环境以及个人信息的动态变化，静态模型的预测效果将逐渐退化，此时需要动态更新模型来保持其预测性能。若模型更新不及时，金融机构将面临更高的坏账风险；但频繁更新模型又会增加运营成本，并可能因数据波动导致模型不稳定。因此，如何在长期范围内平衡模型的稳定性与预测性能，成为金融机构风控体系优化的核心挑战之一。</w:t>
      </w:r>
    </w:p>
    <w:p w14:paraId="36A0D955">
      <w:pPr>
        <w:spacing w:line="300" w:lineRule="auto"/>
        <w:ind w:firstLine="420" w:firstLineChars="0"/>
        <w:rPr>
          <w:rFonts w:hint="eastAsia"/>
          <w:sz w:val="24"/>
          <w:szCs w:val="32"/>
          <w:lang w:eastAsia="zh"/>
          <w:woUserID w:val="2"/>
        </w:rPr>
      </w:pPr>
      <w:r>
        <w:rPr>
          <w:rFonts w:hint="eastAsia"/>
          <w:sz w:val="24"/>
          <w:szCs w:val="32"/>
          <w:lang w:eastAsia="zh"/>
          <w:woUserID w:val="2"/>
        </w:rPr>
        <w:t>在机器学习方面，此次比赛聚焦于模型在时间维度上的稳定性问题，有利于为动态环境中的机器学习应用提供实践参考；在金融科技方面，此次比赛发掘该领域独特的特征工程，有利于为金融风控领域提供更加稳定，更实际可用的模型，减少投资业务中的损失，提高风控效率。</w:t>
      </w:r>
    </w:p>
    <w:p w14:paraId="1B400BEE">
      <w:pPr>
        <w:pStyle w:val="3"/>
        <w:numPr>
          <w:ilvl w:val="0"/>
          <w:numId w:val="1"/>
        </w:numPr>
        <w:bidi w:val="0"/>
        <w:spacing w:line="300" w:lineRule="auto"/>
        <w:ind w:left="0" w:leftChars="0" w:firstLine="0" w:firstLineChars="0"/>
        <w:rPr>
          <w:rFonts w:hint="eastAsia"/>
          <w:lang w:eastAsia="zh"/>
          <w:woUserID w:val="1"/>
        </w:rPr>
      </w:pPr>
      <w:r>
        <w:rPr>
          <w:rFonts w:hint="eastAsia"/>
          <w:lang w:eastAsia="zh"/>
          <w:woUserID w:val="1"/>
        </w:rPr>
        <w:t>国内外研究现状</w:t>
      </w:r>
    </w:p>
    <w:p w14:paraId="402BECE0">
      <w:pPr>
        <w:spacing w:line="300" w:lineRule="auto"/>
        <w:rPr>
          <w:rFonts w:hint="eastAsia"/>
          <w:lang w:eastAsia="zh"/>
        </w:rPr>
      </w:pPr>
    </w:p>
    <w:p w14:paraId="558DC209">
      <w:pPr>
        <w:spacing w:line="300" w:lineRule="auto"/>
        <w:ind w:firstLine="420" w:firstLineChars="0"/>
        <w:rPr>
          <w:rFonts w:hint="eastAsia"/>
          <w:sz w:val="24"/>
          <w:szCs w:val="32"/>
          <w:lang w:eastAsia="zh"/>
          <w:woUserID w:val="1"/>
        </w:rPr>
      </w:pPr>
      <w:r>
        <w:rPr>
          <w:rFonts w:hint="eastAsia"/>
          <w:sz w:val="24"/>
          <w:szCs w:val="32"/>
          <w:lang w:eastAsia="zh"/>
          <w:woUserID w:val="1"/>
        </w:rPr>
        <w:t>风控的原理，是通过客户往期历史行为预测客户未来出现坏账的可能性，目前业内用来开发行为风险模型的方法通常是利用逻辑回归模型。主要使用的模型有以下几种：Decision Tree Categorization, AdaBoosting, Random Forest Classifier, SVM, and GaussianNB。[1]</w:t>
      </w:r>
    </w:p>
    <w:p w14:paraId="3004721D">
      <w:pPr>
        <w:spacing w:line="300" w:lineRule="auto"/>
        <w:ind w:firstLine="420" w:firstLineChars="0"/>
        <w:jc w:val="left"/>
        <w:rPr>
          <w:rFonts w:hint="eastAsia" w:ascii="Arial" w:hAnsi="Arial" w:eastAsia="Arial" w:cs="Arial"/>
          <w:i w:val="0"/>
          <w:iCs w:val="0"/>
          <w:caps w:val="0"/>
          <w:spacing w:val="0"/>
          <w:sz w:val="24"/>
          <w:szCs w:val="24"/>
          <w:lang w:eastAsia="zh"/>
          <w:woUserID w:val="1"/>
        </w:rPr>
      </w:pPr>
      <w:r>
        <w:rPr>
          <w:rFonts w:hint="eastAsia"/>
          <w:sz w:val="24"/>
          <w:szCs w:val="32"/>
          <w:lang w:eastAsia="zh"/>
          <w:woUserID w:val="1"/>
        </w:rPr>
        <w:t>论文BANK LOAN PREDICTION USING MACHINE LEARNING TECHNIQUES对于以上各种预测方法进行了研究，通过</w:t>
      </w:r>
      <w:r>
        <w:rPr>
          <w:rFonts w:ascii="Arial" w:hAnsi="Arial" w:eastAsia="Arial" w:cs="Arial"/>
          <w:i w:val="0"/>
          <w:iCs w:val="0"/>
          <w:caps w:val="0"/>
          <w:spacing w:val="0"/>
          <w:sz w:val="24"/>
          <w:szCs w:val="24"/>
          <w:woUserID w:val="1"/>
        </w:rPr>
        <w:t>对包含 148,670 个实例和 37 个属性的数据集进行</w:t>
      </w:r>
      <w:r>
        <w:rPr>
          <w:rFonts w:hint="eastAsia" w:ascii="Arial" w:hAnsi="Arial" w:eastAsia="Arial" w:cs="Arial"/>
          <w:i w:val="0"/>
          <w:iCs w:val="0"/>
          <w:caps w:val="0"/>
          <w:spacing w:val="0"/>
          <w:sz w:val="24"/>
          <w:szCs w:val="24"/>
          <w:lang w:eastAsia="zh"/>
          <w:woUserID w:val="1"/>
        </w:rPr>
        <w:t>训练与评估。</w:t>
      </w:r>
    </w:p>
    <w:p w14:paraId="0C32368F">
      <w:pPr>
        <w:spacing w:line="300" w:lineRule="auto"/>
        <w:ind w:firstLine="420" w:firstLineChars="0"/>
        <w:rPr>
          <w:rFonts w:ascii="Arial" w:hAnsi="Arial" w:eastAsia="Arial" w:cs="Arial"/>
          <w:i w:val="0"/>
          <w:iCs w:val="0"/>
          <w:caps w:val="0"/>
          <w:spacing w:val="0"/>
          <w:sz w:val="24"/>
          <w:szCs w:val="24"/>
          <w:woUserID w:val="1"/>
        </w:rPr>
      </w:pPr>
      <w:r>
        <w:rPr>
          <w:rFonts w:hint="eastAsia" w:ascii="Arial" w:hAnsi="Arial" w:eastAsia="Arial" w:cs="Arial"/>
          <w:i w:val="0"/>
          <w:iCs w:val="0"/>
          <w:caps w:val="0"/>
          <w:spacing w:val="0"/>
          <w:sz w:val="24"/>
          <w:szCs w:val="24"/>
          <w:lang w:eastAsia="zh"/>
          <w:woUserID w:val="1"/>
        </w:rPr>
        <w:t>研究结果表明，</w:t>
      </w:r>
      <w:r>
        <w:rPr>
          <w:rFonts w:ascii="Arial" w:hAnsi="Arial" w:eastAsia="Arial" w:cs="Arial"/>
          <w:i w:val="0"/>
          <w:iCs w:val="0"/>
          <w:caps w:val="0"/>
          <w:spacing w:val="0"/>
          <w:sz w:val="24"/>
          <w:szCs w:val="24"/>
          <w:woUserID w:val="1"/>
        </w:rPr>
        <w:t>随机森林分类器和自适应提升算法作为集成方法，都展现出了卓越的准确率。集成方法以其减少过拟合和增强模型泛化能力而闻名。随机森林分类器和自适应提升算法的准确率分别为 99.98% 和 99.99%，这凸显了集成学习在诸如银行贷款预测这类复杂预测任务中的有效性。支持向量机（SVM）和决策树算法也表现出色，准确率分别为 99.87% 和 99.93%。支持向量机在高维空间中特别有效，其稳健的性能在结果中得到了体现。决策树虽然准确率略高，但其以可解释性和简单性著称。高斯朴素贝叶斯的准确率为 77.10%，与其他算法相比明显较低。高斯朴素贝叶斯基于特征之间相互独立的假设，而这一假设在像银行贷款预测这样的复杂数据集中可能并不成立。</w:t>
      </w:r>
    </w:p>
    <w:p w14:paraId="11F88509">
      <w:pPr>
        <w:spacing w:line="300" w:lineRule="auto"/>
        <w:ind w:firstLine="420" w:firstLineChars="0"/>
        <w:rPr>
          <w:rFonts w:ascii="Arial" w:hAnsi="Arial" w:eastAsia="Arial" w:cs="Arial"/>
          <w:i w:val="0"/>
          <w:iCs w:val="0"/>
          <w:caps w:val="0"/>
          <w:spacing w:val="0"/>
          <w:sz w:val="24"/>
          <w:szCs w:val="24"/>
          <w:woUserID w:val="1"/>
        </w:rPr>
      </w:pPr>
    </w:p>
    <w:p w14:paraId="16264089">
      <w:pPr>
        <w:spacing w:line="300" w:lineRule="auto"/>
        <w:ind w:firstLine="420" w:firstLineChars="0"/>
        <w:rPr>
          <w:rFonts w:ascii="Arial" w:hAnsi="Arial" w:eastAsia="Arial" w:cs="Arial"/>
          <w:i w:val="0"/>
          <w:iCs w:val="0"/>
          <w:caps w:val="0"/>
          <w:spacing w:val="0"/>
          <w:sz w:val="24"/>
          <w:szCs w:val="24"/>
          <w:woUserID w:val="1"/>
        </w:rPr>
      </w:pPr>
      <w:r>
        <w:rPr>
          <w:rFonts w:hint="eastAsia" w:ascii="Arial" w:hAnsi="Arial" w:eastAsia="Arial" w:cs="Arial"/>
          <w:i w:val="0"/>
          <w:iCs w:val="0"/>
          <w:caps w:val="0"/>
          <w:spacing w:val="0"/>
          <w:sz w:val="24"/>
          <w:szCs w:val="24"/>
          <w:lang w:eastAsia="zh"/>
          <w:woUserID w:val="1"/>
        </w:rPr>
        <w:t>除了</w:t>
      </w:r>
      <w:r>
        <w:rPr>
          <w:rFonts w:ascii="Arial" w:hAnsi="Arial" w:eastAsia="Arial" w:cs="Arial"/>
          <w:i w:val="0"/>
          <w:iCs w:val="0"/>
          <w:caps w:val="0"/>
          <w:spacing w:val="0"/>
          <w:sz w:val="24"/>
          <w:szCs w:val="24"/>
          <w:woUserID w:val="1"/>
        </w:rPr>
        <w:t>技术性能，金融领域负责任的人工智能</w:t>
      </w:r>
      <w:r>
        <w:rPr>
          <w:rFonts w:hint="eastAsia" w:ascii="Arial" w:hAnsi="Arial" w:eastAsia="Arial" w:cs="Arial"/>
          <w:i w:val="0"/>
          <w:iCs w:val="0"/>
          <w:caps w:val="0"/>
          <w:spacing w:val="0"/>
          <w:sz w:val="24"/>
          <w:szCs w:val="24"/>
          <w:lang w:eastAsia="zh"/>
          <w:woUserID w:val="1"/>
        </w:rPr>
        <w:t>也很</w:t>
      </w:r>
      <w:r>
        <w:rPr>
          <w:rFonts w:ascii="Arial" w:hAnsi="Arial" w:eastAsia="Arial" w:cs="Arial"/>
          <w:i w:val="0"/>
          <w:iCs w:val="0"/>
          <w:caps w:val="0"/>
          <w:spacing w:val="0"/>
          <w:sz w:val="24"/>
          <w:szCs w:val="24"/>
          <w:woUserID w:val="1"/>
        </w:rPr>
        <w:t>重要。</w:t>
      </w:r>
      <w:r>
        <w:rPr>
          <w:rFonts w:hint="eastAsia" w:ascii="Arial" w:hAnsi="Arial" w:eastAsia="Arial" w:cs="Arial"/>
          <w:i w:val="0"/>
          <w:iCs w:val="0"/>
          <w:caps w:val="0"/>
          <w:spacing w:val="0"/>
          <w:sz w:val="24"/>
          <w:szCs w:val="24"/>
          <w:lang w:eastAsia="zh"/>
          <w:woUserID w:val="1"/>
        </w:rPr>
        <w:t>该研究</w:t>
      </w:r>
      <w:r>
        <w:rPr>
          <w:rFonts w:ascii="Arial" w:hAnsi="Arial" w:eastAsia="Arial" w:cs="Arial"/>
          <w:i w:val="0"/>
          <w:iCs w:val="0"/>
          <w:caps w:val="0"/>
          <w:spacing w:val="0"/>
          <w:sz w:val="24"/>
          <w:szCs w:val="24"/>
          <w:woUserID w:val="1"/>
        </w:rPr>
        <w:t>指出了诸如减轻算法偏见和确保用户隐私等伦理问题，加深了对人工智能影响的讨论。通过探索模型可解释性和潜在的环境影响，该研究不仅为机器学习文献做出了贡献，也为预测模型在金融领域的实际应用提供了助力。</w:t>
      </w:r>
    </w:p>
    <w:p w14:paraId="0DC07E3B">
      <w:pPr>
        <w:spacing w:line="300" w:lineRule="auto"/>
        <w:ind w:firstLine="420" w:firstLineChars="0"/>
        <w:rPr>
          <w:rFonts w:ascii="Arial" w:hAnsi="Arial" w:eastAsia="Arial" w:cs="Arial"/>
          <w:i w:val="0"/>
          <w:iCs w:val="0"/>
          <w:caps w:val="0"/>
          <w:spacing w:val="0"/>
          <w:sz w:val="24"/>
          <w:szCs w:val="24"/>
          <w:woUserID w:val="1"/>
        </w:rPr>
      </w:pPr>
    </w:p>
    <w:p w14:paraId="1F476212">
      <w:pPr>
        <w:spacing w:line="300" w:lineRule="auto"/>
        <w:ind w:firstLine="420" w:firstLineChars="0"/>
        <w:rPr>
          <w:rFonts w:hint="eastAsia" w:ascii="Arial" w:hAnsi="Arial" w:eastAsia="Arial" w:cs="Arial"/>
          <w:i w:val="0"/>
          <w:iCs w:val="0"/>
          <w:caps w:val="0"/>
          <w:spacing w:val="0"/>
          <w:sz w:val="24"/>
          <w:szCs w:val="24"/>
          <w:lang w:eastAsia="zh"/>
          <w:woUserID w:val="1"/>
        </w:rPr>
      </w:pPr>
      <w:r>
        <w:rPr>
          <w:rFonts w:hint="eastAsia" w:ascii="Arial" w:hAnsi="Arial" w:eastAsia="Arial" w:cs="Arial"/>
          <w:i w:val="0"/>
          <w:iCs w:val="0"/>
          <w:caps w:val="0"/>
          <w:spacing w:val="0"/>
          <w:sz w:val="24"/>
          <w:szCs w:val="24"/>
          <w:lang w:eastAsia="zh"/>
          <w:woUserID w:val="1"/>
        </w:rPr>
        <w:t>另外，大数据风控模型研究还有较大局限性。</w:t>
      </w:r>
    </w:p>
    <w:p w14:paraId="4E16D842">
      <w:pPr>
        <w:spacing w:line="300" w:lineRule="auto"/>
        <w:ind w:firstLine="420" w:firstLineChars="0"/>
        <w:rPr>
          <w:rFonts w:ascii="Arial" w:hAnsi="Arial" w:eastAsia="Arial" w:cs="Arial"/>
          <w:i w:val="0"/>
          <w:iCs w:val="0"/>
          <w:caps w:val="0"/>
          <w:spacing w:val="0"/>
          <w:sz w:val="24"/>
          <w:szCs w:val="24"/>
          <w:woUserID w:val="1"/>
        </w:rPr>
      </w:pPr>
      <w:r>
        <w:rPr>
          <w:rFonts w:hint="eastAsia" w:ascii="Arial" w:hAnsi="Arial" w:eastAsia="Arial" w:cs="Arial"/>
          <w:i w:val="0"/>
          <w:iCs w:val="0"/>
          <w:caps w:val="0"/>
          <w:spacing w:val="0"/>
          <w:sz w:val="24"/>
          <w:szCs w:val="24"/>
          <w:lang w:eastAsia="zh"/>
          <w:woUserID w:val="1"/>
        </w:rPr>
        <w:t>首先就是长期稳定性，这也是本次比赛的核心点。</w:t>
      </w:r>
      <w:r>
        <w:rPr>
          <w:rFonts w:ascii="Arial" w:hAnsi="Arial" w:eastAsia="Arial" w:cs="Arial"/>
          <w:i w:val="0"/>
          <w:iCs w:val="0"/>
          <w:caps w:val="0"/>
          <w:spacing w:val="0"/>
          <w:sz w:val="24"/>
          <w:szCs w:val="24"/>
          <w:woUserID w:val="1"/>
        </w:rPr>
        <w:t>对历史数据的依赖可能无法应对快速的经济变化或借款人行为的改变，这使得其在实时场景中的适应性较差。遗漏宏观经济指标或行为模式等变量的可能性，也限制了模型的全面性。此外，对于不同需求的各类金融机构，该模型的可扩展性并未得到充分解决。</w:t>
      </w:r>
    </w:p>
    <w:p w14:paraId="219EFD79">
      <w:pPr>
        <w:spacing w:line="300" w:lineRule="auto"/>
        <w:ind w:firstLine="420" w:firstLineChars="0"/>
        <w:rPr>
          <w:rFonts w:hint="eastAsia" w:ascii="Arial" w:hAnsi="Arial" w:eastAsia="Arial" w:cs="Arial"/>
          <w:i w:val="0"/>
          <w:iCs w:val="0"/>
          <w:caps w:val="0"/>
          <w:spacing w:val="0"/>
          <w:sz w:val="24"/>
          <w:szCs w:val="24"/>
          <w:lang w:eastAsia="zh"/>
          <w:woUserID w:val="1"/>
        </w:rPr>
      </w:pPr>
      <w:r>
        <w:rPr>
          <w:rFonts w:hint="eastAsia" w:ascii="Arial" w:hAnsi="Arial" w:eastAsia="Arial" w:cs="Arial"/>
          <w:i w:val="0"/>
          <w:iCs w:val="0"/>
          <w:caps w:val="0"/>
          <w:spacing w:val="0"/>
          <w:sz w:val="24"/>
          <w:szCs w:val="24"/>
          <w:lang w:eastAsia="zh"/>
          <w:woUserID w:val="1"/>
        </w:rPr>
        <w:t>另外，风控模型</w:t>
      </w:r>
      <w:r>
        <w:rPr>
          <w:rFonts w:ascii="Arial" w:hAnsi="Arial" w:eastAsia="Arial" w:cs="Arial"/>
          <w:i w:val="0"/>
          <w:iCs w:val="0"/>
          <w:caps w:val="0"/>
          <w:spacing w:val="0"/>
          <w:sz w:val="24"/>
          <w:szCs w:val="24"/>
          <w:woUserID w:val="1"/>
        </w:rPr>
        <w:t>研究</w:t>
      </w:r>
      <w:r>
        <w:rPr>
          <w:rFonts w:hint="eastAsia" w:ascii="Arial" w:hAnsi="Arial" w:eastAsia="Arial" w:cs="Arial"/>
          <w:i w:val="0"/>
          <w:iCs w:val="0"/>
          <w:caps w:val="0"/>
          <w:spacing w:val="0"/>
          <w:sz w:val="24"/>
          <w:szCs w:val="24"/>
          <w:lang w:eastAsia="zh"/>
          <w:woUserID w:val="1"/>
        </w:rPr>
        <w:t>往往</w:t>
      </w:r>
      <w:r>
        <w:rPr>
          <w:rFonts w:ascii="Arial" w:hAnsi="Arial" w:eastAsia="Arial" w:cs="Arial"/>
          <w:i w:val="0"/>
          <w:iCs w:val="0"/>
          <w:caps w:val="0"/>
          <w:spacing w:val="0"/>
          <w:sz w:val="24"/>
          <w:szCs w:val="24"/>
          <w:woUserID w:val="1"/>
        </w:rPr>
        <w:t>没有深入探讨算法决策的公平性，特别是对于边缘化群体，而这对于确保公正的贷款审批流程至关重要。该研究主张金融机构在采用更先进技术时应采取平衡的方法，建议必须兼顾准确性、公平性和道德实践。虽然研究结果展示了机器学习在贷款审批中的变革力量，但下一步需要在实际中进行部署并持续监测，同时关注未来在伦理、社会和环境方面面临的挑战。</w:t>
      </w:r>
    </w:p>
    <w:p w14:paraId="24180D32">
      <w:pPr>
        <w:pStyle w:val="3"/>
        <w:numPr>
          <w:ilvl w:val="0"/>
          <w:numId w:val="1"/>
        </w:numPr>
        <w:bidi w:val="0"/>
        <w:spacing w:line="300" w:lineRule="auto"/>
        <w:ind w:left="0" w:leftChars="0" w:firstLine="0" w:firstLineChars="0"/>
        <w:rPr>
          <w:rFonts w:hint="eastAsia"/>
          <w:lang w:eastAsia="zh"/>
          <w:woUserID w:val="1"/>
        </w:rPr>
      </w:pPr>
      <w:r>
        <w:rPr>
          <w:rFonts w:hint="eastAsia"/>
          <w:lang w:eastAsia="zh"/>
          <w:woUserID w:val="1"/>
        </w:rPr>
        <w:t>研究思路与步骤</w:t>
      </w:r>
    </w:p>
    <w:p w14:paraId="17F04885">
      <w:pPr>
        <w:spacing w:line="300" w:lineRule="auto"/>
        <w:ind w:firstLine="420" w:firstLineChars="0"/>
        <w:rPr>
          <w:rFonts w:hint="eastAsia"/>
          <w:sz w:val="24"/>
          <w:szCs w:val="32"/>
          <w:lang w:eastAsia="zh"/>
          <w:woUserID w:val="2"/>
        </w:rPr>
      </w:pPr>
      <w:r>
        <w:rPr>
          <w:rFonts w:hint="eastAsia"/>
          <w:sz w:val="24"/>
          <w:szCs w:val="32"/>
          <w:lang w:eastAsia="zh"/>
          <w:woUserID w:val="2"/>
        </w:rPr>
        <w:t>由于此次实验重点在于学习特征工程以及模型设计，我们并没有特别采用指标优化的方法来减少惩罚项从而增加此次比赛的评分，而是将精力放在拓展模型设计以及解释特征工程上。</w:t>
      </w:r>
    </w:p>
    <w:p w14:paraId="26F78D28">
      <w:pPr>
        <w:numPr>
          <w:ilvl w:val="0"/>
          <w:numId w:val="2"/>
        </w:numPr>
        <w:spacing w:line="300" w:lineRule="auto"/>
        <w:ind w:firstLine="420" w:firstLineChars="0"/>
        <w:rPr>
          <w:rFonts w:hint="eastAsia"/>
          <w:sz w:val="24"/>
          <w:szCs w:val="32"/>
          <w:lang w:eastAsia="zh"/>
          <w:woUserID w:val="2"/>
        </w:rPr>
      </w:pPr>
      <w:r>
        <w:rPr>
          <w:rFonts w:hint="eastAsia"/>
          <w:sz w:val="24"/>
          <w:szCs w:val="32"/>
          <w:lang w:eastAsia="zh"/>
          <w:woUserID w:val="2"/>
        </w:rPr>
        <w:t>参加比赛并配置环境</w:t>
      </w:r>
    </w:p>
    <w:p w14:paraId="173D89D7">
      <w:pPr>
        <w:numPr>
          <w:ilvl w:val="0"/>
          <w:numId w:val="2"/>
        </w:numPr>
        <w:spacing w:line="300" w:lineRule="auto"/>
        <w:ind w:firstLine="420" w:firstLineChars="0"/>
        <w:rPr>
          <w:rFonts w:hint="eastAsia"/>
          <w:sz w:val="24"/>
          <w:szCs w:val="32"/>
          <w:lang w:eastAsia="zh"/>
          <w:woUserID w:val="2"/>
        </w:rPr>
      </w:pPr>
      <w:r>
        <w:rPr>
          <w:rFonts w:hint="eastAsia"/>
          <w:sz w:val="24"/>
          <w:szCs w:val="32"/>
          <w:lang w:eastAsia="zh"/>
          <w:woUserID w:val="2"/>
        </w:rPr>
        <w:t>研究开源代码，在比赛论坛上浏览相关讨论记录</w:t>
      </w:r>
    </w:p>
    <w:p w14:paraId="795E8070">
      <w:pPr>
        <w:numPr>
          <w:ilvl w:val="0"/>
          <w:numId w:val="2"/>
        </w:numPr>
        <w:spacing w:line="300" w:lineRule="auto"/>
        <w:ind w:firstLine="420" w:firstLineChars="0"/>
        <w:rPr>
          <w:rFonts w:hint="eastAsia"/>
          <w:sz w:val="24"/>
          <w:szCs w:val="32"/>
          <w:lang w:eastAsia="zh"/>
          <w:woUserID w:val="2"/>
        </w:rPr>
      </w:pPr>
      <w:r>
        <w:rPr>
          <w:rFonts w:hint="eastAsia"/>
          <w:sz w:val="24"/>
          <w:szCs w:val="32"/>
          <w:lang w:eastAsia="zh"/>
          <w:woUserID w:val="2"/>
        </w:rPr>
        <w:t>观察数据集，学习金融理论，尝试实现特征工程并进行解释</w:t>
      </w:r>
    </w:p>
    <w:p w14:paraId="05F3A82F">
      <w:pPr>
        <w:numPr>
          <w:ilvl w:val="0"/>
          <w:numId w:val="2"/>
        </w:numPr>
        <w:spacing w:line="300" w:lineRule="auto"/>
        <w:ind w:firstLine="420" w:firstLineChars="0"/>
        <w:rPr>
          <w:rFonts w:hint="eastAsia"/>
          <w:sz w:val="24"/>
          <w:szCs w:val="32"/>
          <w:lang w:eastAsia="zh"/>
          <w:woUserID w:val="2"/>
        </w:rPr>
      </w:pPr>
      <w:r>
        <w:rPr>
          <w:rFonts w:hint="eastAsia"/>
          <w:sz w:val="24"/>
          <w:szCs w:val="32"/>
          <w:lang w:eastAsia="zh"/>
          <w:woUserID w:val="2"/>
        </w:rPr>
        <w:t>参考开源代码并进行创新改进，设计新的模型</w:t>
      </w:r>
    </w:p>
    <w:p w14:paraId="71742D8D">
      <w:pPr>
        <w:numPr>
          <w:ilvl w:val="0"/>
          <w:numId w:val="0"/>
        </w:numPr>
        <w:spacing w:line="300" w:lineRule="auto"/>
        <w:rPr>
          <w:rFonts w:hint="eastAsia"/>
          <w:sz w:val="24"/>
          <w:szCs w:val="32"/>
          <w:lang w:eastAsia="zh"/>
          <w:woUserID w:val="2"/>
        </w:rPr>
      </w:pPr>
    </w:p>
    <w:p w14:paraId="662AD40E">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主要创新点：</w:t>
      </w:r>
    </w:p>
    <w:p w14:paraId="4932B5C9">
      <w:pPr>
        <w:numPr>
          <w:ilvl w:val="0"/>
          <w:numId w:val="3"/>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数据驱动的特征筛选优化：</w:t>
      </w:r>
    </w:p>
    <w:p w14:paraId="259CDF92">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针对原始数据集中存在大量缺失值的问题，我们设定了严格的过滤标准（缺失率 &gt; 95%），移除了信息量极低的特征列，减少了噪声干扰。</w:t>
      </w:r>
    </w:p>
    <w:p w14:paraId="181F9292">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同时，我们剔除了低基数（唯一值=1）和高基数（唯一值&gt;200）的字符串特征，以及经分析判断与信用风险关联性极弱的特征（如“人格类型”），降低了计算复杂度和内存开销，提升了后续处理的效率。</w:t>
      </w:r>
    </w:p>
    <w:p w14:paraId="21A022A6">
      <w:pPr>
        <w:numPr>
          <w:ilvl w:val="0"/>
          <w:numId w:val="0"/>
        </w:numPr>
        <w:spacing w:line="300" w:lineRule="auto"/>
        <w:ind w:left="0" w:leftChars="0" w:firstLine="0" w:firstLineChars="0"/>
        <w:rPr>
          <w:rFonts w:hint="eastAsia"/>
          <w:sz w:val="24"/>
          <w:szCs w:val="32"/>
          <w:lang w:eastAsia="zh"/>
          <w:woUserID w:val="1"/>
        </w:rPr>
      </w:pPr>
    </w:p>
    <w:p w14:paraId="74E28D5A">
      <w:pPr>
        <w:numPr>
          <w:ilvl w:val="0"/>
          <w:numId w:val="3"/>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结合金融逻辑的特征工程强化：</w:t>
      </w:r>
    </w:p>
    <w:p w14:paraId="01AC2DD7">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我们深入分析了数据集特征（如客户基本信息、贷款详情、还款行为、信用局数据等），并基于金融风控领域常识（重点评估还款能力与还款意愿）筛选关键特征。</w:t>
      </w:r>
    </w:p>
    <w:p w14:paraId="680B9404">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例如，在个人信息处理上：</w:t>
      </w:r>
    </w:p>
    <w:p w14:paraId="65DAE907">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工作经历（工作时长、单位、收入类型）和主要收入用于评估还款能力。</w:t>
      </w:r>
    </w:p>
    <w:p w14:paraId="52DF47C3">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家庭状况、年龄（由出生日期推算）用于辅助判断还款意愿和稳定性。</w:t>
      </w:r>
    </w:p>
    <w:p w14:paraId="686E2502">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采用用户首次记录值来反映客户初始状态，规避了“生存偏差”（即只有能还款的客户才产生多期数据的问题）。</w:t>
      </w:r>
    </w:p>
    <w:p w14:paraId="38DA2AF5">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自由职业状态、房产类别用于评估稳定性及还款能力/意愿。</w:t>
      </w:r>
    </w:p>
    <w:p w14:paraId="2CF25B59">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在信用局数据处理上：</w:t>
      </w:r>
    </w:p>
    <w:p w14:paraId="1236398C">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我们系统地提取了利率、合同金额/额度、合同数量（活跃/关闭）、分期数（总数/剩余）、逾期分期数等核心指标。</w:t>
      </w:r>
    </w:p>
    <w:p w14:paraId="266C49C3">
      <w:pPr>
        <w:numPr>
          <w:ilvl w:val="0"/>
          <w:numId w:val="0"/>
        </w:numPr>
        <w:spacing w:line="300" w:lineRule="auto"/>
        <w:ind w:left="420" w:leftChars="200" w:firstLine="0" w:firstLineChars="0"/>
        <w:rPr>
          <w:rFonts w:hint="eastAsia"/>
          <w:sz w:val="24"/>
          <w:szCs w:val="32"/>
          <w:lang w:eastAsia="zh"/>
          <w:woUserID w:val="1"/>
        </w:rPr>
      </w:pPr>
      <w:r>
        <w:rPr>
          <w:rFonts w:hint="eastAsia"/>
          <w:sz w:val="24"/>
          <w:szCs w:val="32"/>
          <w:lang w:eastAsia="zh"/>
          <w:woUserID w:val="1"/>
        </w:rPr>
        <w:t>不仅获取原始值，还计算了其统计信息（均值、总和、中位数、首次值），旨在从多角度（历史趋势、实时压力、异常模式）刻画用户的还款能力和还款意愿（如通过利率变化趋势判断信用状况恶化，通过活跃合同数量和剩余分期评估当前负债压力，通过历史逾期记录判断还款意愿等）。</w:t>
      </w:r>
    </w:p>
    <w:p w14:paraId="0E43F4B1">
      <w:pPr>
        <w:numPr>
          <w:ilvl w:val="0"/>
          <w:numId w:val="0"/>
        </w:numPr>
        <w:spacing w:line="300" w:lineRule="auto"/>
        <w:ind w:left="0" w:leftChars="0" w:firstLine="0" w:firstLineChars="0"/>
        <w:rPr>
          <w:rFonts w:hint="eastAsia"/>
          <w:sz w:val="24"/>
          <w:szCs w:val="32"/>
          <w:lang w:eastAsia="zh"/>
          <w:woUserID w:val="1"/>
        </w:rPr>
      </w:pPr>
    </w:p>
    <w:p w14:paraId="268FA24C">
      <w:pPr>
        <w:numPr>
          <w:ilvl w:val="0"/>
          <w:numId w:val="3"/>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融合异构模型的集成策略：</w:t>
      </w:r>
    </w:p>
    <w:p w14:paraId="2CF259CD">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为了平衡模型性能与稳定性，我们采用了集成学习（Ensemble Learning）方法，并训练了三种异构的基模型：</w:t>
      </w:r>
    </w:p>
    <w:p w14:paraId="0337771D">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LightGBM：利用其高效处理大规模结构化数据、支持类别特征和较低内存消耗的优势。</w:t>
      </w:r>
    </w:p>
    <w:p w14:paraId="6F438C28">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XGBoost：利用其优秀的泛化能力、内置缺失值处理和对特征重要性的评估能力。</w:t>
      </w:r>
    </w:p>
    <w:p w14:paraId="57195B19">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StandardizedNN (标准化神经网络)： 尝试捕捉数据中潜在的非线性关系和复杂模式。</w:t>
      </w:r>
    </w:p>
    <w:p w14:paraId="5FFCF721">
      <w:pPr>
        <w:numPr>
          <w:ilvl w:val="0"/>
          <w:numId w:val="0"/>
        </w:numPr>
        <w:spacing w:line="300" w:lineRule="auto"/>
        <w:ind w:left="0" w:leftChars="0" w:firstLine="0" w:firstLineChars="0"/>
        <w:rPr>
          <w:rFonts w:hint="eastAsia"/>
          <w:sz w:val="24"/>
          <w:szCs w:val="32"/>
          <w:lang w:eastAsia="zh"/>
          <w:woUserID w:val="1"/>
        </w:rPr>
      </w:pPr>
    </w:p>
    <w:p w14:paraId="0A41E800">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最终的预测结果并非依赖单一模型，而是通过对这三个基模型的预测结果进行加权平均（Bagging的一种应用形式）融合得出。这种策略有两大优点：</w:t>
      </w:r>
    </w:p>
    <w:p w14:paraId="70DCD388">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①降低方差与提升稳定性：不同模型对数据扰动的敏感度不同，集成有助于平滑预测，减少因经济周期或特定事件导致的模型波动，符合金融机构对长期稳定性的要求。</w:t>
      </w:r>
    </w:p>
    <w:p w14:paraId="69CB200A">
      <w:pPr>
        <w:numPr>
          <w:ilvl w:val="0"/>
          <w:numId w:val="0"/>
        </w:numPr>
        <w:spacing w:line="300" w:lineRule="auto"/>
        <w:ind w:left="0" w:leftChars="0" w:firstLine="0" w:firstLineChars="0"/>
        <w:rPr>
          <w:rFonts w:hint="eastAsia"/>
          <w:sz w:val="24"/>
          <w:szCs w:val="32"/>
          <w:lang w:eastAsia="zh"/>
          <w:woUserID w:val="1"/>
        </w:rPr>
      </w:pPr>
      <w:r>
        <w:rPr>
          <w:rFonts w:hint="eastAsia"/>
          <w:sz w:val="24"/>
          <w:szCs w:val="32"/>
          <w:lang w:eastAsia="zh"/>
          <w:woUserID w:val="1"/>
        </w:rPr>
        <w:t>②结合模型优势： LightGBM和XGBoost擅长结构化特征分析，NN有潜力挖掘复杂模式，融合可能提升整体判别能力（AUC）。</w:t>
      </w:r>
    </w:p>
    <w:p w14:paraId="00C44FAD">
      <w:pPr>
        <w:numPr>
          <w:ilvl w:val="0"/>
          <w:numId w:val="0"/>
        </w:numPr>
        <w:spacing w:line="300" w:lineRule="auto"/>
        <w:ind w:left="0" w:leftChars="0" w:firstLine="0" w:firstLineChars="0"/>
        <w:rPr>
          <w:rFonts w:hint="eastAsia"/>
          <w:sz w:val="24"/>
          <w:szCs w:val="32"/>
          <w:lang w:eastAsia="zh"/>
          <w:woUserID w:val="1"/>
        </w:rPr>
      </w:pPr>
    </w:p>
    <w:p w14:paraId="08EBF8B1">
      <w:pPr>
        <w:numPr>
          <w:ilvl w:val="0"/>
          <w:numId w:val="0"/>
        </w:numPr>
        <w:spacing w:line="300" w:lineRule="auto"/>
        <w:ind w:left="0" w:leftChars="0" w:firstLine="420" w:firstLineChars="0"/>
        <w:rPr>
          <w:rFonts w:hint="eastAsia"/>
          <w:sz w:val="24"/>
          <w:szCs w:val="32"/>
          <w:lang w:eastAsia="zh"/>
          <w:woUserID w:val="1"/>
        </w:rPr>
      </w:pPr>
      <w:r>
        <w:rPr>
          <w:rFonts w:hint="eastAsia"/>
          <w:sz w:val="24"/>
          <w:szCs w:val="32"/>
          <w:lang w:eastAsia="zh"/>
          <w:woUserID w:val="1"/>
        </w:rPr>
        <w:t>我们当前的加权平均是静态的。未来可探索更精细的集成方法，如贝叶斯模型平均（BMA），根据各基模型在验证集上不同时段的表现动态调整权重，以期进一步提升模型在长期部署中的适应性和稳定性。</w:t>
      </w:r>
    </w:p>
    <w:p w14:paraId="009EE5A4">
      <w:pPr>
        <w:numPr>
          <w:ilvl w:val="0"/>
          <w:numId w:val="0"/>
        </w:numPr>
        <w:spacing w:line="300" w:lineRule="auto"/>
        <w:rPr>
          <w:rFonts w:hint="eastAsia"/>
          <w:sz w:val="24"/>
          <w:szCs w:val="32"/>
          <w:lang w:eastAsia="zh"/>
          <w:woUserID w:val="2"/>
        </w:rPr>
      </w:pPr>
    </w:p>
    <w:p w14:paraId="4659CC28">
      <w:pPr>
        <w:pStyle w:val="3"/>
        <w:numPr>
          <w:ilvl w:val="0"/>
          <w:numId w:val="1"/>
        </w:numPr>
        <w:bidi w:val="0"/>
        <w:spacing w:line="300" w:lineRule="auto"/>
        <w:ind w:left="0" w:leftChars="0" w:firstLine="0" w:firstLineChars="0"/>
        <w:rPr>
          <w:rFonts w:hint="eastAsia"/>
          <w:lang w:eastAsia="zh"/>
          <w:woUserID w:val="1"/>
        </w:rPr>
      </w:pPr>
      <w:r>
        <w:rPr>
          <w:rFonts w:hint="eastAsia"/>
          <w:lang w:eastAsia="zh"/>
          <w:woUserID w:val="1"/>
        </w:rPr>
        <w:t>实验与分析</w:t>
      </w:r>
    </w:p>
    <w:p w14:paraId="075D6FB9">
      <w:pPr>
        <w:bidi w:val="0"/>
        <w:spacing w:line="300" w:lineRule="auto"/>
        <w:rPr>
          <w:rFonts w:hint="eastAsia"/>
          <w:b/>
          <w:bCs/>
          <w:sz w:val="28"/>
          <w:szCs w:val="36"/>
          <w:lang w:eastAsia="zh"/>
          <w:woUserID w:val="1"/>
        </w:rPr>
      </w:pPr>
      <w:r>
        <w:rPr>
          <w:rFonts w:hint="eastAsia"/>
          <w:b/>
          <w:bCs/>
          <w:sz w:val="28"/>
          <w:szCs w:val="36"/>
          <w:lang w:eastAsia="zh"/>
          <w:woUserID w:val="1"/>
        </w:rPr>
        <w:t>4.0数据集分析</w:t>
      </w:r>
    </w:p>
    <w:p w14:paraId="4EE4A716">
      <w:pPr>
        <w:bidi w:val="0"/>
        <w:spacing w:line="300" w:lineRule="auto"/>
        <w:rPr>
          <w:rFonts w:hint="eastAsia"/>
          <w:b/>
          <w:bCs/>
          <w:sz w:val="24"/>
          <w:szCs w:val="32"/>
          <w:lang w:eastAsia="zh"/>
          <w:woUserID w:val="1"/>
        </w:rPr>
      </w:pPr>
      <w:r>
        <w:rPr>
          <w:rFonts w:hint="eastAsia"/>
          <w:b/>
          <w:bCs/>
          <w:sz w:val="24"/>
          <w:szCs w:val="32"/>
          <w:lang w:eastAsia="zh"/>
          <w:woUserID w:val="1"/>
        </w:rPr>
        <w:t>4.0.1 数据特征分析</w:t>
      </w:r>
    </w:p>
    <w:p w14:paraId="43E8D45D">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 xml:space="preserve">覆盖 </w:t>
      </w:r>
      <w:r>
        <w:rPr>
          <w:rFonts w:hint="eastAsia"/>
          <w:b w:val="0"/>
          <w:bCs w:val="0"/>
          <w:sz w:val="24"/>
          <w:szCs w:val="32"/>
          <w:lang w:eastAsia="zh"/>
          <w:woUserID w:val="1"/>
        </w:rPr>
        <w:t>7</w:t>
      </w:r>
      <w:r>
        <w:rPr>
          <w:rFonts w:hint="eastAsia"/>
          <w:b w:val="0"/>
          <w:bCs w:val="0"/>
          <w:sz w:val="24"/>
          <w:szCs w:val="32"/>
          <w:lang w:eastAsia="zh"/>
          <w:woUserID w:val="2"/>
        </w:rPr>
        <w:t>大方向，聚焦信用风险：</w:t>
      </w:r>
    </w:p>
    <w:p w14:paraId="060DA0FD">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客户基本信息：性别、年龄、教育、收入、职业等（如education_88M、maininc_215A）。</w:t>
      </w:r>
    </w:p>
    <w:p w14:paraId="139D532D">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贷款合同详情：金额、月供、利率、期限、用途等（如credamount_770A、interestrateyearly_538L）。</w:t>
      </w:r>
    </w:p>
    <w:p w14:paraId="5C3FEBDE">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还款行为：逾期天数/金额/次数、提前还款记录（如maxdpdlast12m_727P、numinstlswithdpd10_728L ）。</w:t>
      </w:r>
    </w:p>
    <w:p w14:paraId="6ED7A22D">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信用局数据：活跃/关闭信贷数量、总债务、查询次数（如numactivecreds_622L、 numberofqueries_373L）。</w:t>
      </w:r>
    </w:p>
    <w:p w14:paraId="537C4F1F">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时间信息：合同/还款日期、不同时间窗口的行为统计（如contractdate_551D、avgdbddpdlast3m_4187120P）。</w:t>
      </w:r>
    </w:p>
    <w:p w14:paraId="150B3BD5">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联系与地址：地址匹配性、联系人关系（如 contaddr_smempladdr_334L ）。</w:t>
      </w:r>
    </w:p>
    <w:p w14:paraId="0B144BFF">
      <w:pPr>
        <w:numPr>
          <w:ilvl w:val="0"/>
          <w:numId w:val="4"/>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特殊状态：展期次数、担保信息等（如 prolongationcount_599L ）。</w:t>
      </w:r>
    </w:p>
    <w:p w14:paraId="214B8735">
      <w:pPr>
        <w:numPr>
          <w:ilvl w:val="0"/>
          <w:numId w:val="0"/>
        </w:numPr>
        <w:spacing w:line="300" w:lineRule="auto"/>
        <w:ind w:left="0" w:leftChars="0" w:firstLine="0" w:firstLineChars="0"/>
        <w:rPr>
          <w:rFonts w:hint="eastAsia"/>
          <w:b w:val="0"/>
          <w:bCs w:val="0"/>
          <w:sz w:val="24"/>
          <w:szCs w:val="32"/>
          <w:lang w:eastAsia="zh"/>
          <w:woUserID w:val="2"/>
        </w:rPr>
      </w:pPr>
    </w:p>
    <w:p w14:paraId="3BCDED7F">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从三方面刻画信用风险：</w:t>
      </w:r>
    </w:p>
    <w:p w14:paraId="013F2691">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还款能力（收入、债务比）、还款意愿（历史逾期 / 提前还款）、稳定性（职业、地址、时间行为一致性），最终用于预测违约风险并保证模型时间稳定性。</w:t>
      </w:r>
    </w:p>
    <w:p w14:paraId="45F87660">
      <w:pPr>
        <w:numPr>
          <w:ilvl w:val="0"/>
          <w:numId w:val="0"/>
        </w:numPr>
        <w:bidi w:val="0"/>
        <w:spacing w:line="300" w:lineRule="auto"/>
        <w:ind w:left="0" w:leftChars="0" w:firstLine="0" w:firstLineChars="0"/>
        <w:rPr>
          <w:rFonts w:hint="eastAsia"/>
          <w:b/>
          <w:bCs/>
          <w:sz w:val="24"/>
          <w:szCs w:val="32"/>
          <w:lang w:eastAsia="zh"/>
          <w:woUserID w:val="1"/>
        </w:rPr>
      </w:pPr>
      <w:r>
        <w:rPr>
          <w:rFonts w:hint="eastAsia"/>
          <w:b/>
          <w:bCs/>
          <w:sz w:val="24"/>
          <w:szCs w:val="32"/>
          <w:lang w:eastAsia="zh"/>
          <w:woUserID w:val="1"/>
        </w:rPr>
        <w:t>4.0.2数据集挑选</w:t>
      </w:r>
    </w:p>
    <w:p w14:paraId="2CF56A49">
      <w:pPr>
        <w:spacing w:line="300" w:lineRule="auto"/>
        <w:ind w:firstLine="420" w:firstLineChars="0"/>
        <w:rPr>
          <w:rFonts w:hint="eastAsia"/>
          <w:sz w:val="24"/>
          <w:szCs w:val="24"/>
          <w:lang w:eastAsia="zh"/>
          <w:woUserID w:val="1"/>
        </w:rPr>
      </w:pPr>
      <w:r>
        <w:rPr>
          <w:rFonts w:hint="eastAsia"/>
          <w:sz w:val="24"/>
          <w:szCs w:val="24"/>
          <w:lang w:eastAsia="zh"/>
          <w:woUserID w:val="1"/>
        </w:rPr>
        <w:t>通过对数据集进行分析发现，训练集数据Null values占比高，选择不使用credit_bureau_b_2等case_id缺失比例高的表</w:t>
      </w:r>
    </w:p>
    <w:p w14:paraId="7C4644BA">
      <w:pPr>
        <w:spacing w:line="300" w:lineRule="auto"/>
        <w:rPr>
          <w:rFonts w:hint="eastAsia"/>
          <w:lang w:eastAsia="zh"/>
        </w:rPr>
      </w:pPr>
      <w:r>
        <w:rPr>
          <w:rFonts w:hint="eastAsia"/>
          <w:sz w:val="24"/>
          <w:szCs w:val="32"/>
          <w:lang w:eastAsia="zh"/>
          <w:woUserID w:val="1"/>
        </w:rPr>
        <w:drawing>
          <wp:inline distT="0" distB="0" distL="114300" distR="114300">
            <wp:extent cx="5269865" cy="3675380"/>
            <wp:effectExtent l="0" t="0" r="698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69865" cy="3675380"/>
                    </a:xfrm>
                    <a:prstGeom prst="rect">
                      <a:avLst/>
                    </a:prstGeom>
                  </pic:spPr>
                </pic:pic>
              </a:graphicData>
            </a:graphic>
          </wp:inline>
        </w:drawing>
      </w:r>
    </w:p>
    <w:p w14:paraId="48DE0ED7">
      <w:pPr>
        <w:spacing w:line="300" w:lineRule="auto"/>
        <w:rPr>
          <w:rFonts w:hint="eastAsia"/>
          <w:lang w:eastAsia="zh"/>
          <w:woUserID w:val="1"/>
        </w:rPr>
      </w:pPr>
    </w:p>
    <w:p w14:paraId="3823742D">
      <w:pPr>
        <w:numPr>
          <w:ilvl w:val="0"/>
          <w:numId w:val="0"/>
        </w:numPr>
        <w:spacing w:line="300" w:lineRule="auto"/>
        <w:rPr>
          <w:rFonts w:hint="eastAsia"/>
          <w:b/>
          <w:bCs/>
          <w:sz w:val="28"/>
          <w:szCs w:val="36"/>
          <w:lang w:eastAsia="zh"/>
          <w:woUserID w:val="2"/>
        </w:rPr>
      </w:pPr>
      <w:r>
        <w:rPr>
          <w:rFonts w:hint="eastAsia"/>
          <w:b/>
          <w:bCs/>
          <w:sz w:val="28"/>
          <w:szCs w:val="36"/>
          <w:lang w:eastAsia="zh"/>
          <w:woUserID w:val="1"/>
        </w:rPr>
        <w:t xml:space="preserve">4.1 </w:t>
      </w:r>
      <w:r>
        <w:rPr>
          <w:rFonts w:hint="eastAsia"/>
          <w:b/>
          <w:bCs/>
          <w:sz w:val="28"/>
          <w:szCs w:val="36"/>
          <w:lang w:eastAsia="zh"/>
          <w:woUserID w:val="2"/>
        </w:rPr>
        <w:t>特征工程</w:t>
      </w:r>
    </w:p>
    <w:p w14:paraId="7C817BD4">
      <w:pPr>
        <w:numPr>
          <w:ilvl w:val="0"/>
          <w:numId w:val="0"/>
        </w:numPr>
        <w:spacing w:line="300" w:lineRule="auto"/>
        <w:ind w:firstLine="420" w:firstLineChars="0"/>
        <w:rPr>
          <w:rFonts w:hint="eastAsia"/>
          <w:b/>
          <w:bCs/>
          <w:sz w:val="24"/>
          <w:szCs w:val="32"/>
          <w:lang w:eastAsia="zh"/>
          <w:woUserID w:val="2"/>
        </w:rPr>
      </w:pPr>
      <w:r>
        <w:rPr>
          <w:rFonts w:hint="eastAsia"/>
          <w:b w:val="0"/>
          <w:bCs w:val="0"/>
          <w:sz w:val="24"/>
          <w:szCs w:val="32"/>
          <w:lang w:eastAsia="zh"/>
          <w:woUserID w:val="2"/>
        </w:rPr>
        <w:t>我们的特征工程主要在参考基础上关注个人信息以及信用局数据两项内容，并主要关注信息对用户的还款能力与还款意愿的反映，下面分别陈述。</w:t>
      </w:r>
    </w:p>
    <w:p w14:paraId="12F34DD7">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4.1.1 基本内容（主要在Pipeline中）</w:t>
      </w:r>
    </w:p>
    <w:p w14:paraId="46338332">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我们对给出的数据做了基本的处理，包括：</w:t>
      </w:r>
    </w:p>
    <w:p w14:paraId="52E25AD1">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统一数值类型（由于LightGBM对数值类型敏感）</w:t>
      </w:r>
    </w:p>
    <w:p w14:paraId="763F732A">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计算历史记录中日期到决策日期的差值</w:t>
      </w:r>
    </w:p>
    <w:p w14:paraId="65A0B416">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统计总的日期数</w:t>
      </w:r>
    </w:p>
    <w:p w14:paraId="593CB6A7">
      <w:pPr>
        <w:numPr>
          <w:ilvl w:val="0"/>
          <w:numId w:val="5"/>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去除null值超过95%的列</w:t>
      </w:r>
    </w:p>
    <w:p w14:paraId="4AE0A135">
      <w:pPr>
        <w:numPr>
          <w:ilvl w:val="0"/>
          <w:numId w:val="5"/>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去除低基数（唯一值为1）的列和高基数（唯一值&gt;200）的字符串列</w:t>
      </w:r>
    </w:p>
    <w:p w14:paraId="1F877427">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按照星期和月份对数据进行划分。</w:t>
      </w:r>
    </w:p>
    <w:p w14:paraId="0B845D97">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对于一般的内容取最大值聚合</w:t>
      </w:r>
    </w:p>
    <w:p w14:paraId="2CF1A53B">
      <w:pPr>
        <w:numPr>
          <w:ilvl w:val="0"/>
          <w:numId w:val="5"/>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对于数值型内容额外取平均和中位数</w:t>
      </w:r>
    </w:p>
    <w:p w14:paraId="5226170D">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4.1.2 个人信息</w:t>
      </w:r>
    </w:p>
    <w:p w14:paraId="1EC308B3">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在个人信息特征的选取方面，我们重点关注以下内容：</w:t>
      </w:r>
    </w:p>
    <w:p w14:paraId="22C95A7E">
      <w:pPr>
        <w:numPr>
          <w:ilvl w:val="0"/>
          <w:numId w:val="6"/>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与其工作经历有关的数据（工作时长，工作单位，受雇时间，收入类型）：这有利于判断其还款能力，在好的单位有稳定工作的人有更强的还款能力，而工作不稳定的人还款能力和意愿均偏低。</w:t>
      </w:r>
    </w:p>
    <w:p w14:paraId="4401F8EF">
      <w:pPr>
        <w:numPr>
          <w:ilvl w:val="0"/>
          <w:numId w:val="6"/>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其家庭情况的数据（家庭状况，性别，出生日期）：这有利于判断其还款意愿，有家庭的人一般来说更愿意还款，并且出生日期有利于判断其年龄，从而判断其还款能力。</w:t>
      </w:r>
    </w:p>
    <w:p w14:paraId="35AC672D">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以上内容我们对每个用户取用其第一个值，这能够反映客户早期的状态，并且可以排除生存偏差（能还款的用户产生多组数据，而无法还款的用户只有一组数据，导致高估还款意愿）。</w:t>
      </w:r>
    </w:p>
    <w:p w14:paraId="50C772A7">
      <w:pPr>
        <w:numPr>
          <w:ilvl w:val="0"/>
          <w:numId w:val="6"/>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用户上一次申请时的主要收入数额：有利于判断其还款能力，主要收入较高的用户还款能力较强。</w:t>
      </w:r>
    </w:p>
    <w:p w14:paraId="2F67C92A">
      <w:pPr>
        <w:numPr>
          <w:ilvl w:val="0"/>
          <w:numId w:val="6"/>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其是否是自由职业者：有利于判断其还款能力与意愿，自由职业者还款意愿更低。</w:t>
      </w:r>
    </w:p>
    <w:p w14:paraId="4A63DA55">
      <w:pPr>
        <w:numPr>
          <w:ilvl w:val="0"/>
          <w:numId w:val="6"/>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其所有的房产类别：有助于判断其生活稳定性，从而判断其还款能力与意愿。</w:t>
      </w:r>
    </w:p>
    <w:p w14:paraId="01154B72">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同时我们也发现部分内容对模型训练没有帮助，例如人格类型等，为了减少内存开销，这方面的数据不需要过多聚合。</w:t>
      </w:r>
    </w:p>
    <w:p w14:paraId="7C634581">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4.1.3信用局数据</w:t>
      </w:r>
    </w:p>
    <w:p w14:paraId="20C488FD">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在信用局数据选取方面，我们重点关注以下内容，并额外计算其统计信息（均值，和，中位数，第一值）：</w:t>
      </w:r>
    </w:p>
    <w:p w14:paraId="382DC36C">
      <w:pPr>
        <w:numPr>
          <w:ilvl w:val="0"/>
          <w:numId w:val="7"/>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已关闭合同的利率和活跃合同的利率：若借款人从历史低利率转向当前高利率，可能暗示信用状况恶化，还款能力较低，同时从两者增长趋势可以观察其是否借新还旧，从而判断其还款能力。</w:t>
      </w:r>
    </w:p>
    <w:p w14:paraId="42BEBBC1">
      <w:pPr>
        <w:numPr>
          <w:ilvl w:val="0"/>
          <w:numId w:val="7"/>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其他合同金额总和：即用户的总负债，有利于评估借款人的潜在偿债压力，从而评价其还款能力。</w:t>
      </w:r>
    </w:p>
    <w:p w14:paraId="22D05A19">
      <w:pPr>
        <w:numPr>
          <w:ilvl w:val="0"/>
          <w:numId w:val="7"/>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已关闭信贷合同的信用额度以及当前活跃贷款的信用额度：有利于评估历史信用能力，验证长期行为模式，以及监控实时负债压力，判断其还款能力以及意愿。</w:t>
      </w:r>
    </w:p>
    <w:p w14:paraId="0D748A42">
      <w:pPr>
        <w:numPr>
          <w:ilvl w:val="0"/>
          <w:numId w:val="7"/>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活跃合同的利率和已关闭合同的利率：高利率通常反映借款人当前信用风险较高，其还款能力和意愿可能较低，高利率已关闭合同可能表明借款人过去信用较差，但若按时结清，则反映还款意愿强。</w:t>
      </w:r>
    </w:p>
    <w:p w14:paraId="2F26F9B3">
      <w:pPr>
        <w:numPr>
          <w:ilvl w:val="0"/>
          <w:numId w:val="7"/>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征信报告中活跃合同数量和已关闭信贷合同数量：活跃合同数量可以反映当前负债压力与流动性风险。当借款人同时持有过多活跃信贷账户，可能面临现金流压力或以贷养贷；而已关闭信贷合同数量能反映历史行为稳定性与长期信用习惯，大量按时结清的合同能反映良好履约能力。</w:t>
      </w:r>
    </w:p>
    <w:p w14:paraId="61962C35">
      <w:pPr>
        <w:numPr>
          <w:ilvl w:val="0"/>
          <w:numId w:val="7"/>
        </w:numPr>
        <w:tabs>
          <w:tab w:val="clear" w:pos="312"/>
        </w:tabs>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已关闭合同的分期数和活跃合同的分期数：已关闭合同的分期数有利于验证其历史履约能力，长期分期按时结清能体现借款人稳定还款能力，短期分期集中关闭可能暗示"借短用长"的流动性风险。活跃合同分期数有利于当前负债压力评估，多笔长期分期可体现现金流长期被锁定，从而低估其还款能力，而短期分期占比过高体现其可能面临集中还款压力。</w:t>
      </w:r>
    </w:p>
    <w:p w14:paraId="5C11DD14">
      <w:pPr>
        <w:numPr>
          <w:ilvl w:val="0"/>
          <w:numId w:val="7"/>
        </w:numPr>
        <w:tabs>
          <w:tab w:val="clear" w:pos="312"/>
        </w:tabs>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已关闭合同的剩余分期数和活跃合同的剩余分期数：已关闭合同的剩余分期数可用于检测历史异常提前还款模式，从而判断其还款能力，而活跃合同的剩余分期数可用于计算未来12个月总还款额/收入比，判断其还款能力。</w:t>
      </w:r>
    </w:p>
    <w:p w14:paraId="0AA3732A">
      <w:pPr>
        <w:numPr>
          <w:ilvl w:val="0"/>
          <w:numId w:val="7"/>
        </w:numPr>
        <w:tabs>
          <w:tab w:val="clear" w:pos="312"/>
        </w:tabs>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活跃合同的逾期分期数和已关闭合同的逾期分期数：活跃合同逾期达三期以上的，基本可判定其意图借新还旧，还款能力和还款意愿极低，而已关闭合同的逾期次数较多的，可判定其资金链断裂，还款能力和还款意愿均较低。</w:t>
      </w:r>
    </w:p>
    <w:p w14:paraId="10457318">
      <w:pPr>
        <w:numPr>
          <w:ilvl w:val="0"/>
          <w:numId w:val="0"/>
        </w:numPr>
        <w:spacing w:line="300" w:lineRule="auto"/>
        <w:rPr>
          <w:rFonts w:hint="eastAsia"/>
          <w:b/>
          <w:bCs/>
          <w:sz w:val="28"/>
          <w:szCs w:val="36"/>
          <w:lang w:eastAsia="zh"/>
          <w:woUserID w:val="2"/>
        </w:rPr>
      </w:pPr>
      <w:r>
        <w:rPr>
          <w:rFonts w:hint="eastAsia"/>
          <w:b/>
          <w:bCs/>
          <w:sz w:val="28"/>
          <w:szCs w:val="36"/>
          <w:lang w:eastAsia="zh"/>
          <w:woUserID w:val="2"/>
        </w:rPr>
        <w:t>4.2模型设计</w:t>
      </w:r>
    </w:p>
    <w:p w14:paraId="1D3D1932">
      <w:pPr>
        <w:numPr>
          <w:ilvl w:val="0"/>
          <w:numId w:val="0"/>
        </w:numPr>
        <w:spacing w:line="300" w:lineRule="auto"/>
        <w:ind w:firstLine="420" w:firstLineChars="0"/>
        <w:rPr>
          <w:rFonts w:hint="eastAsia"/>
          <w:b w:val="0"/>
          <w:bCs w:val="0"/>
          <w:sz w:val="24"/>
          <w:szCs w:val="32"/>
          <w:lang w:eastAsia="zh"/>
          <w:woUserID w:val="2"/>
        </w:rPr>
      </w:pPr>
      <w:r>
        <w:rPr>
          <w:rFonts w:hint="eastAsia"/>
          <w:b w:val="0"/>
          <w:bCs w:val="0"/>
          <w:sz w:val="24"/>
          <w:szCs w:val="32"/>
          <w:lang w:eastAsia="zh"/>
          <w:woUserID w:val="2"/>
        </w:rPr>
        <w:t>本次实验中我们设计了三组模型，并运用bagging算法对三组模型的结果进行加权平均得出最终的预测结果。</w:t>
      </w:r>
    </w:p>
    <w:p w14:paraId="674E3434">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4.2.1 LightGBM</w:t>
      </w:r>
    </w:p>
    <w:p w14:paraId="3210AD8A">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作为梯度提升决策树的优化模型，LightGBM具有以下特点：</w:t>
      </w:r>
    </w:p>
    <w:p w14:paraId="2A5B9B33">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1.基于直方图算法，大幅提升训练效率，适合大规模数据的高效处理。</w:t>
      </w:r>
    </w:p>
    <w:p w14:paraId="0FC47781">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2.支持类别特征直接输入，避免独热编码的开销，简化预处理流程。</w:t>
      </w:r>
    </w:p>
    <w:p w14:paraId="4CED2093">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3.内存占用低，资源利用率高，适合分布式或资源受限环境。</w:t>
      </w:r>
    </w:p>
    <w:p w14:paraId="5098B542">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4.通过Leaf-wise生长策略优化模型精度，在多数任务中表现优异。</w:t>
      </w:r>
    </w:p>
    <w:p w14:paraId="72132D15">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同时，在训练时的问题如下：</w:t>
      </w:r>
    </w:p>
    <w:p w14:paraId="0006BE26">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1.对小数据集（如样本量少或特征稀疏）容易过拟合，需依赖正则化或早停策略。</w:t>
      </w:r>
    </w:p>
    <w:p w14:paraId="5A77F5BC">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2.对噪声和异常值敏感，可能影响模型稳定性，需额外数据清洗。</w:t>
      </w:r>
    </w:p>
    <w:p w14:paraId="3132B5B1">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3.参数调优复杂度较高（如min_data_in_leaf或lambda_l2），需交叉验证支持。</w:t>
      </w:r>
    </w:p>
    <w:p w14:paraId="5A3EC8AF">
      <w:pPr>
        <w:numPr>
          <w:ilvl w:val="0"/>
          <w:numId w:val="0"/>
        </w:numPr>
        <w:spacing w:line="300" w:lineRule="auto"/>
        <w:ind w:left="0" w:leftChars="0" w:firstLine="0" w:firstLineChars="0"/>
        <w:jc w:val="center"/>
        <w:rPr>
          <w:rFonts w:hint="eastAsia"/>
          <w:b w:val="0"/>
          <w:bCs w:val="0"/>
          <w:sz w:val="24"/>
          <w:szCs w:val="32"/>
          <w:lang w:eastAsia="zh"/>
          <w:woUserID w:val="2"/>
        </w:rPr>
      </w:pPr>
      <w:r>
        <w:rPr>
          <w:rFonts w:hint="eastAsia"/>
          <w:b w:val="0"/>
          <w:bCs w:val="0"/>
          <w:sz w:val="24"/>
          <w:szCs w:val="32"/>
          <w:lang w:eastAsia="zh"/>
          <w:woUserID w:val="2"/>
        </w:rPr>
        <w:drawing>
          <wp:inline distT="0" distB="0" distL="114300" distR="114300">
            <wp:extent cx="4219575" cy="21526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4219575" cy="2152650"/>
                    </a:xfrm>
                    <a:prstGeom prst="rect">
                      <a:avLst/>
                    </a:prstGeom>
                  </pic:spPr>
                </pic:pic>
              </a:graphicData>
            </a:graphic>
          </wp:inline>
        </w:drawing>
      </w:r>
    </w:p>
    <w:p w14:paraId="3FB2BFA0">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4.2.2 StandardizedNN</w:t>
      </w:r>
    </w:p>
    <w:p w14:paraId="79C8EF34">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作为深度神经网络的优化模型StandarlizedNN具有如下特点：</w:t>
      </w:r>
    </w:p>
    <w:p w14:paraId="05E1F533">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1.深度结构擅长捕捉非线性关系和高维特征交互，适合图像、文本等复杂数据。</w:t>
      </w:r>
    </w:p>
    <w:p w14:paraId="3F889784">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2.自动特征提取减少人工设计特征的工作量，提升端到端建模效率。</w:t>
      </w:r>
    </w:p>
    <w:p w14:paraId="433AF4A7">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3.灵活适应多种任务（如分类、回归），通过调整结构（如CNN/RNN）扩展应用场景。</w:t>
      </w:r>
    </w:p>
    <w:p w14:paraId="294BC63D">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同时，在训练时的问题如下：</w:t>
      </w:r>
    </w:p>
    <w:p w14:paraId="329317D9">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1.依赖海量训练数据，小数据场景下易过拟合，需依赖数据增强或迁移学习。</w:t>
      </w:r>
    </w:p>
    <w:p w14:paraId="56426434">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2.黑盒特性导致可解释性差，难以满足风控等需逻辑解释的领域需求。</w:t>
      </w:r>
    </w:p>
    <w:p w14:paraId="66C5DB05">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3.计算资源消耗大（如GPU训练成本高），且训练时间较长，调试复杂度高。</w:t>
      </w:r>
    </w:p>
    <w:p w14:paraId="09CB1FFC">
      <w:pPr>
        <w:numPr>
          <w:ilvl w:val="0"/>
          <w:numId w:val="0"/>
        </w:numPr>
        <w:spacing w:line="300" w:lineRule="auto"/>
        <w:ind w:left="0" w:leftChars="0" w:firstLine="0" w:firstLineChars="0"/>
        <w:jc w:val="center"/>
        <w:rPr>
          <w:rFonts w:hint="eastAsia"/>
          <w:b w:val="0"/>
          <w:bCs w:val="0"/>
          <w:sz w:val="24"/>
          <w:szCs w:val="32"/>
          <w:lang w:eastAsia="zh"/>
          <w:woUserID w:val="2"/>
        </w:rPr>
      </w:pPr>
      <w:r>
        <w:rPr>
          <w:rFonts w:hint="eastAsia"/>
          <w:b w:val="0"/>
          <w:bCs w:val="0"/>
          <w:sz w:val="24"/>
          <w:szCs w:val="32"/>
          <w:lang w:eastAsia="zh"/>
          <w:woUserID w:val="2"/>
        </w:rPr>
        <w:drawing>
          <wp:inline distT="0" distB="0" distL="114300" distR="114300">
            <wp:extent cx="5273675" cy="3448685"/>
            <wp:effectExtent l="0" t="0" r="3175"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3675" cy="3448685"/>
                    </a:xfrm>
                    <a:prstGeom prst="rect">
                      <a:avLst/>
                    </a:prstGeom>
                  </pic:spPr>
                </pic:pic>
              </a:graphicData>
            </a:graphic>
          </wp:inline>
        </w:drawing>
      </w:r>
    </w:p>
    <w:p w14:paraId="4750E0F8">
      <w:pPr>
        <w:numPr>
          <w:ilvl w:val="0"/>
          <w:numId w:val="0"/>
        </w:numPr>
        <w:spacing w:line="300" w:lineRule="auto"/>
        <w:ind w:left="0" w:leftChars="0" w:firstLine="0" w:firstLineChars="0"/>
        <w:rPr>
          <w:rFonts w:hint="eastAsia"/>
          <w:b/>
          <w:bCs/>
          <w:sz w:val="24"/>
          <w:szCs w:val="32"/>
          <w:lang w:eastAsia="zh"/>
          <w:woUserID w:val="2"/>
        </w:rPr>
      </w:pPr>
      <w:r>
        <w:rPr>
          <w:rFonts w:hint="eastAsia"/>
          <w:b/>
          <w:bCs/>
          <w:sz w:val="24"/>
          <w:szCs w:val="32"/>
          <w:lang w:eastAsia="zh"/>
          <w:woUserID w:val="2"/>
        </w:rPr>
        <w:t>4.2.3 XGBoost</w:t>
      </w:r>
    </w:p>
    <w:p w14:paraId="1F7C079E">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作为梯度提升决策树的优化模型，XGBoost具有以下特点：</w:t>
      </w:r>
    </w:p>
    <w:p w14:paraId="6A9FD934">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1.通过二阶导数优化和正则化（L1/L2）提升泛化能力。</w:t>
      </w:r>
    </w:p>
    <w:p w14:paraId="71A6FB18">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2.支持特征重要性评估（如gain或cover），便于业务解释和特征筛选。</w:t>
      </w:r>
    </w:p>
    <w:p w14:paraId="4D47D73A">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3.对缺失值鲁棒，内置处理机制减少预处理负担。</w:t>
      </w:r>
    </w:p>
    <w:p w14:paraId="69D3F1BD">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4.并行化设计（特征分块）加速训练，适合结构化数据竞赛与工业场景。</w:t>
      </w:r>
    </w:p>
    <w:p w14:paraId="1433DA28">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同时，在训练时的问题如下：</w:t>
      </w:r>
    </w:p>
    <w:p w14:paraId="08295869">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1.训练速度慢于LightGBM，尤其在数据量较大时，内存占用较高。</w:t>
      </w:r>
    </w:p>
    <w:p w14:paraId="01D2CA63">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2.超参数（如learning_rate、max_depth）敏感性高，调优需网格搜索或贝叶斯优化。</w:t>
      </w:r>
    </w:p>
    <w:p w14:paraId="00BE8910">
      <w:pPr>
        <w:numPr>
          <w:ilvl w:val="0"/>
          <w:numId w:val="0"/>
        </w:numPr>
        <w:spacing w:line="300" w:lineRule="auto"/>
        <w:ind w:left="0" w:leftChars="0" w:firstLine="0" w:firstLineChars="0"/>
        <w:rPr>
          <w:rFonts w:hint="eastAsia"/>
          <w:b w:val="0"/>
          <w:bCs w:val="0"/>
          <w:sz w:val="24"/>
          <w:szCs w:val="32"/>
          <w:lang w:eastAsia="zh"/>
          <w:woUserID w:val="2"/>
        </w:rPr>
      </w:pPr>
      <w:r>
        <w:rPr>
          <w:rFonts w:hint="eastAsia"/>
          <w:b w:val="0"/>
          <w:bCs w:val="0"/>
          <w:sz w:val="24"/>
          <w:szCs w:val="32"/>
          <w:lang w:eastAsia="zh"/>
          <w:woUserID w:val="2"/>
        </w:rPr>
        <w:t>3.树结构复杂度可能增加推理延迟，实时性要求高的场景需权衡性能。</w:t>
      </w:r>
    </w:p>
    <w:p w14:paraId="5DA9FE1E">
      <w:pPr>
        <w:numPr>
          <w:ilvl w:val="0"/>
          <w:numId w:val="0"/>
        </w:numPr>
        <w:spacing w:line="300" w:lineRule="auto"/>
        <w:ind w:left="0" w:leftChars="0" w:firstLine="420" w:firstLineChars="0"/>
        <w:jc w:val="center"/>
        <w:rPr>
          <w:rFonts w:hint="eastAsia"/>
          <w:b w:val="0"/>
          <w:bCs w:val="0"/>
          <w:sz w:val="24"/>
          <w:szCs w:val="32"/>
          <w:lang w:eastAsia="zh"/>
          <w:woUserID w:val="2"/>
        </w:rPr>
      </w:pPr>
      <w:r>
        <w:rPr>
          <w:rFonts w:hint="eastAsia"/>
          <w:b w:val="0"/>
          <w:bCs w:val="0"/>
          <w:sz w:val="24"/>
          <w:szCs w:val="32"/>
          <w:lang w:eastAsia="zh"/>
          <w:woUserID w:val="2"/>
        </w:rPr>
        <w:drawing>
          <wp:inline distT="0" distB="0" distL="114300" distR="114300">
            <wp:extent cx="2257425" cy="18097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2257425" cy="1809750"/>
                    </a:xfrm>
                    <a:prstGeom prst="rect">
                      <a:avLst/>
                    </a:prstGeom>
                  </pic:spPr>
                </pic:pic>
              </a:graphicData>
            </a:graphic>
          </wp:inline>
        </w:drawing>
      </w:r>
    </w:p>
    <w:p w14:paraId="427E1055">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从训练结果可见两个梯度提升算法的AUC在83%左右，而神经网络在较早阶段即停止了（不知道有没有写错...）</w:t>
      </w:r>
    </w:p>
    <w:p w14:paraId="59E51D57">
      <w:pPr>
        <w:numPr>
          <w:ilvl w:val="0"/>
          <w:numId w:val="0"/>
        </w:numPr>
        <w:spacing w:line="300" w:lineRule="auto"/>
        <w:ind w:left="0" w:leftChars="0" w:firstLine="0" w:firstLineChars="0"/>
        <w:rPr>
          <w:rFonts w:hint="eastAsia"/>
          <w:b w:val="0"/>
          <w:bCs w:val="0"/>
          <w:sz w:val="24"/>
          <w:szCs w:val="32"/>
          <w:lang w:eastAsia="zh"/>
          <w:woUserID w:val="2"/>
        </w:rPr>
      </w:pPr>
      <w:r>
        <w:rPr>
          <w:rFonts w:hint="eastAsia"/>
          <w:b/>
          <w:bCs/>
          <w:sz w:val="24"/>
          <w:szCs w:val="32"/>
          <w:lang w:eastAsia="zh"/>
          <w:woUserID w:val="2"/>
        </w:rPr>
        <w:t>4.2.4 Bagging方法</w:t>
      </w:r>
    </w:p>
    <w:p w14:paraId="2A0469F6">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由于经济周期变化、特定历史事件等原因，金融数据常存在分布偏移，单一模型可能失效。Bagging通过多模型投票，降低对特定数据分布的依赖，能提高模型泛化能力。</w:t>
      </w:r>
    </w:p>
    <w:p w14:paraId="59F5534B">
      <w:pPr>
        <w:numPr>
          <w:ilvl w:val="0"/>
          <w:numId w:val="0"/>
        </w:numPr>
        <w:spacing w:line="300" w:lineRule="auto"/>
        <w:ind w:left="0" w:leftChars="0" w:firstLine="420" w:firstLineChars="0"/>
        <w:jc w:val="center"/>
        <w:rPr>
          <w:rFonts w:hint="eastAsia"/>
          <w:b w:val="0"/>
          <w:bCs w:val="0"/>
          <w:sz w:val="24"/>
          <w:szCs w:val="32"/>
          <w:lang w:eastAsia="zh"/>
          <w:woUserID w:val="2"/>
        </w:rPr>
      </w:pPr>
      <w:r>
        <w:rPr>
          <w:rFonts w:hint="eastAsia"/>
          <w:b w:val="0"/>
          <w:bCs w:val="0"/>
          <w:sz w:val="24"/>
          <w:szCs w:val="32"/>
          <w:lang w:eastAsia="zh"/>
          <w:woUserID w:val="2"/>
        </w:rPr>
        <w:drawing>
          <wp:inline distT="0" distB="0" distL="114300" distR="114300">
            <wp:extent cx="4651375" cy="3037840"/>
            <wp:effectExtent l="0" t="0" r="1587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4651375" cy="3037840"/>
                    </a:xfrm>
                    <a:prstGeom prst="rect">
                      <a:avLst/>
                    </a:prstGeom>
                  </pic:spPr>
                </pic:pic>
              </a:graphicData>
            </a:graphic>
          </wp:inline>
        </w:drawing>
      </w:r>
    </w:p>
    <w:p w14:paraId="4D88BB8C">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将三者的结果使用bagging算法结合，并分配不同的权重，有利于降低模型方差，提高稳定性。</w:t>
      </w:r>
    </w:p>
    <w:p w14:paraId="6E4DB958">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LightGBM可能因数据噪声或过拟合导致预测波动，而Bagging中加入使用大量数据训练的DNN能平滑预测结果，减少随机误差，增强模型在长期风控中的稳定性。</w:t>
      </w:r>
    </w:p>
    <w:p w14:paraId="3285E2E8">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XGBoost和LightGBM擅长结构化特征分析，DNN适合复杂模式挖掘，Bagging能结合两者的优势，提升整体AUC。</w:t>
      </w:r>
    </w:p>
    <w:p w14:paraId="44D1CB9E">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虽然DNN是黑盒模型，但可通过Bagging与可解释的树模型（如XGBoost）结合，在保持性能的同时提供部分特征重要性分析，满足监管方面的可解释性要求。</w:t>
      </w:r>
    </w:p>
    <w:p w14:paraId="5E67BEAA">
      <w:pPr>
        <w:numPr>
          <w:ilvl w:val="0"/>
          <w:numId w:val="0"/>
        </w:numPr>
        <w:spacing w:line="300" w:lineRule="auto"/>
        <w:ind w:left="0" w:leftChars="0" w:firstLine="0" w:firstLineChars="0"/>
        <w:rPr>
          <w:rFonts w:hint="eastAsia"/>
          <w:b/>
          <w:bCs/>
          <w:sz w:val="28"/>
          <w:szCs w:val="36"/>
          <w:lang w:eastAsia="zh"/>
          <w:woUserID w:val="2"/>
        </w:rPr>
      </w:pPr>
      <w:r>
        <w:rPr>
          <w:rFonts w:hint="eastAsia"/>
          <w:b/>
          <w:bCs/>
          <w:sz w:val="28"/>
          <w:szCs w:val="36"/>
          <w:lang w:eastAsia="zh"/>
          <w:woUserID w:val="2"/>
        </w:rPr>
        <w:t>4.3实验结果</w:t>
      </w:r>
    </w:p>
    <w:p w14:paraId="7CD69D31">
      <w:pPr>
        <w:numPr>
          <w:ilvl w:val="0"/>
          <w:numId w:val="0"/>
        </w:numPr>
        <w:spacing w:line="300" w:lineRule="auto"/>
        <w:ind w:left="0" w:leftChars="0" w:firstLine="420" w:firstLineChars="0"/>
        <w:jc w:val="left"/>
        <w:rPr>
          <w:rFonts w:hint="eastAsia"/>
          <w:b w:val="0"/>
          <w:bCs w:val="0"/>
          <w:sz w:val="24"/>
          <w:szCs w:val="32"/>
          <w:lang w:eastAsia="zh"/>
          <w:woUserID w:val="2"/>
        </w:rPr>
      </w:pPr>
      <w:r>
        <w:rPr>
          <w:rFonts w:hint="eastAsia"/>
          <w:b w:val="0"/>
          <w:bCs w:val="0"/>
          <w:sz w:val="24"/>
          <w:szCs w:val="32"/>
          <w:lang w:eastAsia="zh"/>
          <w:woUserID w:val="1"/>
        </w:rPr>
        <w:t>由于这个比赛的设置要求，需要将代码在云端再跑一遍。但是云端的数据集很大，造成内存爆满，无法提交，所以我们最后呈现最初的版本，后续如果跑出了分数，再补充递交。</w:t>
      </w:r>
      <w:r>
        <w:rPr>
          <w:rFonts w:hint="eastAsia"/>
          <w:b w:val="0"/>
          <w:bCs w:val="0"/>
          <w:sz w:val="24"/>
          <w:szCs w:val="32"/>
          <w:lang w:eastAsia="zh"/>
          <w:woUserID w:val="2"/>
        </w:rPr>
        <w:drawing>
          <wp:inline distT="0" distB="0" distL="114300" distR="114300">
            <wp:extent cx="5266055" cy="391160"/>
            <wp:effectExtent l="0" t="0" r="1079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9"/>
                    <a:stretch>
                      <a:fillRect/>
                    </a:stretch>
                  </pic:blipFill>
                  <pic:spPr>
                    <a:xfrm>
                      <a:off x="0" y="0"/>
                      <a:ext cx="5266055" cy="391160"/>
                    </a:xfrm>
                    <a:prstGeom prst="rect">
                      <a:avLst/>
                    </a:prstGeom>
                  </pic:spPr>
                </pic:pic>
              </a:graphicData>
            </a:graphic>
          </wp:inline>
        </w:drawing>
      </w:r>
    </w:p>
    <w:p w14:paraId="4AACF749">
      <w:pPr>
        <w:numPr>
          <w:ilvl w:val="0"/>
          <w:numId w:val="0"/>
        </w:numPr>
        <w:spacing w:line="300" w:lineRule="auto"/>
        <w:ind w:left="0" w:leftChars="0" w:firstLine="0" w:firstLineChars="0"/>
        <w:rPr>
          <w:rFonts w:hint="eastAsia"/>
          <w:b/>
          <w:bCs/>
          <w:sz w:val="28"/>
          <w:szCs w:val="36"/>
          <w:lang w:eastAsia="zh"/>
          <w:woUserID w:val="2"/>
        </w:rPr>
      </w:pPr>
      <w:r>
        <w:rPr>
          <w:rFonts w:hint="eastAsia"/>
          <w:b/>
          <w:bCs/>
          <w:sz w:val="28"/>
          <w:szCs w:val="36"/>
          <w:lang w:eastAsia="zh"/>
          <w:woUserID w:val="2"/>
        </w:rPr>
        <w:t>4.4感想与讨论</w:t>
      </w:r>
    </w:p>
    <w:p w14:paraId="6387AD6D">
      <w:pPr>
        <w:numPr>
          <w:ilvl w:val="0"/>
          <w:numId w:val="0"/>
        </w:numPr>
        <w:spacing w:line="300" w:lineRule="auto"/>
        <w:ind w:left="0" w:leftChars="0" w:firstLine="420" w:firstLineChars="0"/>
        <w:rPr>
          <w:rFonts w:hint="eastAsia"/>
          <w:b w:val="0"/>
          <w:bCs w:val="0"/>
          <w:sz w:val="24"/>
          <w:szCs w:val="32"/>
          <w:lang w:eastAsia="zh"/>
          <w:woUserID w:val="2"/>
        </w:rPr>
      </w:pPr>
      <w:r>
        <w:rPr>
          <w:rFonts w:hint="eastAsia"/>
          <w:b w:val="0"/>
          <w:bCs w:val="0"/>
          <w:sz w:val="24"/>
          <w:szCs w:val="32"/>
          <w:lang w:eastAsia="zh"/>
          <w:woUserID w:val="2"/>
        </w:rPr>
        <w:t>感觉模型这边还是稍微粗糙了一点，但感觉玩不出什么别的花样了，只有调参，训练，提交，但是不得不吐槽的是一次训练时间太长了。所以后面还是注重特征工程以及其解释这方面。感觉进一步能优化的地方就是搞个动态加权，但是由于时间和技术原因，这个可以作为未来展望。</w:t>
      </w:r>
    </w:p>
    <w:p w14:paraId="70F33E1C">
      <w:pPr>
        <w:pStyle w:val="3"/>
        <w:numPr>
          <w:ilvl w:val="0"/>
          <w:numId w:val="1"/>
        </w:numPr>
        <w:bidi w:val="0"/>
        <w:spacing w:line="300" w:lineRule="auto"/>
        <w:ind w:left="0" w:leftChars="0" w:firstLine="0" w:firstLineChars="0"/>
        <w:rPr>
          <w:rFonts w:hint="eastAsia"/>
          <w:lang w:eastAsia="zh"/>
          <w:woUserID w:val="1"/>
        </w:rPr>
      </w:pPr>
      <w:r>
        <w:rPr>
          <w:rFonts w:hint="eastAsia"/>
          <w:lang w:eastAsia="zh"/>
          <w:woUserID w:val="1"/>
        </w:rPr>
        <w:t>参考文献</w:t>
      </w:r>
    </w:p>
    <w:p w14:paraId="21CFAE02">
      <w:pPr>
        <w:numPr>
          <w:ilvl w:val="0"/>
          <w:numId w:val="8"/>
        </w:numPr>
        <w:spacing w:line="300" w:lineRule="auto"/>
        <w:ind w:left="0" w:leftChars="0" w:firstLine="0" w:firstLineChars="0"/>
        <w:jc w:val="left"/>
        <w:rPr>
          <w:rFonts w:hint="default" w:ascii="Noto Sans" w:hAnsi="Noto Sans" w:eastAsia="Noto Sans" w:cs="Noto Sans"/>
          <w:i w:val="0"/>
          <w:iCs w:val="0"/>
          <w:caps w:val="0"/>
          <w:color w:val="404040"/>
          <w:spacing w:val="0"/>
          <w:sz w:val="24"/>
          <w:szCs w:val="24"/>
          <w:shd w:val="clear" w:fill="FFFFFF"/>
          <w:woUserID w:val="1"/>
        </w:rPr>
      </w:pPr>
      <w:r>
        <w:rPr>
          <w:rFonts w:ascii="Noto Sans" w:hAnsi="Noto Sans" w:eastAsia="Noto Sans" w:cs="Noto Sans"/>
          <w:i w:val="0"/>
          <w:iCs w:val="0"/>
          <w:caps w:val="0"/>
          <w:color w:val="404040"/>
          <w:spacing w:val="0"/>
          <w:sz w:val="24"/>
          <w:szCs w:val="24"/>
          <w:shd w:val="clear" w:fill="FFFFFF"/>
          <w:woUserID w:val="1"/>
        </w:rPr>
        <w:t>Haque, F. M. A., &amp; Hassan, M. M. (2024).</w:t>
      </w:r>
      <w:r>
        <w:rPr>
          <w:rFonts w:hint="default" w:ascii="Noto Sans" w:hAnsi="Noto Sans" w:eastAsia="Noto Sans" w:cs="Noto Sans"/>
          <w:i w:val="0"/>
          <w:iCs w:val="0"/>
          <w:caps w:val="0"/>
          <w:color w:val="404040"/>
          <w:spacing w:val="0"/>
          <w:sz w:val="24"/>
          <w:szCs w:val="24"/>
          <w:shd w:val="clear" w:fill="FFFFFF"/>
          <w:woUserID w:val="1"/>
        </w:rPr>
        <w:t> </w:t>
      </w:r>
      <w:r>
        <w:rPr>
          <w:rStyle w:val="8"/>
          <w:rFonts w:hint="default" w:ascii="Noto Sans" w:hAnsi="Noto Sans" w:eastAsia="Noto Sans" w:cs="Noto Sans"/>
          <w:caps w:val="0"/>
          <w:color w:val="404040"/>
          <w:spacing w:val="0"/>
          <w:sz w:val="24"/>
          <w:szCs w:val="24"/>
          <w:shd w:val="clear" w:fill="FFFFFF"/>
          <w:woUserID w:val="1"/>
        </w:rPr>
        <w:t>Bank loan prediction using machine learning techniques</w:t>
      </w:r>
      <w:r>
        <w:rPr>
          <w:rFonts w:hint="default" w:ascii="Noto Sans" w:hAnsi="Noto Sans" w:eastAsia="Noto Sans" w:cs="Noto Sans"/>
          <w:i w:val="0"/>
          <w:iCs w:val="0"/>
          <w:caps w:val="0"/>
          <w:color w:val="404040"/>
          <w:spacing w:val="0"/>
          <w:sz w:val="24"/>
          <w:szCs w:val="24"/>
          <w:shd w:val="clear" w:fill="FFFFFF"/>
          <w:woUserID w:val="1"/>
        </w:rPr>
        <w:t>. arXiv preprint. </w:t>
      </w:r>
      <w:r>
        <w:rPr>
          <w:rFonts w:hint="default" w:ascii="Noto Sans" w:hAnsi="Noto Sans" w:eastAsia="Noto Sans" w:cs="Noto Sans"/>
          <w:i w:val="0"/>
          <w:iCs w:val="0"/>
          <w:caps w:val="0"/>
          <w:color w:val="404040"/>
          <w:spacing w:val="0"/>
          <w:sz w:val="24"/>
          <w:szCs w:val="24"/>
          <w:shd w:val="clear" w:fill="FFFFFF"/>
          <w:woUserID w:val="1"/>
        </w:rPr>
        <w:fldChar w:fldCharType="begin"/>
      </w:r>
      <w:r>
        <w:rPr>
          <w:rFonts w:hint="default" w:ascii="Noto Sans" w:hAnsi="Noto Sans" w:eastAsia="Noto Sans" w:cs="Noto Sans"/>
          <w:i w:val="0"/>
          <w:iCs w:val="0"/>
          <w:caps w:val="0"/>
          <w:color w:val="404040"/>
          <w:spacing w:val="0"/>
          <w:sz w:val="24"/>
          <w:szCs w:val="24"/>
          <w:shd w:val="clear" w:fill="FFFFFF"/>
          <w:woUserID w:val="1"/>
        </w:rPr>
        <w:instrText xml:space="preserve"> HYPERLINK "https://doi.org/10.48550/arXiv.2410.08886" </w:instrText>
      </w:r>
      <w:r>
        <w:rPr>
          <w:rFonts w:hint="default" w:ascii="Noto Sans" w:hAnsi="Noto Sans" w:eastAsia="Noto Sans" w:cs="Noto Sans"/>
          <w:i w:val="0"/>
          <w:iCs w:val="0"/>
          <w:caps w:val="0"/>
          <w:color w:val="404040"/>
          <w:spacing w:val="0"/>
          <w:sz w:val="24"/>
          <w:szCs w:val="24"/>
          <w:shd w:val="clear" w:fill="FFFFFF"/>
          <w:woUserID w:val="1"/>
        </w:rPr>
        <w:fldChar w:fldCharType="separate"/>
      </w:r>
      <w:r>
        <w:rPr>
          <w:rStyle w:val="9"/>
          <w:rFonts w:hint="default" w:ascii="Noto Sans" w:hAnsi="Noto Sans" w:eastAsia="Noto Sans" w:cs="Noto Sans"/>
          <w:i w:val="0"/>
          <w:iCs w:val="0"/>
          <w:caps w:val="0"/>
          <w:spacing w:val="0"/>
          <w:sz w:val="24"/>
          <w:szCs w:val="24"/>
          <w:shd w:val="clear" w:fill="FFFFFF"/>
          <w:woUserID w:val="1"/>
        </w:rPr>
        <w:t>https://doi.org/10.48550/arXiv.2410.08886</w:t>
      </w:r>
      <w:r>
        <w:rPr>
          <w:rFonts w:hint="default" w:ascii="Noto Sans" w:hAnsi="Noto Sans" w:eastAsia="Noto Sans" w:cs="Noto Sans"/>
          <w:i w:val="0"/>
          <w:iCs w:val="0"/>
          <w:caps w:val="0"/>
          <w:color w:val="404040"/>
          <w:spacing w:val="0"/>
          <w:sz w:val="24"/>
          <w:szCs w:val="24"/>
          <w:shd w:val="clear" w:fill="FFFFFF"/>
          <w:woUserID w:val="1"/>
        </w:rPr>
        <w:fldChar w:fldCharType="end"/>
      </w:r>
    </w:p>
    <w:p w14:paraId="3EF7C478">
      <w:pPr>
        <w:numPr>
          <w:ilvl w:val="0"/>
          <w:numId w:val="8"/>
        </w:numPr>
        <w:spacing w:line="300" w:lineRule="auto"/>
        <w:ind w:left="0" w:leftChars="0" w:firstLine="0" w:firstLineChars="0"/>
        <w:jc w:val="left"/>
        <w:rPr>
          <w:rFonts w:hint="eastAsia" w:ascii="Noto Sans" w:hAnsi="Noto Sans" w:eastAsia="Noto Sans" w:cs="Noto Sans"/>
          <w:i w:val="0"/>
          <w:iCs w:val="0"/>
          <w:caps w:val="0"/>
          <w:color w:val="404040"/>
          <w:spacing w:val="0"/>
          <w:sz w:val="24"/>
          <w:szCs w:val="24"/>
          <w:shd w:val="clear" w:fill="FFFFFF"/>
          <w:lang w:eastAsia="zh"/>
          <w:woUserID w:val="1"/>
        </w:rPr>
      </w:pPr>
      <w:r>
        <w:rPr>
          <w:rFonts w:hint="eastAsia" w:ascii="Noto Sans" w:hAnsi="Noto Sans" w:eastAsia="Noto Sans" w:cs="Noto Sans"/>
          <w:i w:val="0"/>
          <w:iCs w:val="0"/>
          <w:caps w:val="0"/>
          <w:color w:val="404040"/>
          <w:spacing w:val="0"/>
          <w:sz w:val="24"/>
          <w:szCs w:val="24"/>
          <w:shd w:val="clear" w:fill="FFFFFF"/>
          <w:lang w:eastAsia="zh"/>
          <w:woUserID w:val="1"/>
        </w:rPr>
        <w:t xml:space="preserve">Farukcan Saglam. (2024). Home Credit 2024 starter notebook [Jupyter Notebook]. Kaggle. </w:t>
      </w:r>
      <w:r>
        <w:rPr>
          <w:rFonts w:hint="eastAsia" w:ascii="Noto Sans" w:hAnsi="Noto Sans" w:eastAsia="Noto Sans" w:cs="Noto Sans"/>
          <w:i w:val="0"/>
          <w:iCs w:val="0"/>
          <w:caps w:val="0"/>
          <w:color w:val="404040"/>
          <w:spacing w:val="0"/>
          <w:sz w:val="24"/>
          <w:szCs w:val="24"/>
          <w:shd w:val="clear" w:fill="FFFFFF"/>
          <w:lang w:eastAsia="zh"/>
          <w:woUserID w:val="1"/>
        </w:rPr>
        <w:fldChar w:fldCharType="begin"/>
      </w:r>
      <w:r>
        <w:rPr>
          <w:rFonts w:hint="eastAsia" w:ascii="Noto Sans" w:hAnsi="Noto Sans" w:eastAsia="Noto Sans" w:cs="Noto Sans"/>
          <w:i w:val="0"/>
          <w:iCs w:val="0"/>
          <w:caps w:val="0"/>
          <w:color w:val="404040"/>
          <w:spacing w:val="0"/>
          <w:sz w:val="24"/>
          <w:szCs w:val="24"/>
          <w:shd w:val="clear" w:fill="FFFFFF"/>
          <w:lang w:eastAsia="zh"/>
          <w:woUserID w:val="1"/>
        </w:rPr>
        <w:instrText xml:space="preserve"> HYPERLINK "https://www.kaggle.com/code/greysky/home-credit-baseline" </w:instrText>
      </w:r>
      <w:r>
        <w:rPr>
          <w:rFonts w:hint="eastAsia" w:ascii="Noto Sans" w:hAnsi="Noto Sans" w:eastAsia="Noto Sans" w:cs="Noto Sans"/>
          <w:i w:val="0"/>
          <w:iCs w:val="0"/>
          <w:caps w:val="0"/>
          <w:color w:val="404040"/>
          <w:spacing w:val="0"/>
          <w:sz w:val="24"/>
          <w:szCs w:val="24"/>
          <w:shd w:val="clear" w:fill="FFFFFF"/>
          <w:lang w:eastAsia="zh"/>
          <w:woUserID w:val="1"/>
        </w:rPr>
        <w:fldChar w:fldCharType="separate"/>
      </w:r>
      <w:r>
        <w:rPr>
          <w:rStyle w:val="9"/>
          <w:rFonts w:hint="eastAsia" w:ascii="Noto Sans" w:hAnsi="Noto Sans" w:eastAsia="Noto Sans" w:cs="Noto Sans"/>
          <w:i w:val="0"/>
          <w:iCs w:val="0"/>
          <w:caps w:val="0"/>
          <w:spacing w:val="0"/>
          <w:sz w:val="24"/>
          <w:szCs w:val="24"/>
          <w:shd w:val="clear" w:fill="FFFFFF"/>
          <w:lang w:eastAsia="zh"/>
          <w:woUserID w:val="1"/>
        </w:rPr>
        <w:t>https://www.kaggle.com/code/greysky/home-credit-baseline</w:t>
      </w:r>
      <w:r>
        <w:rPr>
          <w:rFonts w:hint="eastAsia" w:ascii="Noto Sans" w:hAnsi="Noto Sans" w:eastAsia="Noto Sans" w:cs="Noto Sans"/>
          <w:i w:val="0"/>
          <w:iCs w:val="0"/>
          <w:caps w:val="0"/>
          <w:color w:val="404040"/>
          <w:spacing w:val="0"/>
          <w:sz w:val="24"/>
          <w:szCs w:val="24"/>
          <w:shd w:val="clear" w:fill="FFFFFF"/>
          <w:lang w:eastAsia="zh"/>
          <w:woUserID w:val="1"/>
        </w:rPr>
        <w:fldChar w:fldCharType="end"/>
      </w:r>
    </w:p>
    <w:p w14:paraId="71CAEDFB">
      <w:pPr>
        <w:numPr>
          <w:ilvl w:val="0"/>
          <w:numId w:val="8"/>
        </w:numPr>
        <w:spacing w:line="300" w:lineRule="auto"/>
        <w:ind w:left="0" w:leftChars="0" w:firstLine="0" w:firstLineChars="0"/>
        <w:jc w:val="left"/>
        <w:rPr>
          <w:rFonts w:hint="eastAsia" w:ascii="Noto Sans" w:hAnsi="Noto Sans" w:eastAsia="Noto Sans" w:cs="Noto Sans"/>
          <w:i w:val="0"/>
          <w:iCs w:val="0"/>
          <w:caps w:val="0"/>
          <w:color w:val="404040"/>
          <w:spacing w:val="0"/>
          <w:sz w:val="24"/>
          <w:szCs w:val="24"/>
          <w:shd w:val="clear" w:fill="FFFFFF"/>
          <w:lang w:eastAsia="zh"/>
          <w:woUserID w:val="1"/>
        </w:rPr>
      </w:pPr>
      <w:r>
        <w:rPr>
          <w:rFonts w:hint="eastAsia" w:ascii="Noto Sans" w:hAnsi="Noto Sans" w:eastAsia="Noto Sans" w:cs="Noto Sans"/>
          <w:i w:val="0"/>
          <w:iCs w:val="0"/>
          <w:caps w:val="0"/>
          <w:color w:val="404040"/>
          <w:spacing w:val="0"/>
          <w:sz w:val="24"/>
          <w:szCs w:val="24"/>
          <w:shd w:val="clear" w:fill="FFFFFF"/>
          <w:lang w:eastAsia="zh"/>
          <w:woUserID w:val="1"/>
        </w:rPr>
        <w:t xml:space="preserve">Kaggle Team. (2024). Home Credit baseline [Jupyter Notebook]. Kaggle. </w:t>
      </w:r>
      <w:r>
        <w:rPr>
          <w:rFonts w:hint="eastAsia" w:ascii="Noto Sans" w:hAnsi="Noto Sans" w:eastAsia="Noto Sans" w:cs="Noto Sans"/>
          <w:i w:val="0"/>
          <w:iCs w:val="0"/>
          <w:caps w:val="0"/>
          <w:color w:val="404040"/>
          <w:spacing w:val="0"/>
          <w:sz w:val="24"/>
          <w:szCs w:val="24"/>
          <w:shd w:val="clear" w:fill="FFFFFF"/>
          <w:lang w:eastAsia="zh"/>
          <w:woUserID w:val="1"/>
        </w:rPr>
        <w:fldChar w:fldCharType="begin"/>
      </w:r>
      <w:r>
        <w:rPr>
          <w:rFonts w:hint="eastAsia" w:ascii="Noto Sans" w:hAnsi="Noto Sans" w:eastAsia="Noto Sans" w:cs="Noto Sans"/>
          <w:i w:val="0"/>
          <w:iCs w:val="0"/>
          <w:caps w:val="0"/>
          <w:color w:val="404040"/>
          <w:spacing w:val="0"/>
          <w:sz w:val="24"/>
          <w:szCs w:val="24"/>
          <w:shd w:val="clear" w:fill="FFFFFF"/>
          <w:lang w:eastAsia="zh"/>
          <w:woUserID w:val="1"/>
        </w:rPr>
        <w:instrText xml:space="preserve"> HYPERLINK "https://www.kaggle.com/competitions/home-credit-credit-risk-model-stability/overview" </w:instrText>
      </w:r>
      <w:r>
        <w:rPr>
          <w:rFonts w:hint="eastAsia" w:ascii="Noto Sans" w:hAnsi="Noto Sans" w:eastAsia="Noto Sans" w:cs="Noto Sans"/>
          <w:i w:val="0"/>
          <w:iCs w:val="0"/>
          <w:caps w:val="0"/>
          <w:color w:val="404040"/>
          <w:spacing w:val="0"/>
          <w:sz w:val="24"/>
          <w:szCs w:val="24"/>
          <w:shd w:val="clear" w:fill="FFFFFF"/>
          <w:lang w:eastAsia="zh"/>
          <w:woUserID w:val="1"/>
        </w:rPr>
        <w:fldChar w:fldCharType="separate"/>
      </w:r>
      <w:r>
        <w:rPr>
          <w:rStyle w:val="9"/>
          <w:rFonts w:hint="eastAsia" w:ascii="Noto Sans" w:hAnsi="Noto Sans" w:eastAsia="Noto Sans" w:cs="Noto Sans"/>
          <w:i w:val="0"/>
          <w:iCs w:val="0"/>
          <w:caps w:val="0"/>
          <w:spacing w:val="0"/>
          <w:sz w:val="24"/>
          <w:szCs w:val="24"/>
          <w:shd w:val="clear" w:fill="FFFFFF"/>
          <w:lang w:eastAsia="zh"/>
          <w:woUserID w:val="1"/>
        </w:rPr>
        <w:t>https://www.kaggle.com/competitions/home-credit-credit-risk-model-stability/overview</w:t>
      </w:r>
      <w:r>
        <w:rPr>
          <w:rFonts w:hint="eastAsia" w:ascii="Noto Sans" w:hAnsi="Noto Sans" w:eastAsia="Noto Sans" w:cs="Noto Sans"/>
          <w:i w:val="0"/>
          <w:iCs w:val="0"/>
          <w:caps w:val="0"/>
          <w:color w:val="404040"/>
          <w:spacing w:val="0"/>
          <w:sz w:val="24"/>
          <w:szCs w:val="24"/>
          <w:shd w:val="clear" w:fill="FFFFFF"/>
          <w:lang w:eastAsia="zh"/>
          <w:woUserID w:val="1"/>
        </w:rPr>
        <w:fldChar w:fldCharType="end"/>
      </w:r>
    </w:p>
    <w:p w14:paraId="01914B4D">
      <w:pPr>
        <w:numPr>
          <w:ilvl w:val="0"/>
          <w:numId w:val="8"/>
        </w:numPr>
        <w:spacing w:line="300" w:lineRule="auto"/>
        <w:ind w:left="240" w:leftChars="0" w:hanging="240" w:hangingChars="100"/>
        <w:jc w:val="left"/>
        <w:rPr>
          <w:rFonts w:hint="eastAsia" w:ascii="Noto Sans" w:hAnsi="Noto Sans" w:eastAsia="Noto Sans" w:cs="Noto Sans"/>
          <w:i w:val="0"/>
          <w:iCs w:val="0"/>
          <w:caps w:val="0"/>
          <w:color w:val="404040"/>
          <w:spacing w:val="0"/>
          <w:sz w:val="24"/>
          <w:szCs w:val="24"/>
          <w:shd w:val="clear" w:fill="FFFFFF"/>
          <w:lang w:eastAsia="zh"/>
          <w:woUserID w:val="1"/>
        </w:rPr>
      </w:pPr>
      <w:r>
        <w:rPr>
          <w:rFonts w:hint="eastAsia" w:ascii="Noto Sans" w:hAnsi="Noto Sans" w:eastAsia="Noto Sans" w:cs="Noto Sans"/>
          <w:i w:val="0"/>
          <w:iCs w:val="0"/>
          <w:caps w:val="0"/>
          <w:color w:val="404040"/>
          <w:spacing w:val="0"/>
          <w:sz w:val="24"/>
          <w:szCs w:val="24"/>
          <w:shd w:val="clear" w:fill="FFFFFF"/>
          <w:lang w:eastAsia="zh"/>
          <w:woUserID w:val="1"/>
        </w:rPr>
        <w:t xml:space="preserve">[yuuniee].(2024). Home Credit - Credit risk model stability [Competition summary].Kaggle.                                                                               </w:t>
      </w:r>
      <w:r>
        <w:rPr>
          <w:rFonts w:hint="eastAsia" w:ascii="Noto Sans" w:hAnsi="Noto Sans" w:eastAsia="Noto Sans" w:cs="Noto Sans"/>
          <w:i w:val="0"/>
          <w:iCs w:val="0"/>
          <w:caps w:val="0"/>
          <w:color w:val="404040"/>
          <w:spacing w:val="0"/>
          <w:sz w:val="24"/>
          <w:szCs w:val="24"/>
          <w:shd w:val="clear" w:fill="FFFFFF"/>
          <w:lang w:eastAsia="zh"/>
          <w:woUserID w:val="1"/>
        </w:rPr>
        <w:fldChar w:fldCharType="begin"/>
      </w:r>
      <w:r>
        <w:rPr>
          <w:rFonts w:hint="eastAsia" w:ascii="Noto Sans" w:hAnsi="Noto Sans" w:eastAsia="Noto Sans" w:cs="Noto Sans"/>
          <w:i w:val="0"/>
          <w:iCs w:val="0"/>
          <w:caps w:val="0"/>
          <w:color w:val="404040"/>
          <w:spacing w:val="0"/>
          <w:sz w:val="24"/>
          <w:szCs w:val="24"/>
          <w:shd w:val="clear" w:fill="FFFFFF"/>
          <w:lang w:eastAsia="zh"/>
          <w:woUserID w:val="1"/>
        </w:rPr>
        <w:instrText xml:space="preserve"> HYPERLINK "https://www.kaggle.com/competitions/home-credit-credit-risk-model-stability/writeups/yuuniee-1st-place-solution-my-betting-strategy" </w:instrText>
      </w:r>
      <w:r>
        <w:rPr>
          <w:rFonts w:hint="eastAsia" w:ascii="Noto Sans" w:hAnsi="Noto Sans" w:eastAsia="Noto Sans" w:cs="Noto Sans"/>
          <w:i w:val="0"/>
          <w:iCs w:val="0"/>
          <w:caps w:val="0"/>
          <w:color w:val="404040"/>
          <w:spacing w:val="0"/>
          <w:sz w:val="24"/>
          <w:szCs w:val="24"/>
          <w:shd w:val="clear" w:fill="FFFFFF"/>
          <w:lang w:eastAsia="zh"/>
          <w:woUserID w:val="1"/>
        </w:rPr>
        <w:fldChar w:fldCharType="separate"/>
      </w:r>
      <w:r>
        <w:rPr>
          <w:rStyle w:val="9"/>
          <w:rFonts w:hint="eastAsia" w:ascii="Noto Sans" w:hAnsi="Noto Sans" w:eastAsia="Noto Sans" w:cs="Noto Sans"/>
          <w:i w:val="0"/>
          <w:iCs w:val="0"/>
          <w:caps w:val="0"/>
          <w:spacing w:val="0"/>
          <w:sz w:val="24"/>
          <w:szCs w:val="24"/>
          <w:shd w:val="clear" w:fill="FFFFFF"/>
          <w:lang w:eastAsia="zh"/>
          <w:woUserID w:val="1"/>
        </w:rPr>
        <w:t>https://www.kaggle.com/competitions/home-credit-credit-risk-model-stability/writeups/yuuniee-1st-place-solution-my-betting-strategy</w:t>
      </w:r>
      <w:r>
        <w:rPr>
          <w:rFonts w:hint="eastAsia" w:ascii="Noto Sans" w:hAnsi="Noto Sans" w:eastAsia="Noto Sans" w:cs="Noto Sans"/>
          <w:i w:val="0"/>
          <w:iCs w:val="0"/>
          <w:caps w:val="0"/>
          <w:color w:val="404040"/>
          <w:spacing w:val="0"/>
          <w:sz w:val="24"/>
          <w:szCs w:val="24"/>
          <w:shd w:val="clear" w:fill="FFFFFF"/>
          <w:lang w:eastAsia="zh"/>
          <w:woUserID w:val="1"/>
        </w:rPr>
        <w:fldChar w:fldCharType="end"/>
      </w:r>
    </w:p>
    <w:p w14:paraId="10D6050D">
      <w:pPr>
        <w:numPr>
          <w:ilvl w:val="0"/>
          <w:numId w:val="8"/>
        </w:numPr>
        <w:spacing w:line="300" w:lineRule="auto"/>
        <w:ind w:left="240" w:leftChars="0" w:hanging="240" w:hangingChars="100"/>
        <w:jc w:val="left"/>
        <w:rPr>
          <w:rFonts w:hint="eastAsia" w:ascii="Noto Sans" w:hAnsi="Noto Sans" w:eastAsia="Noto Sans" w:cs="Noto Sans"/>
          <w:i w:val="0"/>
          <w:iCs w:val="0"/>
          <w:caps w:val="0"/>
          <w:color w:val="404040"/>
          <w:spacing w:val="0"/>
          <w:sz w:val="24"/>
          <w:szCs w:val="24"/>
          <w:shd w:val="clear" w:fill="FFFFFF"/>
          <w:lang w:eastAsia="zh"/>
          <w:woUserID w:val="1"/>
        </w:rPr>
      </w:pPr>
      <w:r>
        <w:rPr>
          <w:rFonts w:hint="eastAsia" w:ascii="Noto Sans" w:hAnsi="Noto Sans" w:eastAsia="Noto Sans" w:cs="Noto Sans"/>
          <w:i w:val="0"/>
          <w:iCs w:val="0"/>
          <w:caps w:val="0"/>
          <w:color w:val="404040"/>
          <w:spacing w:val="0"/>
          <w:sz w:val="24"/>
          <w:szCs w:val="24"/>
          <w:shd w:val="clear" w:fill="FFFFFF"/>
          <w:lang w:eastAsia="zh"/>
          <w:woUserID w:val="1"/>
        </w:rPr>
        <w:t xml:space="preserve">Saharovskiy, S. (2024). Home Credit CRMS 2024: EDA and Submission [Jupyter Notebook].Kaggle. </w:t>
      </w:r>
      <w:r>
        <w:rPr>
          <w:rFonts w:hint="eastAsia" w:ascii="Noto Sans" w:hAnsi="Noto Sans" w:eastAsia="Noto Sans" w:cs="Noto Sans"/>
          <w:i w:val="0"/>
          <w:iCs w:val="0"/>
          <w:caps w:val="0"/>
          <w:color w:val="404040"/>
          <w:spacing w:val="0"/>
          <w:sz w:val="24"/>
          <w:szCs w:val="24"/>
          <w:shd w:val="clear" w:fill="FFFFFF"/>
          <w:lang w:eastAsia="zh"/>
          <w:woUserID w:val="1"/>
        </w:rPr>
        <w:fldChar w:fldCharType="begin"/>
      </w:r>
      <w:r>
        <w:rPr>
          <w:rFonts w:hint="eastAsia" w:ascii="Noto Sans" w:hAnsi="Noto Sans" w:eastAsia="Noto Sans" w:cs="Noto Sans"/>
          <w:i w:val="0"/>
          <w:iCs w:val="0"/>
          <w:caps w:val="0"/>
          <w:color w:val="404040"/>
          <w:spacing w:val="0"/>
          <w:sz w:val="24"/>
          <w:szCs w:val="24"/>
          <w:shd w:val="clear" w:fill="FFFFFF"/>
          <w:lang w:eastAsia="zh"/>
          <w:woUserID w:val="1"/>
        </w:rPr>
        <w:instrText xml:space="preserve"> HYPERLINK "https://www.kaggle.com/code/sergiosaharovskiy/home-credit-crms-2024-eda-and-submission" </w:instrText>
      </w:r>
      <w:r>
        <w:rPr>
          <w:rFonts w:hint="eastAsia" w:ascii="Noto Sans" w:hAnsi="Noto Sans" w:eastAsia="Noto Sans" w:cs="Noto Sans"/>
          <w:i w:val="0"/>
          <w:iCs w:val="0"/>
          <w:caps w:val="0"/>
          <w:color w:val="404040"/>
          <w:spacing w:val="0"/>
          <w:sz w:val="24"/>
          <w:szCs w:val="24"/>
          <w:shd w:val="clear" w:fill="FFFFFF"/>
          <w:lang w:eastAsia="zh"/>
          <w:woUserID w:val="1"/>
        </w:rPr>
        <w:fldChar w:fldCharType="separate"/>
      </w:r>
      <w:r>
        <w:rPr>
          <w:rStyle w:val="9"/>
          <w:rFonts w:hint="eastAsia" w:ascii="Noto Sans" w:hAnsi="Noto Sans" w:eastAsia="Noto Sans" w:cs="Noto Sans"/>
          <w:i w:val="0"/>
          <w:iCs w:val="0"/>
          <w:caps w:val="0"/>
          <w:spacing w:val="0"/>
          <w:sz w:val="24"/>
          <w:szCs w:val="24"/>
          <w:shd w:val="clear" w:fill="FFFFFF"/>
          <w:lang w:eastAsia="zh"/>
          <w:woUserID w:val="1"/>
        </w:rPr>
        <w:t>https://www.kaggle.com/code/sergiosaharovskiy/home-credit-crms-2024-eda-and-submission</w:t>
      </w:r>
      <w:r>
        <w:rPr>
          <w:rFonts w:hint="eastAsia" w:ascii="Noto Sans" w:hAnsi="Noto Sans" w:eastAsia="Noto Sans" w:cs="Noto Sans"/>
          <w:i w:val="0"/>
          <w:iCs w:val="0"/>
          <w:caps w:val="0"/>
          <w:color w:val="404040"/>
          <w:spacing w:val="0"/>
          <w:sz w:val="24"/>
          <w:szCs w:val="24"/>
          <w:shd w:val="clear" w:fill="FFFFFF"/>
          <w:lang w:eastAsia="zh"/>
          <w:woUserID w:val="1"/>
        </w:rPr>
        <w:fldChar w:fldCharType="end"/>
      </w:r>
    </w:p>
    <w:p w14:paraId="11905E4F">
      <w:pPr>
        <w:numPr>
          <w:ilvl w:val="0"/>
          <w:numId w:val="8"/>
        </w:numPr>
        <w:spacing w:line="300" w:lineRule="auto"/>
        <w:ind w:left="240" w:leftChars="0" w:hanging="240" w:hangingChars="100"/>
        <w:rPr>
          <w:rFonts w:hint="eastAsia" w:ascii="Noto Sans" w:hAnsi="Noto Sans" w:eastAsia="Noto Sans" w:cs="Noto Sans"/>
          <w:i w:val="0"/>
          <w:iCs w:val="0"/>
          <w:caps w:val="0"/>
          <w:color w:val="404040"/>
          <w:spacing w:val="0"/>
          <w:sz w:val="24"/>
          <w:szCs w:val="24"/>
          <w:shd w:val="clear" w:fill="FFFFFF"/>
          <w:lang w:eastAsia="zh"/>
          <w:woUserID w:val="1"/>
        </w:rPr>
      </w:pPr>
      <w:r>
        <w:rPr>
          <w:rFonts w:ascii="Noto Sans" w:hAnsi="Noto Sans" w:eastAsia="Noto Sans" w:cs="Noto Sans"/>
          <w:i w:val="0"/>
          <w:iCs w:val="0"/>
          <w:caps w:val="0"/>
          <w:color w:val="404040"/>
          <w:spacing w:val="0"/>
          <w:sz w:val="24"/>
          <w:szCs w:val="24"/>
          <w:shd w:val="clear" w:fill="FFFFFF"/>
          <w:woUserID w:val="1"/>
        </w:rPr>
        <w:t>Zhang, M., &amp; Liu, P. (2020). Design and implementation of intelligent risk control platform based on big data.</w:t>
      </w:r>
      <w:r>
        <w:rPr>
          <w:rFonts w:hint="default" w:ascii="Noto Sans" w:hAnsi="Noto Sans" w:eastAsia="Noto Sans" w:cs="Noto Sans"/>
          <w:i w:val="0"/>
          <w:iCs w:val="0"/>
          <w:caps w:val="0"/>
          <w:color w:val="404040"/>
          <w:spacing w:val="0"/>
          <w:sz w:val="24"/>
          <w:szCs w:val="24"/>
          <w:shd w:val="clear" w:fill="FFFFFF"/>
          <w:woUserID w:val="1"/>
        </w:rPr>
        <w:t> </w:t>
      </w:r>
      <w:r>
        <w:rPr>
          <w:rStyle w:val="8"/>
          <w:rFonts w:hint="default" w:ascii="Noto Sans" w:hAnsi="Noto Sans" w:eastAsia="Noto Sans" w:cs="Noto Sans"/>
          <w:caps w:val="0"/>
          <w:color w:val="404040"/>
          <w:spacing w:val="0"/>
          <w:sz w:val="24"/>
          <w:szCs w:val="24"/>
          <w:shd w:val="clear" w:fill="FFFFFF"/>
          <w:woUserID w:val="1"/>
        </w:rPr>
        <w:t>Engineering Sciences</w:t>
      </w:r>
      <w:r>
        <w:rPr>
          <w:rFonts w:hint="default" w:ascii="Noto Sans" w:hAnsi="Noto Sans" w:eastAsia="Noto Sans" w:cs="Noto Sans"/>
          <w:i w:val="0"/>
          <w:iCs w:val="0"/>
          <w:caps w:val="0"/>
          <w:color w:val="404040"/>
          <w:spacing w:val="0"/>
          <w:sz w:val="24"/>
          <w:szCs w:val="24"/>
          <w:shd w:val="clear" w:fill="FFFFFF"/>
          <w:woUserID w:val="1"/>
        </w:rPr>
        <w:t> (China), </w:t>
      </w:r>
      <w:r>
        <w:rPr>
          <w:rFonts w:hint="eastAsia" w:ascii="Noto Sans" w:hAnsi="Noto Sans" w:eastAsia="Noto Sans" w:cs="Noto Sans"/>
          <w:i w:val="0"/>
          <w:iCs w:val="0"/>
          <w:caps w:val="0"/>
          <w:color w:val="404040"/>
          <w:spacing w:val="0"/>
          <w:sz w:val="24"/>
          <w:szCs w:val="24"/>
          <w:shd w:val="clear" w:fill="FFFFFF"/>
          <w:lang w:eastAsia="zh"/>
          <w:woUserID w:val="1"/>
        </w:rPr>
        <w:t>*</w:t>
      </w:r>
      <w:r>
        <w:rPr>
          <w:rFonts w:hint="default" w:ascii="Noto Sans" w:hAnsi="Noto Sans" w:eastAsia="Noto Sans" w:cs="Noto Sans"/>
          <w:i w:val="0"/>
          <w:iCs w:val="0"/>
          <w:caps w:val="0"/>
          <w:color w:val="404040"/>
          <w:spacing w:val="0"/>
          <w:sz w:val="24"/>
          <w:szCs w:val="24"/>
          <w:shd w:val="clear" w:fill="FFFFFF"/>
          <w:woUserID w:val="1"/>
        </w:rPr>
        <w:t>22*(6)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20B0502040504020204"/>
    <w:charset w:val="00"/>
    <w:family w:val="auto"/>
    <w:pitch w:val="default"/>
    <w:sig w:usb0="00000000" w:usb1="00000000" w:usb2="08000029" w:usb3="001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F256F"/>
    <w:multiLevelType w:val="singleLevel"/>
    <w:tmpl w:val="D7FF256F"/>
    <w:lvl w:ilvl="0" w:tentative="0">
      <w:start w:val="1"/>
      <w:numFmt w:val="decimal"/>
      <w:lvlText w:val="%1."/>
      <w:lvlJc w:val="left"/>
      <w:pPr>
        <w:tabs>
          <w:tab w:val="left" w:pos="312"/>
        </w:tabs>
      </w:pPr>
    </w:lvl>
  </w:abstractNum>
  <w:abstractNum w:abstractNumId="1">
    <w:nsid w:val="E5966156"/>
    <w:multiLevelType w:val="singleLevel"/>
    <w:tmpl w:val="E5966156"/>
    <w:lvl w:ilvl="0" w:tentative="0">
      <w:start w:val="1"/>
      <w:numFmt w:val="decimal"/>
      <w:suff w:val="space"/>
      <w:lvlText w:val="%1."/>
      <w:lvlJc w:val="left"/>
    </w:lvl>
  </w:abstractNum>
  <w:abstractNum w:abstractNumId="2">
    <w:nsid w:val="F6D72F13"/>
    <w:multiLevelType w:val="singleLevel"/>
    <w:tmpl w:val="F6D72F13"/>
    <w:lvl w:ilvl="0" w:tentative="0">
      <w:start w:val="1"/>
      <w:numFmt w:val="decimal"/>
      <w:lvlText w:val="%1."/>
      <w:lvlJc w:val="left"/>
      <w:pPr>
        <w:tabs>
          <w:tab w:val="left" w:pos="312"/>
        </w:tabs>
      </w:pPr>
    </w:lvl>
  </w:abstractNum>
  <w:abstractNum w:abstractNumId="3">
    <w:nsid w:val="FE7E9901"/>
    <w:multiLevelType w:val="singleLevel"/>
    <w:tmpl w:val="FE7E9901"/>
    <w:lvl w:ilvl="0" w:tentative="0">
      <w:start w:val="1"/>
      <w:numFmt w:val="decimal"/>
      <w:lvlText w:val="[%1]"/>
      <w:lvlJc w:val="left"/>
      <w:pPr>
        <w:tabs>
          <w:tab w:val="left" w:pos="312"/>
        </w:tabs>
      </w:pPr>
    </w:lvl>
  </w:abstractNum>
  <w:abstractNum w:abstractNumId="4">
    <w:nsid w:val="FF0E6814"/>
    <w:multiLevelType w:val="singleLevel"/>
    <w:tmpl w:val="FF0E6814"/>
    <w:lvl w:ilvl="0" w:tentative="0">
      <w:start w:val="1"/>
      <w:numFmt w:val="decimal"/>
      <w:suff w:val="space"/>
      <w:lvlText w:val="%1."/>
      <w:lvlJc w:val="left"/>
    </w:lvl>
  </w:abstractNum>
  <w:abstractNum w:abstractNumId="5">
    <w:nsid w:val="3CFA7D32"/>
    <w:multiLevelType w:val="singleLevel"/>
    <w:tmpl w:val="3CFA7D32"/>
    <w:lvl w:ilvl="0" w:tentative="0">
      <w:start w:val="1"/>
      <w:numFmt w:val="decimal"/>
      <w:lvlText w:val="%1."/>
      <w:lvlJc w:val="left"/>
      <w:pPr>
        <w:tabs>
          <w:tab w:val="left" w:pos="312"/>
        </w:tabs>
      </w:pPr>
    </w:lvl>
  </w:abstractNum>
  <w:abstractNum w:abstractNumId="6">
    <w:nsid w:val="76DE198F"/>
    <w:multiLevelType w:val="singleLevel"/>
    <w:tmpl w:val="76DE198F"/>
    <w:lvl w:ilvl="0" w:tentative="0">
      <w:start w:val="1"/>
      <w:numFmt w:val="decimal"/>
      <w:lvlText w:val="%1."/>
      <w:lvlJc w:val="left"/>
      <w:pPr>
        <w:tabs>
          <w:tab w:val="left" w:pos="312"/>
        </w:tabs>
      </w:pPr>
    </w:lvl>
  </w:abstractNum>
  <w:abstractNum w:abstractNumId="7">
    <w:nsid w:val="7CD7B694"/>
    <w:multiLevelType w:val="singleLevel"/>
    <w:tmpl w:val="7CD7B694"/>
    <w:lvl w:ilvl="0" w:tentative="0">
      <w:start w:val="1"/>
      <w:numFmt w:val="decimal"/>
      <w:suff w:val="space"/>
      <w:lvlText w:val="%1."/>
      <w:lvlJc w:val="left"/>
    </w:lvl>
  </w:abstractNum>
  <w:num w:numId="1">
    <w:abstractNumId w:val="1"/>
  </w:num>
  <w:num w:numId="2">
    <w:abstractNumId w:val="5"/>
  </w:num>
  <w:num w:numId="3">
    <w:abstractNumId w:val="7"/>
  </w:num>
  <w:num w:numId="4">
    <w:abstractNumId w:val="4"/>
  </w:num>
  <w:num w:numId="5">
    <w:abstractNumId w:val="2"/>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32"/>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7FFF80F"/>
    <w:rsid w:val="08B722AB"/>
    <w:rsid w:val="2BDBB4DD"/>
    <w:rsid w:val="2BFD0233"/>
    <w:rsid w:val="2F2CFADC"/>
    <w:rsid w:val="357F7161"/>
    <w:rsid w:val="3DBB1B85"/>
    <w:rsid w:val="3DFFC23E"/>
    <w:rsid w:val="3E7AD528"/>
    <w:rsid w:val="48DF2A62"/>
    <w:rsid w:val="4C6753A5"/>
    <w:rsid w:val="4E7E078C"/>
    <w:rsid w:val="4FFAD538"/>
    <w:rsid w:val="53DEEF72"/>
    <w:rsid w:val="57B5C538"/>
    <w:rsid w:val="59A3107B"/>
    <w:rsid w:val="5BDFEEEB"/>
    <w:rsid w:val="62BF2818"/>
    <w:rsid w:val="67DF3676"/>
    <w:rsid w:val="6AEB5628"/>
    <w:rsid w:val="6BB63C67"/>
    <w:rsid w:val="6EFFEBBA"/>
    <w:rsid w:val="6F38D902"/>
    <w:rsid w:val="6FBD2268"/>
    <w:rsid w:val="6FBFD80B"/>
    <w:rsid w:val="6FFDD5AD"/>
    <w:rsid w:val="756F2ECD"/>
    <w:rsid w:val="76774431"/>
    <w:rsid w:val="774B8738"/>
    <w:rsid w:val="77EAB2D6"/>
    <w:rsid w:val="7BF7987E"/>
    <w:rsid w:val="7BF980B2"/>
    <w:rsid w:val="7BFB588A"/>
    <w:rsid w:val="7BFFB4D5"/>
    <w:rsid w:val="7CB1F578"/>
    <w:rsid w:val="7DF9085A"/>
    <w:rsid w:val="7ECD3194"/>
    <w:rsid w:val="7EF6FD49"/>
    <w:rsid w:val="7FABE8BB"/>
    <w:rsid w:val="84FB71B6"/>
    <w:rsid w:val="ABDC71E8"/>
    <w:rsid w:val="AE979DF9"/>
    <w:rsid w:val="AF6C30FA"/>
    <w:rsid w:val="B7AC35DE"/>
    <w:rsid w:val="B7FFF80F"/>
    <w:rsid w:val="C7FB8E95"/>
    <w:rsid w:val="CEB2283D"/>
    <w:rsid w:val="CFBE75BE"/>
    <w:rsid w:val="CFFB6942"/>
    <w:rsid w:val="D2E6FC74"/>
    <w:rsid w:val="D4D60637"/>
    <w:rsid w:val="D675534C"/>
    <w:rsid w:val="D7F3EBDB"/>
    <w:rsid w:val="DCDBC935"/>
    <w:rsid w:val="DD679340"/>
    <w:rsid w:val="DF0DAC5E"/>
    <w:rsid w:val="DFFF6A83"/>
    <w:rsid w:val="E5BF117F"/>
    <w:rsid w:val="E8FD3445"/>
    <w:rsid w:val="ECFDBC71"/>
    <w:rsid w:val="F4BC3B88"/>
    <w:rsid w:val="F5FFE016"/>
    <w:rsid w:val="F67FE246"/>
    <w:rsid w:val="F855ADC1"/>
    <w:rsid w:val="FB9EC049"/>
    <w:rsid w:val="FD3DEF7D"/>
    <w:rsid w:val="FD9FE316"/>
    <w:rsid w:val="FEEF6561"/>
    <w:rsid w:val="FEF7F46D"/>
    <w:rsid w:val="FF372CB6"/>
    <w:rsid w:val="FF3EBFA8"/>
    <w:rsid w:val="FFAF5959"/>
    <w:rsid w:val="FFDA4AD4"/>
    <w:rsid w:val="FFE377BF"/>
    <w:rsid w:val="FFED4B00"/>
    <w:rsid w:val="FFF13476"/>
    <w:rsid w:val="FFFF89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8">
    <w:name w:val="Emphasis"/>
    <w:basedOn w:val="7"/>
    <w:qFormat/>
    <w:uiPriority w:val="0"/>
    <w:rPr>
      <w:i/>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2025-08-01T04:50:00Z</dcterms:created>
  <dc:creator>徐晟洋</dc:creator>
  <cp:lastModifiedBy>徐晟洋</cp:lastModifiedBy>
  <dcterms:modified xsi:type="dcterms:W3CDTF">2025-07-31T23:54:42Z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8CB4321646BCDD16C2918B681218B085_43</vt:lpwstr>
  </property>
</Properties>
</file>