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5DBCFF" w14:textId="77777777" w:rsidR="001676DF" w:rsidRDefault="005A4D75">
      <w:pPr>
        <w:spacing w:before="400"/>
        <w:jc w:val="center"/>
      </w:pPr>
      <w:r>
        <w:rPr>
          <w:b/>
          <w:color w:val="0D3265"/>
          <w:sz w:val="28"/>
        </w:rPr>
        <w:t>INTERNATIONAL CYBERSECURITY AND</w:t>
      </w:r>
      <w:r>
        <w:rPr>
          <w:b/>
          <w:color w:val="0D3265"/>
          <w:sz w:val="28"/>
        </w:rPr>
        <w:br/>
        <w:t>DIGITAL FORENSICS ACADEMY</w:t>
      </w:r>
    </w:p>
    <w:p w14:paraId="7BFA28D6" w14:textId="77777777" w:rsidR="001676DF" w:rsidRDefault="005A4D75">
      <w:pPr>
        <w:pStyle w:val="Title"/>
        <w:jc w:val="center"/>
      </w:pPr>
      <w:r>
        <w:rPr>
          <w:rFonts w:ascii="Aptos" w:hAnsi="Aptos"/>
          <w:sz w:val="50"/>
        </w:rPr>
        <w:t>Week 1 Practical Laboratory</w:t>
      </w:r>
    </w:p>
    <w:p w14:paraId="46FD95E6" w14:textId="77777777" w:rsidR="001676DF" w:rsidRDefault="005A4D75">
      <w:pPr>
        <w:jc w:val="center"/>
      </w:pPr>
      <w:r>
        <w:rPr>
          <w:b/>
          <w:color w:val="1A130A"/>
          <w:sz w:val="38"/>
        </w:rPr>
        <w:t>Information Security Governance in Action</w:t>
      </w:r>
    </w:p>
    <w:p w14:paraId="096C71A6" w14:textId="77777777" w:rsidR="001676DF" w:rsidRDefault="005A4D75">
      <w:pPr>
        <w:spacing w:before="120"/>
        <w:jc w:val="center"/>
      </w:pPr>
      <w:proofErr w:type="spellStart"/>
      <w:r>
        <w:rPr>
          <w:i/>
          <w:color w:val="555555"/>
          <w:sz w:val="23"/>
        </w:rPr>
        <w:t>GlobalHealth</w:t>
      </w:r>
      <w:proofErr w:type="spellEnd"/>
      <w:r>
        <w:rPr>
          <w:i/>
          <w:color w:val="555555"/>
          <w:sz w:val="23"/>
        </w:rPr>
        <w:t xml:space="preserve"> Connect (GHC) — Executive Governance Simulation</w:t>
      </w:r>
    </w:p>
    <w:tbl>
      <w:tblPr>
        <w:tblStyle w:val="TableGrid"/>
        <w:tblW w:w="0" w:type="auto"/>
        <w:jc w:val="center"/>
        <w:tblLook w:val="04A0" w:firstRow="1" w:lastRow="0" w:firstColumn="1" w:lastColumn="0" w:noHBand="0" w:noVBand="1"/>
      </w:tblPr>
      <w:tblGrid>
        <w:gridCol w:w="3960"/>
        <w:gridCol w:w="6120"/>
      </w:tblGrid>
      <w:tr w:rsidR="001676DF" w14:paraId="22EE3D8C" w14:textId="77777777" w:rsidTr="00701D45">
        <w:trPr>
          <w:cantSplit/>
          <w:tblHeader/>
          <w:jc w:val="center"/>
        </w:trPr>
        <w:tc>
          <w:tcPr>
            <w:tcW w:w="3960" w:type="dxa"/>
            <w:shd w:val="clear" w:color="auto" w:fill="0D3265"/>
            <w:tcMar>
              <w:top w:w="110" w:type="dxa"/>
              <w:left w:w="120" w:type="dxa"/>
              <w:bottom w:w="110" w:type="dxa"/>
              <w:right w:w="120" w:type="dxa"/>
            </w:tcMar>
            <w:vAlign w:val="center"/>
          </w:tcPr>
          <w:p w14:paraId="20509FA9" w14:textId="77777777" w:rsidR="001676DF" w:rsidRDefault="005A4D75">
            <w:pPr>
              <w:spacing w:after="30"/>
            </w:pPr>
            <w:r>
              <w:rPr>
                <w:b/>
                <w:color w:val="FFFFFF"/>
                <w:sz w:val="19"/>
              </w:rPr>
              <w:t>Course</w:t>
            </w:r>
          </w:p>
        </w:tc>
        <w:tc>
          <w:tcPr>
            <w:tcW w:w="6120" w:type="dxa"/>
            <w:tcMar>
              <w:top w:w="110" w:type="dxa"/>
              <w:left w:w="120" w:type="dxa"/>
              <w:bottom w:w="110" w:type="dxa"/>
              <w:right w:w="120" w:type="dxa"/>
            </w:tcMar>
            <w:vAlign w:val="center"/>
          </w:tcPr>
          <w:p w14:paraId="5009CC44" w14:textId="77777777" w:rsidR="001676DF" w:rsidRDefault="005A4D75">
            <w:pPr>
              <w:spacing w:after="30"/>
            </w:pPr>
            <w:r>
              <w:rPr>
                <w:color w:val="1A130A"/>
                <w:sz w:val="19"/>
              </w:rPr>
              <w:t>GRC102 – Information Security Governance</w:t>
            </w:r>
          </w:p>
        </w:tc>
      </w:tr>
      <w:tr w:rsidR="001676DF" w14:paraId="5005C290" w14:textId="77777777" w:rsidTr="00701D45">
        <w:trPr>
          <w:cantSplit/>
          <w:jc w:val="center"/>
        </w:trPr>
        <w:tc>
          <w:tcPr>
            <w:tcW w:w="3960" w:type="dxa"/>
            <w:shd w:val="clear" w:color="auto" w:fill="0D3265"/>
            <w:tcMar>
              <w:top w:w="110" w:type="dxa"/>
              <w:left w:w="120" w:type="dxa"/>
              <w:bottom w:w="110" w:type="dxa"/>
              <w:right w:w="120" w:type="dxa"/>
            </w:tcMar>
            <w:vAlign w:val="center"/>
          </w:tcPr>
          <w:p w14:paraId="28BBEC77" w14:textId="77777777" w:rsidR="001676DF" w:rsidRDefault="005A4D75">
            <w:pPr>
              <w:spacing w:after="30"/>
            </w:pPr>
            <w:r>
              <w:rPr>
                <w:b/>
                <w:color w:val="FFFFFF"/>
                <w:sz w:val="19"/>
              </w:rPr>
              <w:t>Module</w:t>
            </w:r>
          </w:p>
        </w:tc>
        <w:tc>
          <w:tcPr>
            <w:tcW w:w="6120" w:type="dxa"/>
            <w:tcMar>
              <w:top w:w="110" w:type="dxa"/>
              <w:left w:w="120" w:type="dxa"/>
              <w:bottom w:w="110" w:type="dxa"/>
              <w:right w:w="120" w:type="dxa"/>
            </w:tcMar>
            <w:vAlign w:val="center"/>
          </w:tcPr>
          <w:p w14:paraId="4C6B6B72" w14:textId="77777777" w:rsidR="001676DF" w:rsidRDefault="005A4D75">
            <w:pPr>
              <w:spacing w:after="30"/>
            </w:pPr>
            <w:r>
              <w:rPr>
                <w:color w:val="1A130A"/>
                <w:sz w:val="19"/>
              </w:rPr>
              <w:t>Module 1 – Principles of Information Security Governance</w:t>
            </w:r>
          </w:p>
        </w:tc>
      </w:tr>
      <w:tr w:rsidR="001676DF" w14:paraId="787F2B3C" w14:textId="77777777" w:rsidTr="00701D45">
        <w:trPr>
          <w:cantSplit/>
          <w:jc w:val="center"/>
        </w:trPr>
        <w:tc>
          <w:tcPr>
            <w:tcW w:w="3960" w:type="dxa"/>
            <w:shd w:val="clear" w:color="auto" w:fill="0D3265"/>
            <w:tcMar>
              <w:top w:w="110" w:type="dxa"/>
              <w:left w:w="120" w:type="dxa"/>
              <w:bottom w:w="110" w:type="dxa"/>
              <w:right w:w="120" w:type="dxa"/>
            </w:tcMar>
            <w:vAlign w:val="center"/>
          </w:tcPr>
          <w:p w14:paraId="0805F977" w14:textId="77777777" w:rsidR="001676DF" w:rsidRDefault="005A4D75">
            <w:pPr>
              <w:spacing w:after="30"/>
            </w:pPr>
            <w:r>
              <w:rPr>
                <w:b/>
                <w:color w:val="FFFFFF"/>
                <w:sz w:val="19"/>
              </w:rPr>
              <w:t>Access Window</w:t>
            </w:r>
          </w:p>
        </w:tc>
        <w:tc>
          <w:tcPr>
            <w:tcW w:w="6120" w:type="dxa"/>
            <w:tcMar>
              <w:top w:w="110" w:type="dxa"/>
              <w:left w:w="120" w:type="dxa"/>
              <w:bottom w:w="110" w:type="dxa"/>
              <w:right w:w="120" w:type="dxa"/>
            </w:tcMar>
            <w:vAlign w:val="center"/>
          </w:tcPr>
          <w:p w14:paraId="683FF3F7" w14:textId="77777777" w:rsidR="001676DF" w:rsidRDefault="005A4D75">
            <w:pPr>
              <w:spacing w:after="30"/>
            </w:pPr>
            <w:r>
              <w:rPr>
                <w:color w:val="1A130A"/>
                <w:sz w:val="19"/>
              </w:rPr>
              <w:t>05–11 September 2026</w:t>
            </w:r>
          </w:p>
        </w:tc>
      </w:tr>
      <w:tr w:rsidR="001676DF" w14:paraId="271BC45F" w14:textId="77777777" w:rsidTr="00701D45">
        <w:trPr>
          <w:cantSplit/>
          <w:jc w:val="center"/>
        </w:trPr>
        <w:tc>
          <w:tcPr>
            <w:tcW w:w="3960" w:type="dxa"/>
            <w:shd w:val="clear" w:color="auto" w:fill="0D3265"/>
            <w:tcMar>
              <w:top w:w="110" w:type="dxa"/>
              <w:left w:w="120" w:type="dxa"/>
              <w:bottom w:w="110" w:type="dxa"/>
              <w:right w:w="120" w:type="dxa"/>
            </w:tcMar>
            <w:vAlign w:val="center"/>
          </w:tcPr>
          <w:p w14:paraId="41AA9B33" w14:textId="77777777" w:rsidR="001676DF" w:rsidRDefault="005A4D75">
            <w:pPr>
              <w:spacing w:after="30"/>
            </w:pPr>
            <w:r>
              <w:rPr>
                <w:b/>
                <w:color w:val="FFFFFF"/>
                <w:sz w:val="19"/>
              </w:rPr>
              <w:t>Due</w:t>
            </w:r>
          </w:p>
        </w:tc>
        <w:tc>
          <w:tcPr>
            <w:tcW w:w="6120" w:type="dxa"/>
            <w:tcMar>
              <w:top w:w="110" w:type="dxa"/>
              <w:left w:w="120" w:type="dxa"/>
              <w:bottom w:w="110" w:type="dxa"/>
              <w:right w:w="120" w:type="dxa"/>
            </w:tcMar>
            <w:vAlign w:val="center"/>
          </w:tcPr>
          <w:p w14:paraId="4910DDDA" w14:textId="77777777" w:rsidR="001676DF" w:rsidRDefault="005A4D75">
            <w:pPr>
              <w:spacing w:after="30"/>
            </w:pPr>
            <w:r>
              <w:rPr>
                <w:color w:val="1A130A"/>
                <w:sz w:val="19"/>
              </w:rPr>
              <w:t>11 September 2026, 11:59 PM WAT</w:t>
            </w:r>
          </w:p>
        </w:tc>
      </w:tr>
      <w:tr w:rsidR="001676DF" w14:paraId="66A5DF9E" w14:textId="77777777" w:rsidTr="00701D45">
        <w:trPr>
          <w:cantSplit/>
          <w:jc w:val="center"/>
        </w:trPr>
        <w:tc>
          <w:tcPr>
            <w:tcW w:w="3960" w:type="dxa"/>
            <w:shd w:val="clear" w:color="auto" w:fill="0D3265"/>
            <w:tcMar>
              <w:top w:w="110" w:type="dxa"/>
              <w:left w:w="120" w:type="dxa"/>
              <w:bottom w:w="110" w:type="dxa"/>
              <w:right w:w="120" w:type="dxa"/>
            </w:tcMar>
            <w:vAlign w:val="center"/>
          </w:tcPr>
          <w:p w14:paraId="6F49319F" w14:textId="77777777" w:rsidR="001676DF" w:rsidRDefault="005A4D75">
            <w:pPr>
              <w:spacing w:after="30"/>
            </w:pPr>
            <w:r>
              <w:rPr>
                <w:b/>
                <w:color w:val="FFFFFF"/>
                <w:sz w:val="19"/>
              </w:rPr>
              <w:t>Maximum Score</w:t>
            </w:r>
          </w:p>
        </w:tc>
        <w:tc>
          <w:tcPr>
            <w:tcW w:w="6120" w:type="dxa"/>
            <w:tcMar>
              <w:top w:w="110" w:type="dxa"/>
              <w:left w:w="120" w:type="dxa"/>
              <w:bottom w:w="110" w:type="dxa"/>
              <w:right w:w="120" w:type="dxa"/>
            </w:tcMar>
            <w:vAlign w:val="center"/>
          </w:tcPr>
          <w:p w14:paraId="66019B0B" w14:textId="77777777" w:rsidR="001676DF" w:rsidRDefault="005A4D75">
            <w:pPr>
              <w:spacing w:after="30"/>
            </w:pPr>
            <w:r>
              <w:rPr>
                <w:color w:val="1A130A"/>
                <w:sz w:val="19"/>
              </w:rPr>
              <w:t>100 marks</w:t>
            </w:r>
          </w:p>
        </w:tc>
      </w:tr>
      <w:tr w:rsidR="001676DF" w14:paraId="4629A333" w14:textId="77777777" w:rsidTr="00701D45">
        <w:trPr>
          <w:cantSplit/>
          <w:jc w:val="center"/>
        </w:trPr>
        <w:tc>
          <w:tcPr>
            <w:tcW w:w="3960" w:type="dxa"/>
            <w:shd w:val="clear" w:color="auto" w:fill="0D3265"/>
            <w:tcMar>
              <w:top w:w="110" w:type="dxa"/>
              <w:left w:w="120" w:type="dxa"/>
              <w:bottom w:w="110" w:type="dxa"/>
              <w:right w:w="120" w:type="dxa"/>
            </w:tcMar>
            <w:vAlign w:val="center"/>
          </w:tcPr>
          <w:p w14:paraId="04809C73" w14:textId="77777777" w:rsidR="001676DF" w:rsidRDefault="005A4D75">
            <w:pPr>
              <w:spacing w:after="30"/>
            </w:pPr>
            <w:proofErr w:type="spellStart"/>
            <w:r>
              <w:rPr>
                <w:b/>
                <w:color w:val="FFFFFF"/>
                <w:sz w:val="19"/>
              </w:rPr>
              <w:t>Gradebook</w:t>
            </w:r>
            <w:proofErr w:type="spellEnd"/>
            <w:r>
              <w:rPr>
                <w:b/>
                <w:color w:val="FFFFFF"/>
                <w:sz w:val="19"/>
              </w:rPr>
              <w:t xml:space="preserve"> Contribution</w:t>
            </w:r>
          </w:p>
        </w:tc>
        <w:tc>
          <w:tcPr>
            <w:tcW w:w="6120" w:type="dxa"/>
            <w:tcMar>
              <w:top w:w="110" w:type="dxa"/>
              <w:left w:w="120" w:type="dxa"/>
              <w:bottom w:w="110" w:type="dxa"/>
              <w:right w:w="120" w:type="dxa"/>
            </w:tcMar>
            <w:vAlign w:val="center"/>
          </w:tcPr>
          <w:p w14:paraId="54FE9868" w14:textId="77777777" w:rsidR="001676DF" w:rsidRDefault="005A4D75">
            <w:pPr>
              <w:spacing w:after="30"/>
            </w:pPr>
            <w:r>
              <w:rPr>
                <w:color w:val="1A130A"/>
                <w:sz w:val="19"/>
              </w:rPr>
              <w:t>10% – Practical Laboratories</w:t>
            </w:r>
          </w:p>
        </w:tc>
      </w:tr>
    </w:tbl>
    <w:p w14:paraId="4666B810" w14:textId="77777777" w:rsidR="001676DF" w:rsidRDefault="005A4D75">
      <w:pPr>
        <w:spacing w:before="360"/>
        <w:jc w:val="center"/>
      </w:pPr>
      <w:r>
        <w:rPr>
          <w:b/>
          <w:color w:val="0D3265"/>
          <w:sz w:val="20"/>
        </w:rPr>
        <w:t>Submission mode: Written report + supporting evidence</w:t>
      </w:r>
    </w:p>
    <w:p w14:paraId="6DB02429" w14:textId="77777777" w:rsidR="001676DF" w:rsidRDefault="005A4D75">
      <w:pPr>
        <w:jc w:val="center"/>
      </w:pPr>
      <w:r>
        <w:rPr>
          <w:i/>
          <w:color w:val="666666"/>
          <w:sz w:val="19"/>
        </w:rPr>
        <w:t>Scenario-based lab • No terminal or command-line work is required for this laboratory</w:t>
      </w:r>
    </w:p>
    <w:p w14:paraId="328B4975" w14:textId="507F6113" w:rsidR="001676DF" w:rsidRPr="003B11DC" w:rsidRDefault="005A4D75" w:rsidP="00071ED8">
      <w:r>
        <w:br w:type="page"/>
      </w:r>
    </w:p>
    <w:p w14:paraId="3C61045D" w14:textId="77777777" w:rsidR="003B11DC" w:rsidRDefault="003B11DC" w:rsidP="003B11DC">
      <w:pPr>
        <w:pStyle w:val="ListNumber"/>
        <w:numPr>
          <w:ilvl w:val="0"/>
          <w:numId w:val="0"/>
        </w:numPr>
        <w:spacing w:after="100" w:line="252" w:lineRule="auto"/>
        <w:ind w:left="360"/>
        <w:rPr>
          <w:color w:val="1A130A"/>
        </w:rPr>
      </w:pPr>
    </w:p>
    <w:p w14:paraId="70F12D36" w14:textId="7E208D26" w:rsidR="003B11DC" w:rsidRPr="001E0C6B" w:rsidRDefault="009C1004" w:rsidP="009C1004">
      <w:pPr>
        <w:pStyle w:val="ListNumber"/>
        <w:numPr>
          <w:ilvl w:val="0"/>
          <w:numId w:val="0"/>
        </w:numPr>
        <w:spacing w:after="100" w:line="252" w:lineRule="auto"/>
        <w:rPr>
          <w:rFonts w:asciiTheme="majorHAnsi" w:hAnsiTheme="majorHAnsi" w:cstheme="majorHAnsi"/>
          <w:b/>
          <w:color w:val="1A130A"/>
          <w:sz w:val="24"/>
        </w:rPr>
      </w:pPr>
      <w:r>
        <w:t>TASK 1: GOVERNANCE BLUEPRINT</w:t>
      </w:r>
    </w:p>
    <w:p w14:paraId="35E9D763" w14:textId="72C54447" w:rsidR="001E0C6B" w:rsidRPr="001E0C6B" w:rsidRDefault="001E0C6B" w:rsidP="001E0C6B">
      <w:pPr>
        <w:pStyle w:val="ListNumber"/>
        <w:numPr>
          <w:ilvl w:val="1"/>
          <w:numId w:val="10"/>
        </w:numPr>
        <w:spacing w:after="100" w:line="252" w:lineRule="auto"/>
        <w:rPr>
          <w:rFonts w:asciiTheme="majorHAnsi" w:hAnsiTheme="majorHAnsi" w:cstheme="majorHAnsi"/>
          <w:b/>
          <w:color w:val="1A130A"/>
          <w:sz w:val="24"/>
        </w:rPr>
      </w:pPr>
      <w:r w:rsidRPr="001E0C6B">
        <w:rPr>
          <w:rFonts w:asciiTheme="majorHAnsi" w:hAnsiTheme="majorHAnsi" w:cstheme="majorHAnsi"/>
          <w:b/>
          <w:color w:val="1A130A"/>
          <w:sz w:val="24"/>
        </w:rPr>
        <w:t>Current-State Governance Gap Assessment</w:t>
      </w:r>
    </w:p>
    <w:p w14:paraId="204BDA27" w14:textId="35ECB31E" w:rsidR="001E0C6B" w:rsidRPr="009C1004" w:rsidRDefault="001E0C6B" w:rsidP="00E85408">
      <w:pPr>
        <w:pStyle w:val="isselectedend"/>
        <w:spacing w:line="360" w:lineRule="auto"/>
        <w:jc w:val="both"/>
        <w:rPr>
          <w:rFonts w:ascii="Century Gothic" w:eastAsiaTheme="minorEastAsia" w:hAnsi="Century Gothic" w:cstheme="minorBidi"/>
          <w:color w:val="1A130A"/>
          <w:sz w:val="21"/>
          <w:szCs w:val="22"/>
        </w:rPr>
      </w:pPr>
      <w:proofErr w:type="spellStart"/>
      <w:r w:rsidRPr="009C1004">
        <w:rPr>
          <w:rFonts w:ascii="Century Gothic" w:eastAsiaTheme="minorEastAsia" w:hAnsi="Century Gothic" w:cstheme="minorBidi"/>
          <w:color w:val="1A130A"/>
          <w:sz w:val="21"/>
          <w:szCs w:val="22"/>
        </w:rPr>
        <w:t>GlobalHealth</w:t>
      </w:r>
      <w:proofErr w:type="spellEnd"/>
      <w:r w:rsidRPr="009C1004">
        <w:rPr>
          <w:rFonts w:ascii="Century Gothic" w:eastAsiaTheme="minorEastAsia" w:hAnsi="Century Gothic" w:cstheme="minorBidi"/>
          <w:color w:val="1A130A"/>
          <w:sz w:val="21"/>
          <w:szCs w:val="22"/>
        </w:rPr>
        <w:t xml:space="preserve"> Connect (GHC) current governance model is largely ad-hoc. This means that security activities are being performed, but they are not supported by a sufficiently formal structure for accountability, decision-making and oversight.</w:t>
      </w:r>
    </w:p>
    <w:p w14:paraId="18FCD10E" w14:textId="77777777" w:rsidR="001E0C6B" w:rsidRPr="009C1004" w:rsidRDefault="001E0C6B" w:rsidP="001E0C6B">
      <w:pPr>
        <w:pStyle w:val="NormalWeb"/>
        <w:rPr>
          <w:rFonts w:ascii="Century Gothic" w:eastAsiaTheme="minorEastAsia" w:hAnsi="Century Gothic" w:cstheme="minorBidi"/>
          <w:color w:val="1A130A"/>
          <w:sz w:val="21"/>
          <w:szCs w:val="22"/>
        </w:rPr>
      </w:pPr>
      <w:r w:rsidRPr="009C1004">
        <w:rPr>
          <w:rFonts w:ascii="Century Gothic" w:eastAsiaTheme="minorEastAsia" w:hAnsi="Century Gothic" w:cstheme="minorBidi"/>
          <w:color w:val="1A130A"/>
          <w:sz w:val="21"/>
          <w:szCs w:val="22"/>
        </w:rPr>
        <w:t>The most important gaps are:</w:t>
      </w:r>
    </w:p>
    <w:tbl>
      <w:tblPr>
        <w:tblStyle w:val="TableGrid"/>
        <w:tblW w:w="10740" w:type="dxa"/>
        <w:tblLook w:val="04A0" w:firstRow="1" w:lastRow="0" w:firstColumn="1" w:lastColumn="0" w:noHBand="0" w:noVBand="1"/>
      </w:tblPr>
      <w:tblGrid>
        <w:gridCol w:w="646"/>
        <w:gridCol w:w="2591"/>
        <w:gridCol w:w="4515"/>
        <w:gridCol w:w="2988"/>
      </w:tblGrid>
      <w:tr w:rsidR="001E0C6B" w:rsidRPr="009C1004" w14:paraId="3F4E3B6B" w14:textId="77777777" w:rsidTr="001E0C6B">
        <w:tc>
          <w:tcPr>
            <w:tcW w:w="633" w:type="dxa"/>
            <w:vAlign w:val="center"/>
          </w:tcPr>
          <w:p w14:paraId="6C1B4866" w14:textId="4988CD15" w:rsidR="001E0C6B" w:rsidRPr="009C1004" w:rsidRDefault="001E0C6B" w:rsidP="001E0C6B">
            <w:pPr>
              <w:pStyle w:val="NormalWeb"/>
              <w:rPr>
                <w:rFonts w:ascii="Century Gothic" w:eastAsiaTheme="minorEastAsia" w:hAnsi="Century Gothic" w:cstheme="minorBidi"/>
                <w:b/>
                <w:color w:val="1A130A"/>
                <w:sz w:val="25"/>
                <w:szCs w:val="22"/>
              </w:rPr>
            </w:pPr>
            <w:r w:rsidRPr="009C1004">
              <w:rPr>
                <w:rFonts w:ascii="Century Gothic" w:eastAsiaTheme="minorEastAsia" w:hAnsi="Century Gothic" w:cstheme="minorBidi"/>
                <w:b/>
                <w:color w:val="1A130A"/>
                <w:sz w:val="25"/>
                <w:szCs w:val="22"/>
              </w:rPr>
              <w:t>S/N</w:t>
            </w:r>
          </w:p>
        </w:tc>
        <w:tc>
          <w:tcPr>
            <w:tcW w:w="2594" w:type="dxa"/>
            <w:vAlign w:val="center"/>
          </w:tcPr>
          <w:p w14:paraId="227F9934" w14:textId="3C56E507" w:rsidR="001E0C6B" w:rsidRPr="009C1004" w:rsidRDefault="001E0C6B" w:rsidP="001E0C6B">
            <w:pPr>
              <w:pStyle w:val="NormalWeb"/>
              <w:rPr>
                <w:rFonts w:ascii="Century Gothic" w:eastAsiaTheme="minorEastAsia" w:hAnsi="Century Gothic" w:cstheme="minorBidi"/>
                <w:b/>
                <w:color w:val="1A130A"/>
                <w:sz w:val="25"/>
                <w:szCs w:val="22"/>
              </w:rPr>
            </w:pPr>
            <w:r w:rsidRPr="009C1004">
              <w:rPr>
                <w:rFonts w:ascii="Century Gothic" w:eastAsiaTheme="minorEastAsia" w:hAnsi="Century Gothic" w:cstheme="minorBidi"/>
                <w:b/>
                <w:color w:val="1A130A"/>
                <w:sz w:val="25"/>
                <w:szCs w:val="22"/>
              </w:rPr>
              <w:t>Governance Areas</w:t>
            </w:r>
          </w:p>
        </w:tc>
        <w:tc>
          <w:tcPr>
            <w:tcW w:w="4522" w:type="dxa"/>
            <w:vAlign w:val="center"/>
          </w:tcPr>
          <w:p w14:paraId="14251FE2" w14:textId="167E918D" w:rsidR="001E0C6B" w:rsidRPr="009C1004" w:rsidRDefault="001E0C6B" w:rsidP="001E0C6B">
            <w:pPr>
              <w:pStyle w:val="NormalWeb"/>
              <w:rPr>
                <w:rFonts w:ascii="Century Gothic" w:eastAsiaTheme="minorEastAsia" w:hAnsi="Century Gothic" w:cstheme="minorBidi"/>
                <w:b/>
                <w:color w:val="1A130A"/>
                <w:sz w:val="25"/>
                <w:szCs w:val="22"/>
              </w:rPr>
            </w:pPr>
            <w:r w:rsidRPr="009C1004">
              <w:rPr>
                <w:rFonts w:ascii="Century Gothic" w:eastAsiaTheme="minorEastAsia" w:hAnsi="Century Gothic" w:cstheme="minorBidi"/>
                <w:b/>
                <w:color w:val="1A130A"/>
                <w:sz w:val="25"/>
                <w:szCs w:val="22"/>
              </w:rPr>
              <w:t>Current Weakness</w:t>
            </w:r>
          </w:p>
        </w:tc>
        <w:tc>
          <w:tcPr>
            <w:tcW w:w="2991" w:type="dxa"/>
            <w:vAlign w:val="center"/>
          </w:tcPr>
          <w:p w14:paraId="6F44D938" w14:textId="44ECD8ED" w:rsidR="001E0C6B" w:rsidRPr="009C1004" w:rsidRDefault="001E0C6B" w:rsidP="001E0C6B">
            <w:pPr>
              <w:pStyle w:val="NormalWeb"/>
              <w:rPr>
                <w:rFonts w:ascii="Century Gothic" w:eastAsiaTheme="minorEastAsia" w:hAnsi="Century Gothic" w:cstheme="minorBidi"/>
                <w:b/>
                <w:color w:val="1A130A"/>
                <w:sz w:val="25"/>
                <w:szCs w:val="22"/>
              </w:rPr>
            </w:pPr>
            <w:r w:rsidRPr="009C1004">
              <w:rPr>
                <w:rFonts w:ascii="Century Gothic" w:eastAsiaTheme="minorEastAsia" w:hAnsi="Century Gothic" w:cstheme="minorBidi"/>
                <w:b/>
                <w:color w:val="1A130A"/>
                <w:sz w:val="25"/>
                <w:szCs w:val="22"/>
              </w:rPr>
              <w:t>Business Impact</w:t>
            </w:r>
          </w:p>
        </w:tc>
      </w:tr>
      <w:tr w:rsidR="001E0C6B" w:rsidRPr="009C1004" w14:paraId="058DA639" w14:textId="77777777" w:rsidTr="001E0C6B">
        <w:tc>
          <w:tcPr>
            <w:tcW w:w="633" w:type="dxa"/>
            <w:vAlign w:val="center"/>
          </w:tcPr>
          <w:p w14:paraId="6131CBE7" w14:textId="4D4ADD0E" w:rsidR="001E0C6B" w:rsidRPr="009C1004" w:rsidRDefault="001E0C6B" w:rsidP="001E0C6B">
            <w:pPr>
              <w:pStyle w:val="NormalWeb"/>
              <w:rPr>
                <w:rFonts w:ascii="Century Gothic" w:eastAsiaTheme="minorEastAsia" w:hAnsi="Century Gothic" w:cstheme="minorBidi"/>
                <w:color w:val="1A130A"/>
                <w:sz w:val="21"/>
                <w:szCs w:val="22"/>
              </w:rPr>
            </w:pPr>
            <w:r w:rsidRPr="009C1004">
              <w:rPr>
                <w:rFonts w:ascii="Century Gothic" w:eastAsiaTheme="minorEastAsia" w:hAnsi="Century Gothic" w:cstheme="minorBidi"/>
                <w:color w:val="1A130A"/>
                <w:sz w:val="21"/>
                <w:szCs w:val="22"/>
              </w:rPr>
              <w:t>1</w:t>
            </w:r>
          </w:p>
        </w:tc>
        <w:tc>
          <w:tcPr>
            <w:tcW w:w="2594" w:type="dxa"/>
            <w:vAlign w:val="center"/>
          </w:tcPr>
          <w:p w14:paraId="374A5E4D" w14:textId="0161ED99" w:rsidR="001E0C6B" w:rsidRPr="009C1004" w:rsidRDefault="001E0C6B" w:rsidP="001E0C6B">
            <w:pPr>
              <w:pStyle w:val="NormalWeb"/>
              <w:rPr>
                <w:rFonts w:ascii="Century Gothic" w:eastAsiaTheme="minorEastAsia" w:hAnsi="Century Gothic" w:cstheme="minorBidi"/>
                <w:color w:val="1A130A"/>
                <w:sz w:val="21"/>
                <w:szCs w:val="22"/>
              </w:rPr>
            </w:pPr>
            <w:r w:rsidRPr="009C1004">
              <w:rPr>
                <w:rFonts w:ascii="Century Gothic" w:eastAsiaTheme="minorEastAsia" w:hAnsi="Century Gothic" w:cstheme="minorBidi"/>
                <w:color w:val="1A130A"/>
                <w:sz w:val="21"/>
                <w:szCs w:val="22"/>
              </w:rPr>
              <w:t>Leadership &amp; Accountability</w:t>
            </w:r>
          </w:p>
        </w:tc>
        <w:tc>
          <w:tcPr>
            <w:tcW w:w="4522" w:type="dxa"/>
            <w:vAlign w:val="center"/>
          </w:tcPr>
          <w:p w14:paraId="3B106F10" w14:textId="053612A5" w:rsidR="001E0C6B" w:rsidRPr="009C1004" w:rsidRDefault="001E0C6B" w:rsidP="001E0C6B">
            <w:pPr>
              <w:pStyle w:val="NormalWeb"/>
              <w:rPr>
                <w:rFonts w:ascii="Century Gothic" w:eastAsiaTheme="minorEastAsia" w:hAnsi="Century Gothic" w:cstheme="minorBidi"/>
                <w:color w:val="1A130A"/>
                <w:sz w:val="21"/>
                <w:szCs w:val="22"/>
              </w:rPr>
            </w:pPr>
            <w:r w:rsidRPr="009C1004">
              <w:rPr>
                <w:rFonts w:ascii="Century Gothic" w:hAnsi="Century Gothic"/>
                <w:sz w:val="21"/>
              </w:rPr>
              <w:t>Security ownership and accountability are unclear</w:t>
            </w:r>
          </w:p>
        </w:tc>
        <w:tc>
          <w:tcPr>
            <w:tcW w:w="2991" w:type="dxa"/>
            <w:vAlign w:val="center"/>
          </w:tcPr>
          <w:p w14:paraId="00819068" w14:textId="18CEB5CF" w:rsidR="001E0C6B" w:rsidRPr="009C1004" w:rsidRDefault="001E0C6B" w:rsidP="001E0C6B">
            <w:pPr>
              <w:pStyle w:val="NormalWeb"/>
              <w:rPr>
                <w:rFonts w:ascii="Century Gothic" w:eastAsiaTheme="minorEastAsia" w:hAnsi="Century Gothic" w:cstheme="minorBidi"/>
                <w:color w:val="1A130A"/>
                <w:sz w:val="21"/>
                <w:szCs w:val="22"/>
              </w:rPr>
            </w:pPr>
            <w:r w:rsidRPr="009C1004">
              <w:rPr>
                <w:rFonts w:ascii="Century Gothic" w:hAnsi="Century Gothic"/>
                <w:sz w:val="21"/>
              </w:rPr>
              <w:t>Important security decisions may be delayed or made without appropriate authority.</w:t>
            </w:r>
          </w:p>
        </w:tc>
      </w:tr>
      <w:tr w:rsidR="001E0C6B" w:rsidRPr="009C1004" w14:paraId="2DDD1414" w14:textId="77777777" w:rsidTr="001E0C6B">
        <w:tc>
          <w:tcPr>
            <w:tcW w:w="633" w:type="dxa"/>
          </w:tcPr>
          <w:p w14:paraId="1084F115" w14:textId="27997549" w:rsidR="001E0C6B" w:rsidRPr="009C1004" w:rsidRDefault="001E0C6B" w:rsidP="001E0C6B">
            <w:pPr>
              <w:pStyle w:val="NormalWeb"/>
              <w:rPr>
                <w:rFonts w:ascii="Century Gothic" w:hAnsi="Century Gothic"/>
                <w:sz w:val="21"/>
              </w:rPr>
            </w:pPr>
            <w:r w:rsidRPr="009C1004">
              <w:rPr>
                <w:rFonts w:ascii="Century Gothic" w:hAnsi="Century Gothic"/>
                <w:sz w:val="21"/>
              </w:rPr>
              <w:t>2</w:t>
            </w:r>
          </w:p>
        </w:tc>
        <w:tc>
          <w:tcPr>
            <w:tcW w:w="2594" w:type="dxa"/>
          </w:tcPr>
          <w:p w14:paraId="262E9447" w14:textId="42BC36A2" w:rsidR="001E0C6B" w:rsidRPr="009C1004" w:rsidRDefault="00AC2DDD" w:rsidP="001E0C6B">
            <w:pPr>
              <w:pStyle w:val="NormalWeb"/>
              <w:rPr>
                <w:rFonts w:ascii="Century Gothic" w:hAnsi="Century Gothic"/>
                <w:sz w:val="21"/>
              </w:rPr>
            </w:pPr>
            <w:r w:rsidRPr="009C1004">
              <w:rPr>
                <w:rFonts w:ascii="Century Gothic" w:hAnsi="Century Gothic"/>
                <w:sz w:val="21"/>
              </w:rPr>
              <w:t>Policy framework</w:t>
            </w:r>
          </w:p>
        </w:tc>
        <w:tc>
          <w:tcPr>
            <w:tcW w:w="4522" w:type="dxa"/>
          </w:tcPr>
          <w:p w14:paraId="63FB3646" w14:textId="71BDE1A0" w:rsidR="001E0C6B" w:rsidRPr="009C1004" w:rsidRDefault="00AC2DDD" w:rsidP="001E0C6B">
            <w:pPr>
              <w:pStyle w:val="NormalWeb"/>
              <w:rPr>
                <w:rFonts w:ascii="Century Gothic" w:hAnsi="Century Gothic"/>
                <w:sz w:val="21"/>
              </w:rPr>
            </w:pPr>
            <w:r w:rsidRPr="009C1004">
              <w:rPr>
                <w:rFonts w:ascii="Century Gothic" w:hAnsi="Century Gothic"/>
                <w:sz w:val="21"/>
              </w:rPr>
              <w:t>Policies are inconsistent and some were inherited from acquisitions.</w:t>
            </w:r>
          </w:p>
        </w:tc>
        <w:tc>
          <w:tcPr>
            <w:tcW w:w="2991" w:type="dxa"/>
          </w:tcPr>
          <w:p w14:paraId="375E0B1C" w14:textId="6E144615" w:rsidR="001E0C6B" w:rsidRPr="009C1004" w:rsidRDefault="00AC2DDD" w:rsidP="001E0C6B">
            <w:pPr>
              <w:pStyle w:val="NormalWeb"/>
              <w:rPr>
                <w:rFonts w:ascii="Century Gothic" w:hAnsi="Century Gothic"/>
                <w:sz w:val="21"/>
              </w:rPr>
            </w:pPr>
            <w:r w:rsidRPr="009C1004">
              <w:rPr>
                <w:rFonts w:ascii="Century Gothic" w:hAnsi="Century Gothic"/>
                <w:sz w:val="21"/>
              </w:rPr>
              <w:t>Employees may follow different security requirements across the organization.</w:t>
            </w:r>
          </w:p>
        </w:tc>
      </w:tr>
      <w:tr w:rsidR="001E0C6B" w:rsidRPr="009C1004" w14:paraId="4D1E4CDF" w14:textId="77777777" w:rsidTr="001E0C6B">
        <w:tc>
          <w:tcPr>
            <w:tcW w:w="633" w:type="dxa"/>
          </w:tcPr>
          <w:p w14:paraId="363D3828" w14:textId="1AD182C0" w:rsidR="001E0C6B" w:rsidRPr="009C1004" w:rsidRDefault="00AC2DDD" w:rsidP="001E0C6B">
            <w:pPr>
              <w:pStyle w:val="NormalWeb"/>
              <w:rPr>
                <w:rFonts w:ascii="Century Gothic" w:hAnsi="Century Gothic"/>
                <w:sz w:val="21"/>
              </w:rPr>
            </w:pPr>
            <w:r w:rsidRPr="009C1004">
              <w:rPr>
                <w:rFonts w:ascii="Century Gothic" w:hAnsi="Century Gothic"/>
                <w:sz w:val="21"/>
              </w:rPr>
              <w:t>3</w:t>
            </w:r>
          </w:p>
        </w:tc>
        <w:tc>
          <w:tcPr>
            <w:tcW w:w="2594" w:type="dxa"/>
          </w:tcPr>
          <w:p w14:paraId="1558141E" w14:textId="38E57201" w:rsidR="001E0C6B" w:rsidRPr="009C1004" w:rsidRDefault="00AC2DDD" w:rsidP="001E0C6B">
            <w:pPr>
              <w:pStyle w:val="NormalWeb"/>
              <w:rPr>
                <w:rFonts w:ascii="Century Gothic" w:hAnsi="Century Gothic"/>
                <w:sz w:val="21"/>
              </w:rPr>
            </w:pPr>
            <w:r w:rsidRPr="009C1004">
              <w:rPr>
                <w:rFonts w:ascii="Century Gothic" w:hAnsi="Century Gothic"/>
                <w:sz w:val="21"/>
              </w:rPr>
              <w:t>Risk Management</w:t>
            </w:r>
          </w:p>
        </w:tc>
        <w:tc>
          <w:tcPr>
            <w:tcW w:w="4522" w:type="dxa"/>
          </w:tcPr>
          <w:p w14:paraId="6F0875FF" w14:textId="6FA0754D" w:rsidR="001E0C6B" w:rsidRPr="009C1004" w:rsidRDefault="00AC2DDD" w:rsidP="001E0C6B">
            <w:pPr>
              <w:pStyle w:val="NormalWeb"/>
              <w:rPr>
                <w:rFonts w:ascii="Century Gothic" w:hAnsi="Century Gothic"/>
                <w:sz w:val="21"/>
              </w:rPr>
            </w:pPr>
            <w:r w:rsidRPr="009C1004">
              <w:rPr>
                <w:rFonts w:ascii="Century Gothic" w:hAnsi="Century Gothic"/>
                <w:sz w:val="21"/>
              </w:rPr>
              <w:t>Security is largely reactive and there is no formal proactive assessment process.</w:t>
            </w:r>
          </w:p>
        </w:tc>
        <w:tc>
          <w:tcPr>
            <w:tcW w:w="2991" w:type="dxa"/>
          </w:tcPr>
          <w:p w14:paraId="32A3B332" w14:textId="15BED223" w:rsidR="001E0C6B" w:rsidRPr="009C1004" w:rsidRDefault="00AC2DDD" w:rsidP="001E0C6B">
            <w:pPr>
              <w:pStyle w:val="NormalWeb"/>
              <w:rPr>
                <w:rFonts w:ascii="Century Gothic" w:hAnsi="Century Gothic"/>
                <w:sz w:val="21"/>
              </w:rPr>
            </w:pPr>
            <w:r w:rsidRPr="009C1004">
              <w:rPr>
                <w:rFonts w:ascii="Century Gothic" w:hAnsi="Century Gothic"/>
                <w:sz w:val="21"/>
              </w:rPr>
              <w:t>GHC may identify risks only after an incident or near-miss has occurred.</w:t>
            </w:r>
          </w:p>
        </w:tc>
      </w:tr>
      <w:tr w:rsidR="001E0C6B" w:rsidRPr="009C1004" w14:paraId="02EDAE5F" w14:textId="77777777" w:rsidTr="001E0C6B">
        <w:tc>
          <w:tcPr>
            <w:tcW w:w="633" w:type="dxa"/>
          </w:tcPr>
          <w:p w14:paraId="4AA39E42" w14:textId="055F6769" w:rsidR="001E0C6B" w:rsidRPr="009C1004" w:rsidRDefault="00AC2DDD" w:rsidP="001E0C6B">
            <w:pPr>
              <w:pStyle w:val="NormalWeb"/>
              <w:rPr>
                <w:rFonts w:ascii="Century Gothic" w:hAnsi="Century Gothic"/>
                <w:sz w:val="21"/>
              </w:rPr>
            </w:pPr>
            <w:r w:rsidRPr="009C1004">
              <w:rPr>
                <w:rFonts w:ascii="Century Gothic" w:hAnsi="Century Gothic"/>
                <w:sz w:val="21"/>
              </w:rPr>
              <w:t>4</w:t>
            </w:r>
          </w:p>
        </w:tc>
        <w:tc>
          <w:tcPr>
            <w:tcW w:w="2594" w:type="dxa"/>
          </w:tcPr>
          <w:p w14:paraId="1E77DA56" w14:textId="5B882DED" w:rsidR="001E0C6B" w:rsidRPr="009C1004" w:rsidRDefault="00AC2DDD" w:rsidP="001E0C6B">
            <w:pPr>
              <w:pStyle w:val="NormalWeb"/>
              <w:rPr>
                <w:rFonts w:ascii="Century Gothic" w:hAnsi="Century Gothic"/>
                <w:sz w:val="21"/>
              </w:rPr>
            </w:pPr>
            <w:r w:rsidRPr="009C1004">
              <w:rPr>
                <w:rFonts w:ascii="Century Gothic" w:hAnsi="Century Gothic"/>
                <w:sz w:val="21"/>
              </w:rPr>
              <w:t>Reporting</w:t>
            </w:r>
          </w:p>
        </w:tc>
        <w:tc>
          <w:tcPr>
            <w:tcW w:w="4522" w:type="dxa"/>
          </w:tcPr>
          <w:p w14:paraId="76FFC81E" w14:textId="578ECB75" w:rsidR="001E0C6B" w:rsidRPr="009C1004" w:rsidRDefault="00AC2DDD" w:rsidP="001E0C6B">
            <w:pPr>
              <w:pStyle w:val="NormalWeb"/>
              <w:rPr>
                <w:rFonts w:ascii="Century Gothic" w:hAnsi="Century Gothic"/>
                <w:sz w:val="21"/>
              </w:rPr>
            </w:pPr>
            <w:r w:rsidRPr="009C1004">
              <w:rPr>
                <w:rFonts w:ascii="Century Gothic" w:hAnsi="Century Gothic"/>
                <w:sz w:val="21"/>
              </w:rPr>
              <w:t>Technical metrics exist but are not consistently translated into business impact.</w:t>
            </w:r>
          </w:p>
        </w:tc>
        <w:tc>
          <w:tcPr>
            <w:tcW w:w="2991" w:type="dxa"/>
          </w:tcPr>
          <w:p w14:paraId="4DAD0D8D" w14:textId="1E82EDF5" w:rsidR="001E0C6B" w:rsidRPr="009C1004" w:rsidRDefault="00AC2DDD" w:rsidP="001E0C6B">
            <w:pPr>
              <w:pStyle w:val="NormalWeb"/>
              <w:rPr>
                <w:rFonts w:ascii="Century Gothic" w:hAnsi="Century Gothic"/>
                <w:sz w:val="21"/>
              </w:rPr>
            </w:pPr>
            <w:r w:rsidRPr="009C1004">
              <w:rPr>
                <w:rFonts w:ascii="Century Gothic" w:hAnsi="Century Gothic"/>
                <w:sz w:val="21"/>
              </w:rPr>
              <w:t xml:space="preserve">The Board may struggle to understand the actual level of </w:t>
            </w:r>
            <w:r w:rsidR="0070645F" w:rsidRPr="009C1004">
              <w:rPr>
                <w:rFonts w:ascii="Century Gothic" w:hAnsi="Century Gothic"/>
                <w:sz w:val="21"/>
              </w:rPr>
              <w:t>organizational</w:t>
            </w:r>
            <w:r w:rsidRPr="009C1004">
              <w:rPr>
                <w:rFonts w:ascii="Century Gothic" w:hAnsi="Century Gothic"/>
                <w:sz w:val="21"/>
              </w:rPr>
              <w:t xml:space="preserve"> risk.</w:t>
            </w:r>
          </w:p>
        </w:tc>
      </w:tr>
      <w:tr w:rsidR="001E0C6B" w:rsidRPr="009C1004" w14:paraId="3D894804" w14:textId="77777777" w:rsidTr="001E0C6B">
        <w:tc>
          <w:tcPr>
            <w:tcW w:w="633" w:type="dxa"/>
          </w:tcPr>
          <w:p w14:paraId="1877B32C" w14:textId="185D18F3" w:rsidR="001E0C6B" w:rsidRPr="009C1004" w:rsidRDefault="00AC2DDD" w:rsidP="001E0C6B">
            <w:pPr>
              <w:pStyle w:val="NormalWeb"/>
              <w:rPr>
                <w:rFonts w:ascii="Century Gothic" w:hAnsi="Century Gothic"/>
                <w:sz w:val="21"/>
              </w:rPr>
            </w:pPr>
            <w:r w:rsidRPr="009C1004">
              <w:rPr>
                <w:rFonts w:ascii="Century Gothic" w:hAnsi="Century Gothic"/>
                <w:sz w:val="21"/>
              </w:rPr>
              <w:t>5</w:t>
            </w:r>
          </w:p>
        </w:tc>
        <w:tc>
          <w:tcPr>
            <w:tcW w:w="2594" w:type="dxa"/>
          </w:tcPr>
          <w:p w14:paraId="7347254F" w14:textId="7D6D667F" w:rsidR="001E0C6B" w:rsidRPr="009C1004" w:rsidRDefault="00AC2DDD" w:rsidP="001E0C6B">
            <w:pPr>
              <w:pStyle w:val="NormalWeb"/>
              <w:rPr>
                <w:rFonts w:ascii="Century Gothic" w:hAnsi="Century Gothic"/>
                <w:sz w:val="21"/>
              </w:rPr>
            </w:pPr>
            <w:r w:rsidRPr="009C1004">
              <w:rPr>
                <w:rFonts w:ascii="Century Gothic" w:hAnsi="Century Gothic"/>
                <w:sz w:val="21"/>
              </w:rPr>
              <w:t>Roles and responsibilities</w:t>
            </w:r>
          </w:p>
        </w:tc>
        <w:tc>
          <w:tcPr>
            <w:tcW w:w="4522" w:type="dxa"/>
          </w:tcPr>
          <w:p w14:paraId="0B6F4DC0" w14:textId="72073239" w:rsidR="001E0C6B" w:rsidRPr="009C1004" w:rsidRDefault="00AC2DDD" w:rsidP="001E0C6B">
            <w:pPr>
              <w:pStyle w:val="NormalWeb"/>
              <w:rPr>
                <w:rFonts w:ascii="Century Gothic" w:hAnsi="Century Gothic"/>
                <w:sz w:val="21"/>
              </w:rPr>
            </w:pPr>
            <w:r w:rsidRPr="009C1004">
              <w:rPr>
                <w:rFonts w:ascii="Century Gothic" w:hAnsi="Century Gothic"/>
                <w:sz w:val="21"/>
              </w:rPr>
              <w:t>IT performs several security activities without a sufficiently clear governance structure.</w:t>
            </w:r>
          </w:p>
        </w:tc>
        <w:tc>
          <w:tcPr>
            <w:tcW w:w="2991" w:type="dxa"/>
          </w:tcPr>
          <w:p w14:paraId="48068781" w14:textId="25CDB34D" w:rsidR="001E0C6B" w:rsidRPr="009C1004" w:rsidRDefault="00AC2DDD" w:rsidP="001E0C6B">
            <w:pPr>
              <w:pStyle w:val="NormalWeb"/>
              <w:rPr>
                <w:rFonts w:ascii="Century Gothic" w:hAnsi="Century Gothic"/>
                <w:sz w:val="21"/>
              </w:rPr>
            </w:pPr>
            <w:r w:rsidRPr="009C1004">
              <w:rPr>
                <w:rFonts w:ascii="Century Gothic" w:hAnsi="Century Gothic"/>
                <w:sz w:val="21"/>
              </w:rPr>
              <w:t>There may be gaps or overlaps in accountability.</w:t>
            </w:r>
          </w:p>
        </w:tc>
      </w:tr>
      <w:tr w:rsidR="00AC2DDD" w:rsidRPr="009C1004" w14:paraId="48415D05" w14:textId="77777777" w:rsidTr="001E0C6B">
        <w:tc>
          <w:tcPr>
            <w:tcW w:w="633" w:type="dxa"/>
          </w:tcPr>
          <w:p w14:paraId="596CB7E1" w14:textId="0E9A66DB" w:rsidR="00AC2DDD" w:rsidRPr="009C1004" w:rsidRDefault="00AC2DDD" w:rsidP="001E0C6B">
            <w:pPr>
              <w:pStyle w:val="NormalWeb"/>
              <w:rPr>
                <w:rFonts w:ascii="Century Gothic" w:hAnsi="Century Gothic"/>
                <w:sz w:val="21"/>
              </w:rPr>
            </w:pPr>
            <w:r w:rsidRPr="009C1004">
              <w:rPr>
                <w:rFonts w:ascii="Century Gothic" w:hAnsi="Century Gothic"/>
                <w:sz w:val="21"/>
              </w:rPr>
              <w:t>6</w:t>
            </w:r>
          </w:p>
        </w:tc>
        <w:tc>
          <w:tcPr>
            <w:tcW w:w="2594" w:type="dxa"/>
          </w:tcPr>
          <w:p w14:paraId="3AD70679" w14:textId="3AE8C7BC" w:rsidR="00AC2DDD" w:rsidRPr="009C1004" w:rsidRDefault="00AC2DDD" w:rsidP="001E0C6B">
            <w:pPr>
              <w:pStyle w:val="NormalWeb"/>
              <w:rPr>
                <w:rFonts w:ascii="Century Gothic" w:hAnsi="Century Gothic"/>
                <w:sz w:val="21"/>
              </w:rPr>
            </w:pPr>
            <w:r w:rsidRPr="009C1004">
              <w:rPr>
                <w:rFonts w:ascii="Century Gothic" w:hAnsi="Century Gothic"/>
                <w:sz w:val="21"/>
              </w:rPr>
              <w:t>Compliance</w:t>
            </w:r>
          </w:p>
        </w:tc>
        <w:tc>
          <w:tcPr>
            <w:tcW w:w="4522" w:type="dxa"/>
          </w:tcPr>
          <w:p w14:paraId="662015F0" w14:textId="5879F0E1" w:rsidR="00AC2DDD" w:rsidRPr="009C1004" w:rsidRDefault="00AC2DDD" w:rsidP="001E0C6B">
            <w:pPr>
              <w:pStyle w:val="NormalWeb"/>
              <w:rPr>
                <w:rFonts w:ascii="Century Gothic" w:hAnsi="Century Gothic"/>
                <w:sz w:val="21"/>
              </w:rPr>
            </w:pPr>
            <w:r w:rsidRPr="009C1004">
              <w:rPr>
                <w:rFonts w:ascii="Century Gothic" w:hAnsi="Century Gothic"/>
                <w:sz w:val="21"/>
              </w:rPr>
              <w:t>Compliance preparation is mainly audit-driven.</w:t>
            </w:r>
          </w:p>
        </w:tc>
        <w:tc>
          <w:tcPr>
            <w:tcW w:w="2991" w:type="dxa"/>
          </w:tcPr>
          <w:p w14:paraId="77F68B0D" w14:textId="07C73727" w:rsidR="00AC2DDD" w:rsidRPr="009C1004" w:rsidRDefault="00AC2DDD" w:rsidP="001E0C6B">
            <w:pPr>
              <w:pStyle w:val="NormalWeb"/>
              <w:rPr>
                <w:rFonts w:ascii="Century Gothic" w:hAnsi="Century Gothic"/>
                <w:sz w:val="21"/>
              </w:rPr>
            </w:pPr>
            <w:r w:rsidRPr="009C1004">
              <w:rPr>
                <w:rFonts w:ascii="Century Gothic" w:hAnsi="Century Gothic"/>
                <w:sz w:val="21"/>
              </w:rPr>
              <w:t>GHC may struggle to demonstrate continuous compliance.</w:t>
            </w:r>
          </w:p>
        </w:tc>
      </w:tr>
      <w:tr w:rsidR="00AC2DDD" w:rsidRPr="009C1004" w14:paraId="60E3E589" w14:textId="77777777" w:rsidTr="001E0C6B">
        <w:tc>
          <w:tcPr>
            <w:tcW w:w="633" w:type="dxa"/>
          </w:tcPr>
          <w:p w14:paraId="08C8F0FA" w14:textId="21E99A67" w:rsidR="00AC2DDD" w:rsidRPr="009C1004" w:rsidRDefault="00AC2DDD" w:rsidP="001E0C6B">
            <w:pPr>
              <w:pStyle w:val="NormalWeb"/>
              <w:rPr>
                <w:rFonts w:ascii="Century Gothic" w:hAnsi="Century Gothic"/>
                <w:sz w:val="21"/>
              </w:rPr>
            </w:pPr>
            <w:r w:rsidRPr="009C1004">
              <w:rPr>
                <w:rFonts w:ascii="Century Gothic" w:hAnsi="Century Gothic"/>
                <w:sz w:val="21"/>
              </w:rPr>
              <w:t>7</w:t>
            </w:r>
          </w:p>
        </w:tc>
        <w:tc>
          <w:tcPr>
            <w:tcW w:w="2594" w:type="dxa"/>
          </w:tcPr>
          <w:p w14:paraId="1FD150DB" w14:textId="675E1A80" w:rsidR="00AC2DDD" w:rsidRPr="009C1004" w:rsidRDefault="00AC2DDD" w:rsidP="001E0C6B">
            <w:pPr>
              <w:pStyle w:val="NormalWeb"/>
              <w:rPr>
                <w:rFonts w:ascii="Century Gothic" w:hAnsi="Century Gothic"/>
                <w:sz w:val="21"/>
              </w:rPr>
            </w:pPr>
            <w:r w:rsidRPr="009C1004">
              <w:rPr>
                <w:rFonts w:ascii="Century Gothic" w:hAnsi="Century Gothic"/>
                <w:sz w:val="21"/>
              </w:rPr>
              <w:t>Training and awareness</w:t>
            </w:r>
          </w:p>
        </w:tc>
        <w:tc>
          <w:tcPr>
            <w:tcW w:w="4522" w:type="dxa"/>
          </w:tcPr>
          <w:p w14:paraId="3C17B794" w14:textId="6CFC023E" w:rsidR="00AC2DDD" w:rsidRPr="009C1004" w:rsidRDefault="00AC2DDD" w:rsidP="001E0C6B">
            <w:pPr>
              <w:pStyle w:val="NormalWeb"/>
              <w:rPr>
                <w:rFonts w:ascii="Century Gothic" w:hAnsi="Century Gothic"/>
                <w:sz w:val="21"/>
              </w:rPr>
            </w:pPr>
            <w:r w:rsidRPr="009C1004">
              <w:rPr>
                <w:rFonts w:ascii="Century Gothic" w:hAnsi="Century Gothic"/>
                <w:sz w:val="21"/>
              </w:rPr>
              <w:t>Annual training is mandatory, but engagement is low.</w:t>
            </w:r>
          </w:p>
        </w:tc>
        <w:tc>
          <w:tcPr>
            <w:tcW w:w="2991" w:type="dxa"/>
          </w:tcPr>
          <w:p w14:paraId="74EA7052" w14:textId="6B1A53D3" w:rsidR="00AC2DDD" w:rsidRPr="009C1004" w:rsidRDefault="00AC2DDD" w:rsidP="001E0C6B">
            <w:pPr>
              <w:pStyle w:val="NormalWeb"/>
              <w:rPr>
                <w:rFonts w:ascii="Century Gothic" w:hAnsi="Century Gothic"/>
                <w:sz w:val="21"/>
              </w:rPr>
            </w:pPr>
            <w:r w:rsidRPr="009C1004">
              <w:rPr>
                <w:rFonts w:ascii="Century Gothic" w:hAnsi="Century Gothic"/>
                <w:sz w:val="21"/>
              </w:rPr>
              <w:t>Employees may remain exposed to phishing and other human-related security risks.</w:t>
            </w:r>
          </w:p>
        </w:tc>
      </w:tr>
      <w:tr w:rsidR="00AC2DDD" w:rsidRPr="009C1004" w14:paraId="384022F5" w14:textId="77777777" w:rsidTr="001E0C6B">
        <w:tc>
          <w:tcPr>
            <w:tcW w:w="633" w:type="dxa"/>
          </w:tcPr>
          <w:p w14:paraId="4197118F" w14:textId="0F89DDA9" w:rsidR="00AC2DDD" w:rsidRPr="009C1004" w:rsidRDefault="00AC2DDD" w:rsidP="001E0C6B">
            <w:pPr>
              <w:pStyle w:val="NormalWeb"/>
              <w:rPr>
                <w:rFonts w:ascii="Century Gothic" w:hAnsi="Century Gothic"/>
                <w:sz w:val="21"/>
              </w:rPr>
            </w:pPr>
            <w:r w:rsidRPr="009C1004">
              <w:rPr>
                <w:rFonts w:ascii="Century Gothic" w:hAnsi="Century Gothic"/>
                <w:sz w:val="21"/>
              </w:rPr>
              <w:t>8</w:t>
            </w:r>
          </w:p>
        </w:tc>
        <w:tc>
          <w:tcPr>
            <w:tcW w:w="2594" w:type="dxa"/>
          </w:tcPr>
          <w:p w14:paraId="5B897A7B" w14:textId="368D3177" w:rsidR="00AC2DDD" w:rsidRPr="009C1004" w:rsidRDefault="00416936" w:rsidP="001E0C6B">
            <w:pPr>
              <w:pStyle w:val="NormalWeb"/>
              <w:rPr>
                <w:rFonts w:ascii="Century Gothic" w:hAnsi="Century Gothic"/>
                <w:sz w:val="21"/>
              </w:rPr>
            </w:pPr>
            <w:r w:rsidRPr="009C1004">
              <w:rPr>
                <w:rFonts w:ascii="Century Gothic" w:hAnsi="Century Gothic"/>
                <w:sz w:val="21"/>
              </w:rPr>
              <w:t>Security decision making</w:t>
            </w:r>
          </w:p>
        </w:tc>
        <w:tc>
          <w:tcPr>
            <w:tcW w:w="4522" w:type="dxa"/>
          </w:tcPr>
          <w:p w14:paraId="442CB13A" w14:textId="2BA55E7F" w:rsidR="00AC2DDD" w:rsidRPr="009C1004" w:rsidRDefault="00AC2DDD" w:rsidP="001E0C6B">
            <w:pPr>
              <w:pStyle w:val="NormalWeb"/>
              <w:rPr>
                <w:rFonts w:ascii="Century Gothic" w:hAnsi="Century Gothic"/>
                <w:sz w:val="21"/>
              </w:rPr>
            </w:pPr>
            <w:r w:rsidRPr="009C1004">
              <w:rPr>
                <w:rFonts w:ascii="Century Gothic" w:hAnsi="Century Gothic"/>
                <w:sz w:val="21"/>
              </w:rPr>
              <w:t>No formal cross-functional committee exists to resolve competing business and security priorities.</w:t>
            </w:r>
          </w:p>
        </w:tc>
        <w:tc>
          <w:tcPr>
            <w:tcW w:w="2991" w:type="dxa"/>
          </w:tcPr>
          <w:p w14:paraId="0197D12C" w14:textId="462E0FB0" w:rsidR="00AC2DDD" w:rsidRPr="009C1004" w:rsidRDefault="00416936" w:rsidP="001E0C6B">
            <w:pPr>
              <w:pStyle w:val="NormalWeb"/>
              <w:rPr>
                <w:rFonts w:ascii="Century Gothic" w:hAnsi="Century Gothic"/>
                <w:sz w:val="21"/>
              </w:rPr>
            </w:pPr>
            <w:r w:rsidRPr="009C1004">
              <w:rPr>
                <w:rFonts w:ascii="Century Gothic" w:hAnsi="Century Gothic"/>
                <w:sz w:val="21"/>
              </w:rPr>
              <w:t>Security decisions may become disputes between technical and business stakeholders.</w:t>
            </w:r>
          </w:p>
        </w:tc>
      </w:tr>
    </w:tbl>
    <w:p w14:paraId="7E3D0167" w14:textId="463018AE" w:rsidR="003B11DC" w:rsidRPr="009C1004" w:rsidRDefault="003B11DC" w:rsidP="001E0C6B">
      <w:pPr>
        <w:pStyle w:val="ListNumber"/>
        <w:numPr>
          <w:ilvl w:val="0"/>
          <w:numId w:val="0"/>
        </w:numPr>
        <w:spacing w:after="100" w:line="252" w:lineRule="auto"/>
        <w:rPr>
          <w:rFonts w:ascii="Century Gothic" w:hAnsi="Century Gothic"/>
          <w:color w:val="1A130A"/>
        </w:rPr>
      </w:pPr>
    </w:p>
    <w:p w14:paraId="49AE2776"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392CC936"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062FF350"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7895FD9B"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2D2F1055"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01924B73"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64652197"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16C67B25"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576EFEDA"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5833C4D0"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551254AD" w14:textId="77777777" w:rsidR="009C1004" w:rsidRDefault="009C1004" w:rsidP="001E0C6B">
      <w:pPr>
        <w:pStyle w:val="ListNumber"/>
        <w:numPr>
          <w:ilvl w:val="0"/>
          <w:numId w:val="0"/>
        </w:numPr>
        <w:spacing w:after="100" w:line="252" w:lineRule="auto"/>
        <w:rPr>
          <w:rFonts w:ascii="Century Gothic" w:hAnsi="Century Gothic" w:cstheme="majorHAnsi"/>
          <w:b/>
          <w:color w:val="1A130A"/>
          <w:sz w:val="24"/>
        </w:rPr>
      </w:pPr>
    </w:p>
    <w:p w14:paraId="3E2FAF64" w14:textId="5ACE0EF6" w:rsidR="00031369" w:rsidRPr="009C1004" w:rsidRDefault="00506297" w:rsidP="001E0C6B">
      <w:pPr>
        <w:pStyle w:val="ListNumber"/>
        <w:numPr>
          <w:ilvl w:val="0"/>
          <w:numId w:val="0"/>
        </w:numPr>
        <w:spacing w:after="100" w:line="252" w:lineRule="auto"/>
        <w:rPr>
          <w:rFonts w:ascii="Century Gothic" w:hAnsi="Century Gothic" w:cstheme="majorHAnsi"/>
          <w:b/>
          <w:color w:val="1A130A"/>
          <w:sz w:val="24"/>
        </w:rPr>
      </w:pPr>
      <w:r w:rsidRPr="009C1004">
        <w:rPr>
          <w:rFonts w:ascii="Century Gothic" w:hAnsi="Century Gothic" w:cstheme="majorHAnsi"/>
          <w:b/>
          <w:color w:val="1A130A"/>
          <w:sz w:val="24"/>
        </w:rPr>
        <w:t>1.2</w:t>
      </w:r>
      <w:r w:rsidRPr="009C1004">
        <w:rPr>
          <w:rFonts w:ascii="Century Gothic" w:hAnsi="Century Gothic"/>
          <w:color w:val="1A130A"/>
        </w:rPr>
        <w:t xml:space="preserve"> </w:t>
      </w:r>
      <w:r w:rsidRPr="009C1004">
        <w:rPr>
          <w:rFonts w:ascii="Century Gothic" w:hAnsi="Century Gothic" w:cstheme="majorHAnsi"/>
          <w:b/>
          <w:color w:val="1A130A"/>
          <w:sz w:val="24"/>
        </w:rPr>
        <w:t>Proposed Governance Organizational Structure</w:t>
      </w:r>
    </w:p>
    <w:p w14:paraId="2E20D081" w14:textId="1B451FE8" w:rsidR="00506297" w:rsidRPr="009C1004" w:rsidRDefault="00506297" w:rsidP="001E0C6B">
      <w:pPr>
        <w:pStyle w:val="ListNumber"/>
        <w:numPr>
          <w:ilvl w:val="0"/>
          <w:numId w:val="0"/>
        </w:numPr>
        <w:spacing w:after="100" w:line="252" w:lineRule="auto"/>
        <w:rPr>
          <w:rFonts w:ascii="Century Gothic" w:hAnsi="Century Gothic"/>
        </w:rPr>
      </w:pPr>
      <w:r w:rsidRPr="009C1004">
        <w:rPr>
          <w:rFonts w:ascii="Century Gothic" w:hAnsi="Century Gothic"/>
        </w:rPr>
        <w:t>The following structure is recommended:</w:t>
      </w:r>
    </w:p>
    <w:p w14:paraId="313A7280" w14:textId="0C2CC54C" w:rsidR="00506297" w:rsidRPr="009C1004" w:rsidRDefault="00506297" w:rsidP="001E0C6B">
      <w:pPr>
        <w:pStyle w:val="ListNumber"/>
        <w:numPr>
          <w:ilvl w:val="0"/>
          <w:numId w:val="0"/>
        </w:numPr>
        <w:spacing w:after="100" w:line="252" w:lineRule="auto"/>
        <w:rPr>
          <w:rFonts w:ascii="Century Gothic" w:hAnsi="Century Gothic"/>
        </w:rPr>
      </w:pPr>
    </w:p>
    <w:p w14:paraId="2A476D8C" w14:textId="2F67E1D0" w:rsidR="00506297" w:rsidRPr="009C1004" w:rsidRDefault="009C1004" w:rsidP="001E0C6B">
      <w:pPr>
        <w:pStyle w:val="ListNumber"/>
        <w:numPr>
          <w:ilvl w:val="0"/>
          <w:numId w:val="0"/>
        </w:numPr>
        <w:spacing w:after="100" w:line="252" w:lineRule="auto"/>
        <w:rPr>
          <w:rFonts w:ascii="Century Gothic" w:hAnsi="Century Gothic"/>
        </w:rPr>
      </w:pPr>
      <w:r w:rsidRPr="009C1004">
        <w:rPr>
          <w:rFonts w:ascii="Century Gothic" w:hAnsi="Century Gothic"/>
          <w:noProof/>
        </w:rPr>
        <mc:AlternateContent>
          <mc:Choice Requires="wpg">
            <w:drawing>
              <wp:anchor distT="0" distB="0" distL="114300" distR="114300" simplePos="0" relativeHeight="251663360" behindDoc="0" locked="0" layoutInCell="1" allowOverlap="1" wp14:anchorId="34E687C9" wp14:editId="2ECD8DF4">
                <wp:simplePos x="0" y="0"/>
                <wp:positionH relativeFrom="column">
                  <wp:posOffset>365400</wp:posOffset>
                </wp:positionH>
                <wp:positionV relativeFrom="paragraph">
                  <wp:posOffset>3490</wp:posOffset>
                </wp:positionV>
                <wp:extent cx="5551200" cy="2988000"/>
                <wp:effectExtent l="0" t="0" r="11430" b="3175"/>
                <wp:wrapNone/>
                <wp:docPr id="32" name="Group 32"/>
                <wp:cNvGraphicFramePr/>
                <a:graphic xmlns:a="http://schemas.openxmlformats.org/drawingml/2006/main">
                  <a:graphicData uri="http://schemas.microsoft.com/office/word/2010/wordprocessingGroup">
                    <wpg:wgp>
                      <wpg:cNvGrpSpPr/>
                      <wpg:grpSpPr>
                        <a:xfrm>
                          <a:off x="0" y="0"/>
                          <a:ext cx="5551200" cy="2988000"/>
                          <a:chOff x="0" y="0"/>
                          <a:chExt cx="5140800" cy="2988000"/>
                        </a:xfrm>
                      </wpg:grpSpPr>
                      <wps:wsp>
                        <wps:cNvPr id="2" name="Straight Arrow Connector 2"/>
                        <wps:cNvCnPr/>
                        <wps:spPr>
                          <a:xfrm>
                            <a:off x="2772000" y="201600"/>
                            <a:ext cx="7200" cy="46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31" name="Group 31"/>
                        <wpg:cNvGrpSpPr/>
                        <wpg:grpSpPr>
                          <a:xfrm>
                            <a:off x="0" y="0"/>
                            <a:ext cx="5140800" cy="2988000"/>
                            <a:chOff x="0" y="0"/>
                            <a:chExt cx="5140800" cy="2988000"/>
                          </a:xfrm>
                        </wpg:grpSpPr>
                        <wps:wsp>
                          <wps:cNvPr id="5" name="Straight Connector 5"/>
                          <wps:cNvCnPr/>
                          <wps:spPr>
                            <a:xfrm>
                              <a:off x="2779200" y="964800"/>
                              <a:ext cx="0" cy="208800"/>
                            </a:xfrm>
                            <a:prstGeom prst="line">
                              <a:avLst/>
                            </a:prstGeom>
                          </wps:spPr>
                          <wps:style>
                            <a:lnRef idx="2">
                              <a:schemeClr val="dk1"/>
                            </a:lnRef>
                            <a:fillRef idx="0">
                              <a:schemeClr val="dk1"/>
                            </a:fillRef>
                            <a:effectRef idx="1">
                              <a:schemeClr val="dk1"/>
                            </a:effectRef>
                            <a:fontRef idx="minor">
                              <a:schemeClr val="tx1"/>
                            </a:fontRef>
                          </wps:style>
                          <wps:bodyPr/>
                        </wps:wsp>
                        <wpg:grpSp>
                          <wpg:cNvPr id="30" name="Group 30"/>
                          <wpg:cNvGrpSpPr/>
                          <wpg:grpSpPr>
                            <a:xfrm>
                              <a:off x="0" y="0"/>
                              <a:ext cx="5140800" cy="2988000"/>
                              <a:chOff x="0" y="0"/>
                              <a:chExt cx="5140800" cy="2988000"/>
                            </a:xfrm>
                          </wpg:grpSpPr>
                          <wps:wsp>
                            <wps:cNvPr id="24" name="Straight Connector 24"/>
                            <wps:cNvCnPr/>
                            <wps:spPr>
                              <a:xfrm>
                                <a:off x="3816000" y="1850400"/>
                                <a:ext cx="7200" cy="208800"/>
                              </a:xfrm>
                              <a:prstGeom prst="line">
                                <a:avLst/>
                              </a:prstGeom>
                            </wps:spPr>
                            <wps:style>
                              <a:lnRef idx="2">
                                <a:schemeClr val="dk1"/>
                              </a:lnRef>
                              <a:fillRef idx="0">
                                <a:schemeClr val="dk1"/>
                              </a:fillRef>
                              <a:effectRef idx="1">
                                <a:schemeClr val="dk1"/>
                              </a:effectRef>
                              <a:fontRef idx="minor">
                                <a:schemeClr val="tx1"/>
                              </a:fontRef>
                            </wps:style>
                            <wps:bodyPr/>
                          </wps:wsp>
                          <wpg:grpSp>
                            <wpg:cNvPr id="29" name="Group 29"/>
                            <wpg:cNvGrpSpPr/>
                            <wpg:grpSpPr>
                              <a:xfrm>
                                <a:off x="0" y="0"/>
                                <a:ext cx="5140800" cy="2988000"/>
                                <a:chOff x="0" y="0"/>
                                <a:chExt cx="5140800" cy="2988000"/>
                              </a:xfrm>
                            </wpg:grpSpPr>
                            <wps:wsp>
                              <wps:cNvPr id="1" name="Text Box 1"/>
                              <wps:cNvSpPr txBox="1"/>
                              <wps:spPr>
                                <a:xfrm>
                                  <a:off x="1792800" y="0"/>
                                  <a:ext cx="1958400" cy="23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83FC9C" w14:textId="11EE1FE7" w:rsidR="007A5BB0" w:rsidRPr="00506297" w:rsidRDefault="007A5BB0" w:rsidP="00506297">
                                    <w:pPr>
                                      <w:jc w:val="center"/>
                                      <w:rPr>
                                        <w:lang w:val="en-GB"/>
                                      </w:rPr>
                                    </w:pPr>
                                    <w:r>
                                      <w:rPr>
                                        <w:lang w:val="en-GB"/>
                                      </w:rPr>
                                      <w:t>Board of Directors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404800" y="324000"/>
                                  <a:ext cx="1382400" cy="28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33544" w14:textId="3F3E1A9E" w:rsidR="007A5BB0" w:rsidRPr="00506297" w:rsidRDefault="007A5BB0" w:rsidP="00506297">
                                    <w:pPr>
                                      <w:jc w:val="center"/>
                                      <w:rPr>
                                        <w:lang w:val="en-GB"/>
                                      </w:rPr>
                                    </w:pPr>
                                    <w:r>
                                      <w:rPr>
                                        <w:lang w:val="en-GB"/>
                                      </w:rPr>
                                      <w:t>Oversight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1800000" y="734400"/>
                                  <a:ext cx="1958400" cy="23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E4C164" w14:textId="7DB99E4F" w:rsidR="007A5BB0" w:rsidRPr="00506297" w:rsidRDefault="007A5BB0" w:rsidP="00506297">
                                    <w:pPr>
                                      <w:jc w:val="center"/>
                                      <w:rPr>
                                        <w:lang w:val="en-GB"/>
                                      </w:rPr>
                                    </w:pPr>
                                    <w:r>
                                      <w:rPr>
                                        <w:lang w:val="en-GB"/>
                                      </w:rPr>
                                      <w:t>Chief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 name="Group 9"/>
                              <wpg:cNvGrpSpPr/>
                              <wpg:grpSpPr>
                                <a:xfrm>
                                  <a:off x="1814400" y="1180800"/>
                                  <a:ext cx="1958460" cy="244800"/>
                                  <a:chOff x="0" y="14400"/>
                                  <a:chExt cx="1958460" cy="244800"/>
                                </a:xfrm>
                              </wpg:grpSpPr>
                              <wps:wsp>
                                <wps:cNvPr id="6" name="Straight Connector 6"/>
                                <wps:cNvCnPr/>
                                <wps:spPr>
                                  <a:xfrm>
                                    <a:off x="0" y="14400"/>
                                    <a:ext cx="1958400" cy="0"/>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7" name="Straight Connector 7"/>
                                <wps:cNvCnPr/>
                                <wps:spPr>
                                  <a:xfrm>
                                    <a:off x="7200" y="21600"/>
                                    <a:ext cx="0" cy="223312"/>
                                  </a:xfrm>
                                  <a:prstGeom prst="line">
                                    <a:avLst/>
                                  </a:prstGeom>
                                  <a:ln w="3175"/>
                                </wps:spPr>
                                <wps:style>
                                  <a:lnRef idx="2">
                                    <a:schemeClr val="dk1"/>
                                  </a:lnRef>
                                  <a:fillRef idx="0">
                                    <a:schemeClr val="dk1"/>
                                  </a:fillRef>
                                  <a:effectRef idx="1">
                                    <a:schemeClr val="dk1"/>
                                  </a:effectRef>
                                  <a:fontRef idx="minor">
                                    <a:schemeClr val="tx1"/>
                                  </a:fontRef>
                                </wps:style>
                                <wps:bodyPr/>
                              </wps:wsp>
                              <wps:wsp>
                                <wps:cNvPr id="8" name="Straight Connector 8"/>
                                <wps:cNvCnPr/>
                                <wps:spPr>
                                  <a:xfrm flipH="1">
                                    <a:off x="1958400" y="14400"/>
                                    <a:ext cx="60" cy="244800"/>
                                  </a:xfrm>
                                  <a:prstGeom prst="line">
                                    <a:avLst/>
                                  </a:prstGeom>
                                  <a:ln w="3175"/>
                                </wps:spPr>
                                <wps:style>
                                  <a:lnRef idx="2">
                                    <a:schemeClr val="dk1"/>
                                  </a:lnRef>
                                  <a:fillRef idx="0">
                                    <a:schemeClr val="dk1"/>
                                  </a:fillRef>
                                  <a:effectRef idx="1">
                                    <a:schemeClr val="dk1"/>
                                  </a:effectRef>
                                  <a:fontRef idx="minor">
                                    <a:schemeClr val="tx1"/>
                                  </a:fontRef>
                                </wps:style>
                                <wps:bodyPr/>
                              </wps:wsp>
                            </wpg:grpSp>
                            <wps:wsp>
                              <wps:cNvPr id="10" name="Text Box 10"/>
                              <wps:cNvSpPr txBox="1"/>
                              <wps:spPr>
                                <a:xfrm>
                                  <a:off x="439200" y="1432800"/>
                                  <a:ext cx="1958400" cy="432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517996" w14:textId="0F5420F1" w:rsidR="007A5BB0" w:rsidRPr="00506297" w:rsidRDefault="007A5BB0" w:rsidP="00506297">
                                    <w:pPr>
                                      <w:jc w:val="center"/>
                                      <w:rPr>
                                        <w:lang w:val="en-GB"/>
                                      </w:rPr>
                                    </w:pPr>
                                    <w:r>
                                      <w:rPr>
                                        <w:lang w:val="en-GB"/>
                                      </w:rPr>
                                      <w:t>Director of Information Security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153600" y="1440000"/>
                                  <a:ext cx="1958340" cy="41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66B712" w14:textId="2B409D0A" w:rsidR="007A5BB0" w:rsidRPr="00506297" w:rsidRDefault="007A5BB0" w:rsidP="00506297">
                                    <w:pPr>
                                      <w:jc w:val="center"/>
                                      <w:rPr>
                                        <w:lang w:val="en-GB"/>
                                      </w:rPr>
                                    </w:pPr>
                                    <w:r>
                                      <w:rPr>
                                        <w:lang w:val="en-GB"/>
                                      </w:rPr>
                                      <w:t>Security Steering Committee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0" y="1872000"/>
                                  <a:ext cx="3117365" cy="1116000"/>
                                  <a:chOff x="-57600" y="0"/>
                                  <a:chExt cx="3117365" cy="1116000"/>
                                </a:xfrm>
                              </wpg:grpSpPr>
                              <wpg:grpSp>
                                <wpg:cNvPr id="18" name="Group 18"/>
                                <wpg:cNvGrpSpPr/>
                                <wpg:grpSpPr>
                                  <a:xfrm>
                                    <a:off x="367200" y="0"/>
                                    <a:ext cx="2375881" cy="669600"/>
                                    <a:chOff x="-432000" y="0"/>
                                    <a:chExt cx="2375881" cy="669600"/>
                                  </a:xfrm>
                                </wpg:grpSpPr>
                                <wps:wsp>
                                  <wps:cNvPr id="12" name="Straight Connector 12"/>
                                  <wps:cNvCnPr/>
                                  <wps:spPr>
                                    <a:xfrm>
                                      <a:off x="367200" y="0"/>
                                      <a:ext cx="0" cy="633275"/>
                                    </a:xfrm>
                                    <a:prstGeom prst="line">
                                      <a:avLst/>
                                    </a:prstGeom>
                                  </wps:spPr>
                                  <wps:style>
                                    <a:lnRef idx="2">
                                      <a:schemeClr val="dk1"/>
                                    </a:lnRef>
                                    <a:fillRef idx="0">
                                      <a:schemeClr val="dk1"/>
                                    </a:fillRef>
                                    <a:effectRef idx="1">
                                      <a:schemeClr val="dk1"/>
                                    </a:effectRef>
                                    <a:fontRef idx="minor">
                                      <a:schemeClr val="tx1"/>
                                    </a:fontRef>
                                  </wps:style>
                                  <wps:bodyPr/>
                                </wps:wsp>
                                <wpg:grpSp>
                                  <wpg:cNvPr id="16" name="Group 16"/>
                                  <wpg:cNvGrpSpPr/>
                                  <wpg:grpSpPr>
                                    <a:xfrm>
                                      <a:off x="-432000" y="324000"/>
                                      <a:ext cx="2375881" cy="345600"/>
                                      <a:chOff x="-432000" y="-14400"/>
                                      <a:chExt cx="2375881" cy="345600"/>
                                    </a:xfrm>
                                  </wpg:grpSpPr>
                                  <wps:wsp>
                                    <wps:cNvPr id="13" name="Straight Connector 13"/>
                                    <wps:cNvCnPr/>
                                    <wps:spPr>
                                      <a:xfrm>
                                        <a:off x="-432000" y="-89"/>
                                        <a:ext cx="2375881" cy="7423"/>
                                      </a:xfrm>
                                      <a:prstGeom prst="line">
                                        <a:avLst/>
                                      </a:prstGeom>
                                    </wps:spPr>
                                    <wps:style>
                                      <a:lnRef idx="2">
                                        <a:schemeClr val="dk1"/>
                                      </a:lnRef>
                                      <a:fillRef idx="0">
                                        <a:schemeClr val="dk1"/>
                                      </a:fillRef>
                                      <a:effectRef idx="1">
                                        <a:schemeClr val="dk1"/>
                                      </a:effectRef>
                                      <a:fontRef idx="minor">
                                        <a:schemeClr val="tx1"/>
                                      </a:fontRef>
                                    </wps:style>
                                    <wps:bodyPr/>
                                  </wps:wsp>
                                  <wps:wsp>
                                    <wps:cNvPr id="14" name="Straight Connector 14"/>
                                    <wps:cNvCnPr/>
                                    <wps:spPr>
                                      <a:xfrm>
                                        <a:off x="-417565" y="-14400"/>
                                        <a:ext cx="0" cy="295200"/>
                                      </a:xfrm>
                                      <a:prstGeom prst="line">
                                        <a:avLst/>
                                      </a:prstGeom>
                                    </wps:spPr>
                                    <wps:style>
                                      <a:lnRef idx="2">
                                        <a:schemeClr val="dk1"/>
                                      </a:lnRef>
                                      <a:fillRef idx="0">
                                        <a:schemeClr val="dk1"/>
                                      </a:fillRef>
                                      <a:effectRef idx="1">
                                        <a:schemeClr val="dk1"/>
                                      </a:effectRef>
                                      <a:fontRef idx="minor">
                                        <a:schemeClr val="tx1"/>
                                      </a:fontRef>
                                    </wps:style>
                                    <wps:bodyPr/>
                                  </wps:wsp>
                                  <wps:wsp>
                                    <wps:cNvPr id="15" name="Straight Connector 15"/>
                                    <wps:cNvCnPr/>
                                    <wps:spPr>
                                      <a:xfrm>
                                        <a:off x="1943735" y="7186"/>
                                        <a:ext cx="0" cy="324014"/>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17" name="Straight Connector 17"/>
                                  <wps:cNvCnPr/>
                                  <wps:spPr>
                                    <a:xfrm>
                                      <a:off x="1180800" y="345600"/>
                                      <a:ext cx="0" cy="29520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19" name="Text Box 19"/>
                                <wps:cNvSpPr txBox="1"/>
                                <wps:spPr>
                                  <a:xfrm>
                                    <a:off x="-57600" y="654963"/>
                                    <a:ext cx="871200" cy="4610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560832" w14:textId="7DB0568E" w:rsidR="007A5BB0" w:rsidRPr="00506297" w:rsidRDefault="007A5BB0" w:rsidP="001E5719">
                                      <w:pPr>
                                        <w:jc w:val="center"/>
                                        <w:rPr>
                                          <w:lang w:val="en-GB"/>
                                        </w:rPr>
                                      </w:pPr>
                                      <w:r>
                                        <w:rPr>
                                          <w:lang w:val="en-GB"/>
                                        </w:rPr>
                                        <w:t xml:space="preserve">IT Operations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878400" y="655137"/>
                                    <a:ext cx="540000" cy="3956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FC233" w14:textId="5D35BE0F" w:rsidR="007A5BB0" w:rsidRPr="00506297" w:rsidRDefault="007A5BB0" w:rsidP="001E5719">
                                      <w:pPr>
                                        <w:jc w:val="center"/>
                                        <w:rPr>
                                          <w:lang w:val="en-GB"/>
                                        </w:rPr>
                                      </w:pPr>
                                      <w:r>
                                        <w:rPr>
                                          <w:lang w:val="en-GB"/>
                                        </w:rPr>
                                        <w:t xml:space="preserve">CTO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1576649" y="625962"/>
                                    <a:ext cx="921600" cy="4468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DCA1E" w14:textId="1F834D22" w:rsidR="007A5BB0" w:rsidRPr="00506297" w:rsidRDefault="007A5BB0" w:rsidP="001E5719">
                                      <w:pPr>
                                        <w:jc w:val="center"/>
                                        <w:rPr>
                                          <w:lang w:val="en-GB"/>
                                        </w:rPr>
                                      </w:pPr>
                                      <w:r>
                                        <w:rPr>
                                          <w:lang w:val="en-GB"/>
                                        </w:rPr>
                                        <w:t>Compliance &amp; Legal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2520015" y="662560"/>
                                    <a:ext cx="539750" cy="3956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B628A" w14:textId="30C6C233" w:rsidR="007A5BB0" w:rsidRPr="00506297" w:rsidRDefault="007A5BB0" w:rsidP="00FA6A5C">
                                      <w:pPr>
                                        <w:jc w:val="center"/>
                                        <w:rPr>
                                          <w:lang w:val="en-GB"/>
                                        </w:rPr>
                                      </w:pPr>
                                      <w:r>
                                        <w:rPr>
                                          <w:lang w:val="en-GB"/>
                                        </w:rPr>
                                        <w:t>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 name="Text Box 25"/>
                              <wps:cNvSpPr txBox="1"/>
                              <wps:spPr>
                                <a:xfrm>
                                  <a:off x="3175200" y="2037600"/>
                                  <a:ext cx="1922400" cy="288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DC12E4" w14:textId="51EB4CC7" w:rsidR="007A5BB0" w:rsidRPr="00506297" w:rsidRDefault="007A5BB0" w:rsidP="00405B44">
                                    <w:pPr>
                                      <w:jc w:val="center"/>
                                      <w:rPr>
                                        <w:lang w:val="en-GB"/>
                                      </w:rPr>
                                    </w:pPr>
                                    <w:r>
                                      <w:rPr>
                                        <w:lang w:val="en-GB"/>
                                      </w:rPr>
                                      <w:t>Cross-functional oversight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3182400" y="2599200"/>
                                  <a:ext cx="1958400" cy="230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D3B761" w14:textId="77777777" w:rsidR="007A5BB0" w:rsidRPr="00506297" w:rsidRDefault="007A5BB0" w:rsidP="00405B44">
                                    <w:pPr>
                                      <w:jc w:val="center"/>
                                      <w:rPr>
                                        <w:lang w:val="en-GB"/>
                                      </w:rPr>
                                    </w:pPr>
                                    <w:r>
                                      <w:rPr>
                                        <w:lang w:val="en-GB"/>
                                      </w:rPr>
                                      <w:t>Board of Directors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Straight Arrow Connector 28"/>
                              <wps:cNvCnPr/>
                              <wps:spPr>
                                <a:xfrm>
                                  <a:off x="3844800" y="2340000"/>
                                  <a:ext cx="7200" cy="237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4E687C9" id="Group 32" o:spid="_x0000_s1026" style="position:absolute;margin-left:28.75pt;margin-top:.25pt;width:437.1pt;height:235.3pt;z-index:251663360;mso-width-relative:margin;mso-height-relative:margin" coordsize="51408,2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">
                <v:shapetype id="_x0000_t32" coordsize="21600,21600" o:spt="32" o:oned="t" path="m,l21600,21600e" filled="f">
                  <v:path arrowok="t" fillok="f" o:connecttype="none"/>
                  <o:lock v:ext="edit" shapetype="t"/>
                </v:shapetype>
                <v:shape id="Straight Arrow Connector 2" o:spid="_x0000_s1027" type="#_x0000_t32" style="position:absolute;left:27720;top:2016;width:72;height:46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V5FMEAAADaAAAADwAAAGRycy9kb3ducmV2LnhtbESPQWvCQBSE7wX/w/IEb3WjYkmjq6hQ&#10;6LFqodfX7DPZNvs2ZF9j+u+7gtDjMDPfMOvt4BvVUxddYAOzaQaKuAzWcWXg/fzymIOKgmyxCUwG&#10;finCdjN6WGNhw5WP1J+kUgnCsUADtUhbaB3LmjzGaWiJk3cJnUdJsqu07fCa4L7R8yx70h4dp4Ua&#10;WzrUVH6ffryBfSULl/fZMv96O9PHp5Nni2LMZDzsVqCEBvkP39uv1sAcblfSDdC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1XkUwQAAANoAAAAPAAAAAAAAAAAAAAAA&#10;AKECAABkcnMvZG93bnJldi54bWxQSwUGAAAAAAQABAD5AAAAjwMAAAAA&#10;" strokecolor="black [3200]" strokeweight="2pt">
                  <v:stroke endarrow="block"/>
                  <v:shadow on="t" color="black" opacity="24903f" origin=",.5" offset="0,.55556mm"/>
                </v:shape>
                <v:group id="Group 31" o:spid="_x0000_s1028" style="position:absolute;width:51408;height:29880" coordsize="51408,29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line id="Straight Connector 5" o:spid="_x0000_s1029" style="position:absolute;visibility:visible;mso-wrap-style:square" from="27792,9648" to="27792,1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JzVMMAAADaAAAADwAAAGRycy9kb3ducmV2LnhtbESP0WoCMRRE3wv9h3ALvmnWBYvdGqUI&#10;ihZB3fYDbje3u6GbmyWJuv69EYQ+DjNzhpktetuKM/lgHCsYjzIQxJXThmsF31+r4RREiMgaW8ek&#10;4EoBFvPnpxkW2l34SOcy1iJBOBSooImxK6QMVUMWw8h1xMn7dd5iTNLXUnu8JLhtZZ5lr9Ki4bTQ&#10;YEfLhqq/8mQVmJ9j+5lvtntvyrfxNE7Wu+UhV2rw0n+8g4jUx//wo73RCiZwv5JugJ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yc1TDAAAA2gAAAA8AAAAAAAAAAAAA&#10;AAAAoQIAAGRycy9kb3ducmV2LnhtbFBLBQYAAAAABAAEAPkAAACRAwAAAAA=&#10;" strokecolor="black [3200]" strokeweight="2pt">
                    <v:shadow on="t" color="black" opacity="24903f" origin=",.5" offset="0,.55556mm"/>
                  </v:line>
                  <v:group id="Group 30" o:spid="_x0000_s1030" style="position:absolute;width:51408;height:29880" coordsize="51408,29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line id="Straight Connector 24" o:spid="_x0000_s1031" style="position:absolute;visibility:visible;mso-wrap-style:square" from="38160,18504" to="38232,20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EosQAAADbAAAADwAAAGRycy9kb3ducmV2LnhtbESP0WoCMRRE3wv+Q7iCb5p1qcVujSKC&#10;RUvBuu0H3G5ud0M3N0sSdf17UxD6OMzMGWax6m0rzuSDcaxgOslAEFdOG64VfH1ux3MQISJrbB2T&#10;gisFWC0HDwsstLvwkc5lrEWCcChQQRNjV0gZqoYshonriJP347zFmKSvpfZ4SXDbyjzLnqRFw2mh&#10;wY42DVW/5ckqMN/H9i3f7Q/elM/TeZy9vm8+cqVGw379AiJSH//D9/ZOK8gf4e9L+gFye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L8SixAAAANsAAAAPAAAAAAAAAAAA&#10;AAAAAKECAABkcnMvZG93bnJldi54bWxQSwUGAAAAAAQABAD5AAAAkgMAAAAA&#10;" strokecolor="black [3200]" strokeweight="2pt">
                      <v:shadow on="t" color="black" opacity="24903f" origin=",.5" offset="0,.55556mm"/>
                    </v:line>
                    <v:group id="Group 29" o:spid="_x0000_s1032" style="position:absolute;width:51408;height:29880" coordsize="51408,29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type id="_x0000_t202" coordsize="21600,21600" o:spt="202" path="m,l,21600r21600,l21600,xe">
                        <v:stroke joinstyle="miter"/>
                        <v:path gradientshapeok="t" o:connecttype="rect"/>
                      </v:shapetype>
                      <v:shape id="Text Box 1" o:spid="_x0000_s1033" type="#_x0000_t202" style="position:absolute;left:17928;width:19584;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mhb4A&#10;AADaAAAADwAAAGRycy9kb3ducmV2LnhtbERPTWsCMRC9F/ofwgjeatYeZF2NosWWQk9q6XnYjElw&#10;M1mSdN3++0Yo9DQ83uest6PvxEAxucAK5rMKBHEbtGOj4PP8+lSDSBlZYxeYFPxQgu3m8WGNjQ43&#10;PtJwykaUEE4NKrA5942UqbXkMc1CT1y4S4gec4HRSB3xVsJ9J5+raiE9Oi4NFnt6sdReT99ewWFv&#10;lqatMdpDrZ0bxq/Lh3lTajoZdysQmcb8L/5zv+syH+6v3K/c/A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rKJoW+AAAA2gAAAA8AAAAAAAAAAAAAAAAAmAIAAGRycy9kb3ducmV2&#10;LnhtbFBLBQYAAAAABAAEAPUAAACDAwAAAAA=&#10;" fillcolor="white [3201]" strokeweight=".5pt">
                        <v:textbox>
                          <w:txbxContent>
                            <w:p w14:paraId="3583FC9C" w14:textId="11EE1FE7" w:rsidR="007A5BB0" w:rsidRPr="00506297" w:rsidRDefault="007A5BB0" w:rsidP="00506297">
                              <w:pPr>
                                <w:jc w:val="center"/>
                                <w:rPr>
                                  <w:lang w:val="en-GB"/>
                                </w:rPr>
                              </w:pPr>
                              <w:r>
                                <w:rPr>
                                  <w:lang w:val="en-GB"/>
                                </w:rPr>
                                <w:t>Board of Directors</w:t>
                              </w:r>
                            </w:p>
                          </w:txbxContent>
                        </v:textbox>
                      </v:shape>
                      <v:shape id="Text Box 3" o:spid="_x0000_s1034" type="#_x0000_t202" style="position:absolute;left:24048;top:3240;width:13824;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eoMUA&#10;AADaAAAADwAAAGRycy9kb3ducmV2LnhtbESPQWvCQBSE7wX/w/IEb3VTpRJSVwmB0CLtwdRLb6/Z&#10;ZxKafZtmtyb6692C4HGYmW+Y9XY0rThR7xrLCp7mEQji0uqGKwWHz/wxBuE8ssbWMik4k4PtZvKw&#10;xkTbgfd0KnwlAoRdggpq77tESlfWZNDNbUccvKPtDfog+0rqHocAN61cRNFKGmw4LNTYUVZT+VP8&#10;GQW7LP/A/ffCxJc2e30/pt3v4etZqdl0TF9AeBr9PXxrv2kFS/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96gxQAAANoAAAAPAAAAAAAAAAAAAAAAAJgCAABkcnMv&#10;ZG93bnJldi54bWxQSwUGAAAAAAQABAD1AAAAigMAAAAA&#10;" filled="f" stroked="f" strokeweight=".5pt">
                        <v:textbox>
                          <w:txbxContent>
                            <w:p w14:paraId="31133544" w14:textId="3F3E1A9E" w:rsidR="007A5BB0" w:rsidRPr="00506297" w:rsidRDefault="007A5BB0" w:rsidP="00506297">
                              <w:pPr>
                                <w:jc w:val="center"/>
                                <w:rPr>
                                  <w:lang w:val="en-GB"/>
                                </w:rPr>
                              </w:pPr>
                              <w:r>
                                <w:rPr>
                                  <w:lang w:val="en-GB"/>
                                </w:rPr>
                                <w:t>Oversight</w:t>
                              </w:r>
                            </w:p>
                          </w:txbxContent>
                        </v:textbox>
                      </v:shape>
                      <v:shape id="Text Box 4" o:spid="_x0000_s1035" type="#_x0000_t202" style="position:absolute;left:18000;top:7344;width:19584;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FHcEA&#10;AADaAAAADwAAAGRycy9kb3ducmV2LnhtbESPQWsCMRSE74X+h/AKvdVsS5F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9hR3BAAAA2gAAAA8AAAAAAAAAAAAAAAAAmAIAAGRycy9kb3du&#10;cmV2LnhtbFBLBQYAAAAABAAEAPUAAACGAwAAAAA=&#10;" fillcolor="white [3201]" strokeweight=".5pt">
                        <v:textbox>
                          <w:txbxContent>
                            <w:p w14:paraId="4FE4C164" w14:textId="7DB99E4F" w:rsidR="007A5BB0" w:rsidRPr="00506297" w:rsidRDefault="007A5BB0" w:rsidP="00506297">
                              <w:pPr>
                                <w:jc w:val="center"/>
                                <w:rPr>
                                  <w:lang w:val="en-GB"/>
                                </w:rPr>
                              </w:pPr>
                              <w:r>
                                <w:rPr>
                                  <w:lang w:val="en-GB"/>
                                </w:rPr>
                                <w:t>Chief Executive Officer</w:t>
                              </w:r>
                            </w:p>
                          </w:txbxContent>
                        </v:textbox>
                      </v:shape>
                      <v:group id="Group 9" o:spid="_x0000_s1036" style="position:absolute;left:18144;top:11808;width:19584;height:2448" coordorigin=",144" coordsize="19584,24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Straight Connector 6" o:spid="_x0000_s1037" style="position:absolute;visibility:visible;mso-wrap-style:square" from="0,144" to="19584,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XDdcMAAADaAAAADwAAAGRycy9kb3ducmV2LnhtbESPQU/CQBSE7yb+h80z4SZbPDRaWYgB&#10;SjhK4YC3R/fRNnbfbrpPqP/eNTHxOJmZbzLz5eh6daUhdp4NzKYZKOLa244bA8dD+fgMKgqyxd4z&#10;GfimCMvF/d0cC+tvvKdrJY1KEI4FGmhFQqF1rFtyGKc+ECfv4geHkuTQaDvgLcFdr5+yLNcOO04L&#10;LQZatVR/Vl/OQL+utmct+zF8lJtT+b57qUIuxkwexrdXUEKj/If/2jtrIIffK+kG6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lw3XDAAAA2gAAAA8AAAAAAAAAAAAA&#10;AAAAoQIAAGRycy9kb3ducmV2LnhtbFBLBQYAAAAABAAEAPkAAACRAwAAAAA=&#10;" strokecolor="black [3200]" strokeweight=".25pt">
                          <v:shadow on="t" color="black" opacity="24903f" origin=",.5" offset="0,.55556mm"/>
                        </v:line>
                        <v:line id="Straight Connector 7" o:spid="_x0000_s1038" style="position:absolute;visibility:visible;mso-wrap-style:square" from="72,216" to="72,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lm7sMAAADaAAAADwAAAGRycy9kb3ducmV2LnhtbESPwU7DMBBE70j9B2srcaMOHAKkdSPU&#10;EtQjDRza2zZekoh4bcVLG/4eIyFxHM3MG82qnNygzjTG3rOB20UGirjxtufWwPtbdfMAKgqyxcEz&#10;GfimCOV6drXCwvoL7+lcS6sShGOBBjqRUGgdm44cxoUPxMn78KNDSXJstR3xkuBu0HdZlmuHPaeF&#10;DgNtOmo+6y9nYNjWLyct+ykcq+dD9bp7rEMuxlzPp6clKKFJ/sN/7Z01cA+/V9IN0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pZu7DAAAA2gAAAA8AAAAAAAAAAAAA&#10;AAAAoQIAAGRycy9kb3ducmV2LnhtbFBLBQYAAAAABAAEAPkAAACRAwAAAAA=&#10;" strokecolor="black [3200]" strokeweight=".25pt">
                          <v:shadow on="t" color="black" opacity="24903f" origin=",.5" offset="0,.55556mm"/>
                        </v:line>
                        <v:line id="Straight Connector 8" o:spid="_x0000_s1039" style="position:absolute;flip:x;visibility:visible;mso-wrap-style:square" from="19584,144" to="19584,2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v5Fr0AAADaAAAADwAAAGRycy9kb3ducmV2LnhtbERPuwrCMBTdBf8hXMFFNNWhSjWKKIKD&#10;Cj7A9dJc22JzU5pY69+bQXA8nPdi1ZpSNFS7wrKC8SgCQZxaXXCm4HbdDWcgnEfWWFomBR9ysFp2&#10;OwtMtH3zmZqLz0QIYZeggtz7KpHSpTkZdCNbEQfuYWuDPsA6k7rGdwg3pZxEUSwNFhwacqxok1P6&#10;vLyMAj7E0+MkXt+3PC6310FzsjdzUqrfa9dzEJ5a/xf/3HutIGwNV8IN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Nb+Ra9AAAA2gAAAA8AAAAAAAAAAAAAAAAAoQIA&#10;AGRycy9kb3ducmV2LnhtbFBLBQYAAAAABAAEAPkAAACLAwAAAAA=&#10;" strokecolor="black [3200]" strokeweight=".25pt">
                          <v:shadow on="t" color="black" opacity="24903f" origin=",.5" offset="0,.55556mm"/>
                        </v:line>
                      </v:group>
                      <v:shape id="Text Box 10" o:spid="_x0000_s1040" type="#_x0000_t202" style="position:absolute;left:4392;top:14328;width:19584;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drYsEA&#10;AADbAAAADwAAAGRycy9kb3ducmV2LnhtbESPQUsDMRCF74L/IUzBm83Wg6xr06JSRfBkW3oeNtMk&#10;uJksSdyu/945CN5meG/e+2a9neOgJsolJDawWjagiPtkAzsDx8PrbQuqVGSLQ2Iy8EMFtpvrqzV2&#10;Nl34k6Z9dUpCuHRowNc6dlqX3lPEskwjsWjnlCNWWbPTNuNFwuOg75rmXkcMLA0eR3rx1H/tv6OB&#10;3bN7cH2L2e9aG8I0n84f7s2Ym8X89Aiq0lz/zX/X71bwhV5+kQH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Xa2LBAAAA2wAAAA8AAAAAAAAAAAAAAAAAmAIAAGRycy9kb3du&#10;cmV2LnhtbFBLBQYAAAAABAAEAPUAAACGAwAAAAA=&#10;" fillcolor="white [3201]" strokeweight=".5pt">
                        <v:textbox>
                          <w:txbxContent>
                            <w:p w14:paraId="10517996" w14:textId="0F5420F1" w:rsidR="007A5BB0" w:rsidRPr="00506297" w:rsidRDefault="007A5BB0" w:rsidP="00506297">
                              <w:pPr>
                                <w:jc w:val="center"/>
                                <w:rPr>
                                  <w:lang w:val="en-GB"/>
                                </w:rPr>
                              </w:pPr>
                              <w:r>
                                <w:rPr>
                                  <w:lang w:val="en-GB"/>
                                </w:rPr>
                                <w:t>Director of Information Security Governance</w:t>
                              </w:r>
                            </w:p>
                          </w:txbxContent>
                        </v:textbox>
                      </v:shape>
                      <v:shape id="Text Box 11" o:spid="_x0000_s1041" type="#_x0000_t202" style="position:absolute;left:31536;top:14400;width:19583;height:4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14:paraId="5466B712" w14:textId="2B409D0A" w:rsidR="007A5BB0" w:rsidRPr="00506297" w:rsidRDefault="007A5BB0" w:rsidP="00506297">
                              <w:pPr>
                                <w:jc w:val="center"/>
                                <w:rPr>
                                  <w:lang w:val="en-GB"/>
                                </w:rPr>
                              </w:pPr>
                              <w:r>
                                <w:rPr>
                                  <w:lang w:val="en-GB"/>
                                </w:rPr>
                                <w:t>Security Steering Committee</w:t>
                              </w:r>
                            </w:p>
                          </w:txbxContent>
                        </v:textbox>
                      </v:shape>
                      <v:group id="Group 23" o:spid="_x0000_s1042" style="position:absolute;top:18720;width:31173;height:11160" coordorigin="-576" coordsize="31173,11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group id="Group 18" o:spid="_x0000_s1043" style="position:absolute;left:3672;width:23758;height:6696" coordorigin="-4320" coordsize="23758,66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line id="Straight Connector 12" o:spid="_x0000_s1044" style="position:absolute;visibility:visible;mso-wrap-style:square" from="3672,0" to="3672,6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Yz8MEAAADbAAAADwAAAGRycy9kb3ducmV2LnhtbERP3WrCMBS+F3yHcATvZmrB4apRRHC4&#10;MdisPsCxObbB5qQkmXZvvwwG3p2P7/cs171txY18MI4VTCcZCOLKacO1gtNx9zQHESKyxtYxKfih&#10;AOvVcLDEQrs7H+hWxlqkEA4FKmhi7AopQ9WQxTBxHXHiLs5bjAn6WmqP9xRuW5ln2bO0aDg1NNjR&#10;tqHqWn5bBeZ8aN/z/dunN+XLdB5nrx/br1yp8ajfLEBE6uND/O/e6zQ/h79f0gFy9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5jPwwQAAANsAAAAPAAAAAAAAAAAAAAAA&#10;AKECAABkcnMvZG93bnJldi54bWxQSwUGAAAAAAQABAD5AAAAjwMAAAAA&#10;" strokecolor="black [3200]" strokeweight="2pt">
                            <v:shadow on="t" color="black" opacity="24903f" origin=",.5" offset="0,.55556mm"/>
                          </v:line>
                          <v:group id="Group 16" o:spid="_x0000_s1045" style="position:absolute;left:-4320;top:3240;width:23758;height:3456" coordorigin="-4320,-144" coordsize="23758,34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line id="Straight Connector 13" o:spid="_x0000_s1046" style="position:absolute;visibility:visible;mso-wrap-style:square" from="-4320,0" to="1943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qWa8IAAADbAAAADwAAAGRycy9kb3ducmV2LnhtbERP3WrCMBS+H/gO4QjeaWqHw3VGEcGh&#10;Y+Ds9gBnzVkb1pyUJGp9ezMQdnc+vt+zWPW2FWfywThWMJ1kIIgrpw3XCr4+t+M5iBCRNbaOScGV&#10;AqyWg4cFFtpd+EjnMtYihXAoUEETY1dIGaqGLIaJ64gT9+O8xZigr6X2eEnhtpV5lj1Ji4ZTQ4Md&#10;bRqqfsuTVWC+j+1bvtsfvCmfp/M4e33ffORKjYb9+gVEpD7+i+/unU7zH+Hvl3SAX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aqWa8IAAADbAAAADwAAAAAAAAAAAAAA&#10;AAChAgAAZHJzL2Rvd25yZXYueG1sUEsFBgAAAAAEAAQA+QAAAJADAAAAAA==&#10;" strokecolor="black [3200]" strokeweight="2pt">
                              <v:shadow on="t" color="black" opacity="24903f" origin=",.5" offset="0,.55556mm"/>
                            </v:line>
                            <v:line id="Straight Connector 14" o:spid="_x0000_s1047" style="position:absolute;visibility:visible;mso-wrap-style:square" from="-4175,-144" to="-4175,2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MOH8IAAADbAAAADwAAAGRycy9kb3ducmV2LnhtbERP3WrCMBS+H/gO4QjeaWqZw3VGEcGh&#10;Y+Ds9gBnzVkb1pyUJGp9ezMQdnc+vt+zWPW2FWfywThWMJ1kIIgrpw3XCr4+t+M5iBCRNbaOScGV&#10;AqyWg4cFFtpd+EjnMtYihXAoUEETY1dIGaqGLIaJ64gT9+O8xZigr6X2eEnhtpV5lj1Ji4ZTQ4Md&#10;bRqqfsuTVWC+j+1bvtsfvCmfp/M4e33ffORKjYb9+gVEpD7+i+/unU7zH+Hvl3SAX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kMOH8IAAADbAAAADwAAAAAAAAAAAAAA&#10;AAChAgAAZHJzL2Rvd25yZXYueG1sUEsFBgAAAAAEAAQA+QAAAJADAAAAAA==&#10;" strokecolor="black [3200]" strokeweight="2pt">
                              <v:shadow on="t" color="black" opacity="24903f" origin=",.5" offset="0,.55556mm"/>
                            </v:line>
                            <v:line id="Straight Connector 15" o:spid="_x0000_s1048" style="position:absolute;visibility:visible;mso-wrap-style:square" from="19437,71" to="19437,3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rhMEAAADbAAAADwAAAGRycy9kb3ducmV2LnhtbERP3WrCMBS+H+wdwhl4p6kFh+uMMgRF&#10;h6B2e4Cz5qwNa05KErW+vRGE3Z2P7/fMFr1txZl8MI4VjEcZCOLKacO1gu+v1XAKIkRkja1jUnCl&#10;AIv589MMC+0ufKRzGWuRQjgUqKCJsSukDFVDFsPIdcSJ+3XeYkzQ11J7vKRw28o8y16lRcOpocGO&#10;lg1Vf+XJKjA/x/Yz32z33pRv42mcrHfLQ67U4KX/eAcRqY//4od7o9P8Cdx/SQfI+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D6uEwQAAANsAAAAPAAAAAAAAAAAAAAAA&#10;AKECAABkcnMvZG93bnJldi54bWxQSwUGAAAAAAQABAD5AAAAjwMAAAAA&#10;" strokecolor="black [3200]" strokeweight="2pt">
                              <v:shadow on="t" color="black" opacity="24903f" origin=",.5" offset="0,.55556mm"/>
                            </v:line>
                          </v:group>
                          <v:line id="Straight Connector 17" o:spid="_x0000_s1049" style="position:absolute;visibility:visible;mso-wrap-style:square" from="11808,3456" to="11808,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GQaMIAAADbAAAADwAAAGRycy9kb3ducmV2LnhtbERP3WrCMBS+H/gO4QjeaWphznVGEcGh&#10;Y+Ds9gBnzVkb1pyUJGp9ezMQdnc+vt+zWPW2FWfywThWMJ1kIIgrpw3XCr4+t+M5iBCRNbaOScGV&#10;AqyWg4cFFtpd+EjnMtYihXAoUEETY1dIGaqGLIaJ64gT9+O8xZigr6X2eEnhtpV5ls2kRcOpocGO&#10;Ng1Vv+XJKjDfx/Yt3+0P3pTP03l8fH3ffORKjYb9+gVEpD7+i+/unU7zn+Dvl3SAX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pGQaMIAAADbAAAADwAAAAAAAAAAAAAA&#10;AAChAgAAZHJzL2Rvd25yZXYueG1sUEsFBgAAAAAEAAQA+QAAAJADAAAAAA==&#10;" strokecolor="black [3200]" strokeweight="2pt">
                            <v:shadow on="t" color="black" opacity="24903f" origin=",.5" offset="0,.55556mm"/>
                          </v:line>
                        </v:group>
                        <v:shape id="Text Box 19" o:spid="_x0000_s1050" type="#_x0000_t202" style="position:absolute;left:-576;top:6549;width:8712;height:4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nuRcMA&#10;AADbAAAADwAAAGRycy9kb3ducmV2LnhtbERPS2vCQBC+C/0PyxR6kbpR0dboKiJ9iDdNVbwN2WkS&#10;mp0N2W2S/vuuIHibj+85i1VnStFQ7QrLCoaDCARxanXBmYKv5P35FYTzyBpLy6Tgjxyslg+9Bcba&#10;tryn5uAzEULYxagg976KpXRpTgbdwFbEgfu2tUEfYJ1JXWMbwk0pR1E0lQYLDg05VrTJKf05/BoF&#10;l3523rnu49iOJ+Pq7bNJXk46UerpsVvPQXjq/F18c291mD+D6y/h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nuRcMAAADbAAAADwAAAAAAAAAAAAAAAACYAgAAZHJzL2Rv&#10;d25yZXYueG1sUEsFBgAAAAAEAAQA9QAAAIgDAAAAAA==&#10;" fillcolor="white [3201]" stroked="f" strokeweight=".5pt">
                          <v:textbox>
                            <w:txbxContent>
                              <w:p w14:paraId="00560832" w14:textId="7DB0568E" w:rsidR="007A5BB0" w:rsidRPr="00506297" w:rsidRDefault="007A5BB0" w:rsidP="001E5719">
                                <w:pPr>
                                  <w:jc w:val="center"/>
                                  <w:rPr>
                                    <w:lang w:val="en-GB"/>
                                  </w:rPr>
                                </w:pPr>
                                <w:r>
                                  <w:rPr>
                                    <w:lang w:val="en-GB"/>
                                  </w:rPr>
                                  <w:t xml:space="preserve">IT Operations </w:t>
                                </w:r>
                              </w:p>
                            </w:txbxContent>
                          </v:textbox>
                        </v:shape>
                        <v:shape id="Text Box 20" o:spid="_x0000_s1051" type="#_x0000_t202" style="position:absolute;left:8784;top:6551;width:5400;height:3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ZcIA&#10;AADbAAAADwAAAGRycy9kb3ducmV2LnhtbERPy2rCQBTdC/7DcAU3RSdVWiU6Sik+irsaH7i7ZK5J&#10;aOZOyIxJ+vedRcHl4byX686UoqHaFZYVvI4jEMSp1QVnCk7JdjQH4TyyxtIyKfglB+tVv7fEWNuW&#10;v6k5+kyEEHYxKsi9r2IpXZqTQTe2FXHg7rY26AOsM6lrbEO4KeUkit6lwYJDQ44VfeaU/hwfRsHt&#10;JbseXLc7t9O3abXZN8nsohOlhoPuYwHCU+ef4n/3l1YwCevDl/A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j41lwgAAANsAAAAPAAAAAAAAAAAAAAAAAJgCAABkcnMvZG93&#10;bnJldi54bWxQSwUGAAAAAAQABAD1AAAAhwMAAAAA&#10;" fillcolor="white [3201]" stroked="f" strokeweight=".5pt">
                          <v:textbox>
                            <w:txbxContent>
                              <w:p w14:paraId="1A9FC233" w14:textId="5D35BE0F" w:rsidR="007A5BB0" w:rsidRPr="00506297" w:rsidRDefault="007A5BB0" w:rsidP="001E5719">
                                <w:pPr>
                                  <w:jc w:val="center"/>
                                  <w:rPr>
                                    <w:lang w:val="en-GB"/>
                                  </w:rPr>
                                </w:pPr>
                                <w:r>
                                  <w:rPr>
                                    <w:lang w:val="en-GB"/>
                                  </w:rPr>
                                  <w:t xml:space="preserve">CTO </w:t>
                                </w:r>
                              </w:p>
                            </w:txbxContent>
                          </v:textbox>
                        </v:shape>
                        <v:shape id="Text Box 21" o:spid="_x0000_s1052" type="#_x0000_t202" style="position:absolute;left:15766;top:6259;width:9216;height:4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Mo/sUA&#10;AADbAAAADwAAAGRycy9kb3ducmV2LnhtbESPQWvCQBSE70L/w/IKXkrdqNiW6CpSahVvNVrx9sg+&#10;k2D2bchuk/jvXaHgcZiZb5jZojOlaKh2hWUFw0EEgji1uuBMwT5ZvX6AcB5ZY2mZFFzJwWL+1Jth&#10;rG3LP9TsfCYChF2MCnLvq1hKl+Zk0A1sRRy8s60N+iDrTOoa2wA3pRxF0Zs0WHBYyLGiz5zSy+7P&#10;KDi9ZMet674P7Xgyrr7WTfL+qxOl+s/dcgrCU+cf4f/2RisYDeH+Jfw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wyj+xQAAANsAAAAPAAAAAAAAAAAAAAAAAJgCAABkcnMv&#10;ZG93bnJldi54bWxQSwUGAAAAAAQABAD1AAAAigMAAAAA&#10;" fillcolor="white [3201]" stroked="f" strokeweight=".5pt">
                          <v:textbox>
                            <w:txbxContent>
                              <w:p w14:paraId="2CADCA1E" w14:textId="1F834D22" w:rsidR="007A5BB0" w:rsidRPr="00506297" w:rsidRDefault="007A5BB0" w:rsidP="001E5719">
                                <w:pPr>
                                  <w:jc w:val="center"/>
                                  <w:rPr>
                                    <w:lang w:val="en-GB"/>
                                  </w:rPr>
                                </w:pPr>
                                <w:r>
                                  <w:rPr>
                                    <w:lang w:val="en-GB"/>
                                  </w:rPr>
                                  <w:t>Compliance &amp; Legal</w:t>
                                </w:r>
                              </w:p>
                            </w:txbxContent>
                          </v:textbox>
                        </v:shape>
                        <v:shape id="Text Box 22" o:spid="_x0000_s1053" type="#_x0000_t202" style="position:absolute;left:25200;top:6625;width:5397;height:3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G2icUA&#10;AADbAAAADwAAAGRycy9kb3ducmV2LnhtbESPQWvCQBSE70L/w/IKXqRujNhK6ioiWqW3mtrS2yP7&#10;moRm34bsNon/3hUEj8PMfMMsVr2pREuNKy0rmIwjEMSZ1SXnCj7T3dMchPPIGivLpOBMDlbLh8EC&#10;E207/qD26HMRIOwSVFB4XydSuqwgg25sa+Lg/drGoA+yyaVusAtwU8k4ip6lwZLDQoE1bQrK/o7/&#10;RsHPKP9+d/3bqZvOpvV236YvXzpVavjYr19BeOr9PXxrH7SCOIbrl/AD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baJxQAAANsAAAAPAAAAAAAAAAAAAAAAAJgCAABkcnMv&#10;ZG93bnJldi54bWxQSwUGAAAAAAQABAD1AAAAigMAAAAA&#10;" fillcolor="white [3201]" stroked="f" strokeweight=".5pt">
                          <v:textbox>
                            <w:txbxContent>
                              <w:p w14:paraId="2F5B628A" w14:textId="30C6C233" w:rsidR="007A5BB0" w:rsidRPr="00506297" w:rsidRDefault="007A5BB0" w:rsidP="00FA6A5C">
                                <w:pPr>
                                  <w:jc w:val="center"/>
                                  <w:rPr>
                                    <w:lang w:val="en-GB"/>
                                  </w:rPr>
                                </w:pPr>
                                <w:r>
                                  <w:rPr>
                                    <w:lang w:val="en-GB"/>
                                  </w:rPr>
                                  <w:t>HR</w:t>
                                </w:r>
                              </w:p>
                            </w:txbxContent>
                          </v:textbox>
                        </v:shape>
                      </v:group>
                      <v:shape id="Text Box 25" o:spid="_x0000_s1054" type="#_x0000_t202" style="position:absolute;left:31752;top:20376;width:19224;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wCR8IA&#10;AADbAAAADwAAAGRycy9kb3ducmV2LnhtbESPQWsCMRSE74X+h/AK3mq2g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TAJHwgAAANsAAAAPAAAAAAAAAAAAAAAAAJgCAABkcnMvZG93&#10;bnJldi54bWxQSwUGAAAAAAQABAD1AAAAhwMAAAAA&#10;" fillcolor="white [3201]" strokeweight=".5pt">
                        <v:textbox>
                          <w:txbxContent>
                            <w:p w14:paraId="59DC12E4" w14:textId="51EB4CC7" w:rsidR="007A5BB0" w:rsidRPr="00506297" w:rsidRDefault="007A5BB0" w:rsidP="00405B44">
                              <w:pPr>
                                <w:jc w:val="center"/>
                                <w:rPr>
                                  <w:lang w:val="en-GB"/>
                                </w:rPr>
                              </w:pPr>
                              <w:r>
                                <w:rPr>
                                  <w:lang w:val="en-GB"/>
                                </w:rPr>
                                <w:t>Cross-functional oversight</w:t>
                              </w:r>
                            </w:p>
                          </w:txbxContent>
                        </v:textbox>
                      </v:shape>
                      <v:shape id="Text Box 27" o:spid="_x0000_s1055" type="#_x0000_t202" style="position:absolute;left:31824;top:25992;width:19584;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3AD3B761" w14:textId="77777777" w:rsidR="007A5BB0" w:rsidRPr="00506297" w:rsidRDefault="007A5BB0" w:rsidP="00405B44">
                              <w:pPr>
                                <w:jc w:val="center"/>
                                <w:rPr>
                                  <w:lang w:val="en-GB"/>
                                </w:rPr>
                              </w:pPr>
                              <w:r>
                                <w:rPr>
                                  <w:lang w:val="en-GB"/>
                                </w:rPr>
                                <w:t>Board of Directors</w:t>
                              </w:r>
                            </w:p>
                          </w:txbxContent>
                        </v:textbox>
                      </v:shape>
                      <v:shape id="Straight Arrow Connector 28" o:spid="_x0000_s1056" type="#_x0000_t32" style="position:absolute;left:38448;top:23400;width:72;height:23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wl4r4AAADbAAAADwAAAGRycy9kb3ducmV2LnhtbERPTWvCQBC9F/wPywi91Y1KS4yuogWh&#10;x1YFr2N2TFazsyE7jem/7x4KPT7e92oz+Eb11EUX2MB0koEiLoN1XBk4HfcvOagoyBabwGTghyJs&#10;1qOnFRY2PPiL+oNUKoVwLNBALdIWWseyJo9xElrixF1D51ES7CptO3ykcN/oWZa9aY+OU0ONLb3X&#10;VN4P397ArpK5y/vsNb99Hul8cbKwKMY8j4ftEpTQIP/iP/eHNTBLY9OX9AP0+h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SrCXivgAAANsAAAAPAAAAAAAAAAAAAAAAAKEC&#10;AABkcnMvZG93bnJldi54bWxQSwUGAAAAAAQABAD5AAAAjAMAAAAA&#10;" strokecolor="black [3200]" strokeweight="2pt">
                        <v:stroke endarrow="block"/>
                        <v:shadow on="t" color="black" opacity="24903f" origin=",.5" offset="0,.55556mm"/>
                      </v:shape>
                    </v:group>
                  </v:group>
                </v:group>
              </v:group>
            </w:pict>
          </mc:Fallback>
        </mc:AlternateContent>
      </w:r>
    </w:p>
    <w:p w14:paraId="11424D8F" w14:textId="00663900" w:rsidR="00506297" w:rsidRPr="009C1004" w:rsidRDefault="00506297" w:rsidP="001E0C6B">
      <w:pPr>
        <w:pStyle w:val="ListNumber"/>
        <w:numPr>
          <w:ilvl w:val="0"/>
          <w:numId w:val="0"/>
        </w:numPr>
        <w:spacing w:after="100" w:line="252" w:lineRule="auto"/>
        <w:rPr>
          <w:rFonts w:ascii="Century Gothic" w:hAnsi="Century Gothic"/>
        </w:rPr>
      </w:pPr>
    </w:p>
    <w:p w14:paraId="37A6152E" w14:textId="77777777" w:rsidR="00506297" w:rsidRPr="009C1004" w:rsidRDefault="00506297" w:rsidP="001E0C6B">
      <w:pPr>
        <w:pStyle w:val="ListNumber"/>
        <w:numPr>
          <w:ilvl w:val="0"/>
          <w:numId w:val="0"/>
        </w:numPr>
        <w:spacing w:after="100" w:line="252" w:lineRule="auto"/>
        <w:rPr>
          <w:rFonts w:ascii="Century Gothic" w:hAnsi="Century Gothic"/>
        </w:rPr>
      </w:pPr>
    </w:p>
    <w:p w14:paraId="79876252" w14:textId="0489A411" w:rsidR="00506297" w:rsidRPr="009C1004" w:rsidRDefault="00506297" w:rsidP="001E0C6B">
      <w:pPr>
        <w:pStyle w:val="ListNumber"/>
        <w:numPr>
          <w:ilvl w:val="0"/>
          <w:numId w:val="0"/>
        </w:numPr>
        <w:spacing w:after="100" w:line="252" w:lineRule="auto"/>
        <w:rPr>
          <w:rFonts w:ascii="Century Gothic" w:hAnsi="Century Gothic"/>
        </w:rPr>
      </w:pPr>
    </w:p>
    <w:p w14:paraId="45E5C52C" w14:textId="7CCCB9E1" w:rsidR="00506297" w:rsidRPr="009C1004" w:rsidRDefault="00506297" w:rsidP="001E0C6B">
      <w:pPr>
        <w:pStyle w:val="ListNumber"/>
        <w:numPr>
          <w:ilvl w:val="0"/>
          <w:numId w:val="0"/>
        </w:numPr>
        <w:spacing w:after="100" w:line="252" w:lineRule="auto"/>
        <w:rPr>
          <w:rFonts w:ascii="Century Gothic" w:hAnsi="Century Gothic"/>
        </w:rPr>
      </w:pPr>
    </w:p>
    <w:p w14:paraId="54FB3183" w14:textId="2BD1CC34" w:rsidR="00506297" w:rsidRPr="009C1004" w:rsidRDefault="00506297" w:rsidP="001E0C6B">
      <w:pPr>
        <w:pStyle w:val="ListNumber"/>
        <w:numPr>
          <w:ilvl w:val="0"/>
          <w:numId w:val="0"/>
        </w:numPr>
        <w:spacing w:after="100" w:line="252" w:lineRule="auto"/>
        <w:rPr>
          <w:rFonts w:ascii="Century Gothic" w:hAnsi="Century Gothic"/>
        </w:rPr>
      </w:pPr>
    </w:p>
    <w:p w14:paraId="43A74F53" w14:textId="4905B775" w:rsidR="00506297" w:rsidRPr="009C1004" w:rsidRDefault="00506297" w:rsidP="001E0C6B">
      <w:pPr>
        <w:pStyle w:val="ListNumber"/>
        <w:numPr>
          <w:ilvl w:val="0"/>
          <w:numId w:val="0"/>
        </w:numPr>
        <w:spacing w:after="100" w:line="252" w:lineRule="auto"/>
        <w:rPr>
          <w:rFonts w:ascii="Century Gothic" w:hAnsi="Century Gothic"/>
        </w:rPr>
      </w:pPr>
    </w:p>
    <w:p w14:paraId="049AE9BD" w14:textId="35BB7877" w:rsidR="00506297" w:rsidRPr="009C1004" w:rsidRDefault="00506297" w:rsidP="001E0C6B">
      <w:pPr>
        <w:pStyle w:val="ListNumber"/>
        <w:numPr>
          <w:ilvl w:val="0"/>
          <w:numId w:val="0"/>
        </w:numPr>
        <w:spacing w:after="100" w:line="252" w:lineRule="auto"/>
        <w:rPr>
          <w:rFonts w:ascii="Century Gothic" w:hAnsi="Century Gothic"/>
        </w:rPr>
      </w:pPr>
    </w:p>
    <w:p w14:paraId="4605AF2F" w14:textId="049C2B2E" w:rsidR="00506297" w:rsidRPr="009C1004" w:rsidRDefault="00506297" w:rsidP="00506297">
      <w:pPr>
        <w:pStyle w:val="ListNumber"/>
        <w:numPr>
          <w:ilvl w:val="0"/>
          <w:numId w:val="0"/>
        </w:numPr>
        <w:tabs>
          <w:tab w:val="left" w:pos="8765"/>
        </w:tabs>
        <w:spacing w:after="100" w:line="252" w:lineRule="auto"/>
        <w:rPr>
          <w:rFonts w:ascii="Century Gothic" w:hAnsi="Century Gothic"/>
        </w:rPr>
      </w:pPr>
      <w:r w:rsidRPr="009C1004">
        <w:rPr>
          <w:rFonts w:ascii="Century Gothic" w:hAnsi="Century Gothic"/>
        </w:rPr>
        <w:tab/>
      </w:r>
    </w:p>
    <w:p w14:paraId="294C9DE5" w14:textId="60D5849C" w:rsidR="00506297" w:rsidRPr="009C1004" w:rsidRDefault="00506297" w:rsidP="00506297">
      <w:pPr>
        <w:pStyle w:val="ListNumber"/>
        <w:numPr>
          <w:ilvl w:val="0"/>
          <w:numId w:val="0"/>
        </w:numPr>
        <w:tabs>
          <w:tab w:val="left" w:pos="8765"/>
        </w:tabs>
        <w:spacing w:after="100" w:line="252" w:lineRule="auto"/>
        <w:rPr>
          <w:rFonts w:ascii="Century Gothic" w:hAnsi="Century Gothic"/>
        </w:rPr>
      </w:pPr>
    </w:p>
    <w:p w14:paraId="7B523646" w14:textId="78B57289" w:rsidR="00506297" w:rsidRPr="009C1004" w:rsidRDefault="00506297" w:rsidP="00506297">
      <w:pPr>
        <w:pStyle w:val="ListNumber"/>
        <w:numPr>
          <w:ilvl w:val="0"/>
          <w:numId w:val="0"/>
        </w:numPr>
        <w:tabs>
          <w:tab w:val="left" w:pos="8765"/>
        </w:tabs>
        <w:spacing w:after="100" w:line="252" w:lineRule="auto"/>
        <w:rPr>
          <w:rFonts w:ascii="Century Gothic" w:hAnsi="Century Gothic"/>
        </w:rPr>
      </w:pPr>
    </w:p>
    <w:p w14:paraId="1BF924B3" w14:textId="7176FEAF" w:rsidR="00506297" w:rsidRDefault="00506297" w:rsidP="00506297">
      <w:pPr>
        <w:pStyle w:val="ListNumber"/>
        <w:numPr>
          <w:ilvl w:val="0"/>
          <w:numId w:val="0"/>
        </w:numPr>
        <w:tabs>
          <w:tab w:val="left" w:pos="8765"/>
        </w:tabs>
        <w:spacing w:after="100" w:line="252" w:lineRule="auto"/>
      </w:pPr>
    </w:p>
    <w:p w14:paraId="4001B7E0" w14:textId="672542CA" w:rsidR="00506297" w:rsidRDefault="00506297" w:rsidP="00506297">
      <w:pPr>
        <w:pStyle w:val="ListNumber"/>
        <w:numPr>
          <w:ilvl w:val="0"/>
          <w:numId w:val="0"/>
        </w:numPr>
        <w:tabs>
          <w:tab w:val="left" w:pos="8765"/>
        </w:tabs>
        <w:spacing w:after="100" w:line="252" w:lineRule="auto"/>
      </w:pPr>
    </w:p>
    <w:p w14:paraId="58E29F08" w14:textId="10CED516" w:rsidR="00251383" w:rsidRDefault="00251383" w:rsidP="00506297">
      <w:pPr>
        <w:pStyle w:val="ListNumber"/>
        <w:numPr>
          <w:ilvl w:val="0"/>
          <w:numId w:val="0"/>
        </w:numPr>
        <w:tabs>
          <w:tab w:val="left" w:pos="8765"/>
        </w:tabs>
        <w:spacing w:after="100" w:line="252" w:lineRule="auto"/>
      </w:pPr>
    </w:p>
    <w:p w14:paraId="08FBD991" w14:textId="38957899" w:rsidR="00251383" w:rsidRDefault="00251383" w:rsidP="00506297">
      <w:pPr>
        <w:pStyle w:val="ListNumber"/>
        <w:numPr>
          <w:ilvl w:val="0"/>
          <w:numId w:val="0"/>
        </w:numPr>
        <w:tabs>
          <w:tab w:val="left" w:pos="8765"/>
        </w:tabs>
        <w:spacing w:after="100" w:line="252" w:lineRule="auto"/>
      </w:pPr>
    </w:p>
    <w:p w14:paraId="40D6331E" w14:textId="25D42FEB" w:rsidR="00251383" w:rsidRDefault="00251383" w:rsidP="00506297">
      <w:pPr>
        <w:pStyle w:val="ListNumber"/>
        <w:numPr>
          <w:ilvl w:val="0"/>
          <w:numId w:val="0"/>
        </w:numPr>
        <w:tabs>
          <w:tab w:val="left" w:pos="8765"/>
        </w:tabs>
        <w:spacing w:after="100" w:line="252" w:lineRule="auto"/>
      </w:pPr>
    </w:p>
    <w:p w14:paraId="470EFC99" w14:textId="77777777" w:rsidR="009C1004" w:rsidRDefault="009C1004" w:rsidP="00506297">
      <w:pPr>
        <w:pStyle w:val="ListNumber"/>
        <w:numPr>
          <w:ilvl w:val="0"/>
          <w:numId w:val="0"/>
        </w:numPr>
        <w:tabs>
          <w:tab w:val="left" w:pos="8765"/>
        </w:tabs>
        <w:spacing w:after="100" w:line="252" w:lineRule="auto"/>
      </w:pPr>
    </w:p>
    <w:p w14:paraId="24FD5E83" w14:textId="77777777" w:rsidR="009C1004" w:rsidRDefault="009C1004" w:rsidP="00506297">
      <w:pPr>
        <w:pStyle w:val="ListNumber"/>
        <w:numPr>
          <w:ilvl w:val="0"/>
          <w:numId w:val="0"/>
        </w:numPr>
        <w:tabs>
          <w:tab w:val="left" w:pos="8765"/>
        </w:tabs>
        <w:spacing w:after="100" w:line="252" w:lineRule="auto"/>
      </w:pPr>
    </w:p>
    <w:p w14:paraId="0B013DD7" w14:textId="77777777" w:rsidR="009C1004" w:rsidRDefault="009C1004" w:rsidP="00506297">
      <w:pPr>
        <w:pStyle w:val="ListNumber"/>
        <w:numPr>
          <w:ilvl w:val="0"/>
          <w:numId w:val="0"/>
        </w:numPr>
        <w:tabs>
          <w:tab w:val="left" w:pos="8765"/>
        </w:tabs>
        <w:spacing w:after="100" w:line="252" w:lineRule="auto"/>
      </w:pPr>
    </w:p>
    <w:p w14:paraId="293E3C5C" w14:textId="3A7E5374" w:rsidR="00ED4E32" w:rsidRPr="002D19A3" w:rsidRDefault="008E1F6B" w:rsidP="00272FC5">
      <w:pPr>
        <w:pStyle w:val="Heading1"/>
        <w:numPr>
          <w:ilvl w:val="1"/>
          <w:numId w:val="11"/>
        </w:numPr>
        <w:rPr>
          <w:rFonts w:ascii="Century Gothic" w:eastAsiaTheme="minorEastAsia" w:hAnsi="Century Gothic" w:cstheme="majorHAnsi"/>
          <w:bCs w:val="0"/>
          <w:color w:val="1A130A"/>
          <w:sz w:val="24"/>
          <w:szCs w:val="22"/>
        </w:rPr>
      </w:pPr>
      <w:r w:rsidRPr="002D19A3">
        <w:rPr>
          <w:rFonts w:ascii="Century Gothic" w:eastAsiaTheme="minorEastAsia" w:hAnsi="Century Gothic" w:cstheme="majorHAnsi"/>
          <w:bCs w:val="0"/>
          <w:color w:val="1A130A"/>
          <w:sz w:val="24"/>
          <w:szCs w:val="22"/>
        </w:rPr>
        <w:t>RACI Responsibility Matrix</w:t>
      </w:r>
    </w:p>
    <w:tbl>
      <w:tblPr>
        <w:tblStyle w:val="TableGrid"/>
        <w:tblW w:w="10598" w:type="dxa"/>
        <w:tblLook w:val="04A0" w:firstRow="1" w:lastRow="0" w:firstColumn="1" w:lastColumn="0" w:noHBand="0" w:noVBand="1"/>
      </w:tblPr>
      <w:tblGrid>
        <w:gridCol w:w="2638"/>
        <w:gridCol w:w="1539"/>
        <w:gridCol w:w="817"/>
        <w:gridCol w:w="1022"/>
        <w:gridCol w:w="844"/>
        <w:gridCol w:w="1275"/>
        <w:gridCol w:w="1485"/>
        <w:gridCol w:w="978"/>
      </w:tblGrid>
      <w:tr w:rsidR="00B415B5" w:rsidRPr="002D19A3" w14:paraId="714D0EA0" w14:textId="77777777" w:rsidTr="002D19A3">
        <w:tc>
          <w:tcPr>
            <w:tcW w:w="2660" w:type="dxa"/>
            <w:vAlign w:val="center"/>
          </w:tcPr>
          <w:p w14:paraId="11B1ECC7" w14:textId="522974EC" w:rsidR="00B415B5" w:rsidRPr="002D19A3" w:rsidRDefault="00B415B5" w:rsidP="00B415B5">
            <w:pPr>
              <w:jc w:val="center"/>
              <w:rPr>
                <w:rFonts w:ascii="Century Gothic" w:hAnsi="Century Gothic"/>
                <w:b/>
              </w:rPr>
            </w:pPr>
            <w:r w:rsidRPr="002D19A3">
              <w:rPr>
                <w:rFonts w:ascii="Century Gothic" w:hAnsi="Century Gothic"/>
                <w:b/>
              </w:rPr>
              <w:t>Governance Activity</w:t>
            </w:r>
          </w:p>
        </w:tc>
        <w:tc>
          <w:tcPr>
            <w:tcW w:w="1559" w:type="dxa"/>
            <w:vAlign w:val="center"/>
          </w:tcPr>
          <w:p w14:paraId="71D54297" w14:textId="6539F6E2" w:rsidR="00B415B5" w:rsidRPr="002D19A3" w:rsidRDefault="00B415B5" w:rsidP="00B415B5">
            <w:pPr>
              <w:jc w:val="center"/>
              <w:rPr>
                <w:rFonts w:ascii="Century Gothic" w:hAnsi="Century Gothic"/>
                <w:b/>
              </w:rPr>
            </w:pPr>
            <w:r w:rsidRPr="002D19A3">
              <w:rPr>
                <w:rFonts w:ascii="Century Gothic" w:hAnsi="Century Gothic"/>
                <w:b/>
              </w:rPr>
              <w:t>Board</w:t>
            </w:r>
          </w:p>
        </w:tc>
        <w:tc>
          <w:tcPr>
            <w:tcW w:w="821" w:type="dxa"/>
            <w:vAlign w:val="center"/>
          </w:tcPr>
          <w:p w14:paraId="1D6892D1" w14:textId="5A2D0469" w:rsidR="00B415B5" w:rsidRPr="002D19A3" w:rsidRDefault="00B415B5" w:rsidP="00B415B5">
            <w:pPr>
              <w:jc w:val="center"/>
              <w:rPr>
                <w:rFonts w:ascii="Century Gothic" w:hAnsi="Century Gothic"/>
                <w:b/>
              </w:rPr>
            </w:pPr>
            <w:r w:rsidRPr="002D19A3">
              <w:rPr>
                <w:rFonts w:ascii="Century Gothic" w:hAnsi="Century Gothic"/>
                <w:b/>
              </w:rPr>
              <w:t>CEO</w:t>
            </w:r>
          </w:p>
        </w:tc>
        <w:tc>
          <w:tcPr>
            <w:tcW w:w="1022" w:type="dxa"/>
            <w:vAlign w:val="center"/>
          </w:tcPr>
          <w:p w14:paraId="4FD52E6C" w14:textId="7A73C2E1" w:rsidR="00B415B5" w:rsidRPr="002D19A3" w:rsidRDefault="00B415B5" w:rsidP="00B415B5">
            <w:pPr>
              <w:jc w:val="center"/>
              <w:rPr>
                <w:rFonts w:ascii="Century Gothic" w:hAnsi="Century Gothic"/>
                <w:b/>
              </w:rPr>
            </w:pPr>
            <w:r w:rsidRPr="002D19A3">
              <w:rPr>
                <w:rFonts w:ascii="Century Gothic" w:hAnsi="Century Gothic"/>
                <w:b/>
              </w:rPr>
              <w:t>ISG Director</w:t>
            </w:r>
          </w:p>
        </w:tc>
        <w:tc>
          <w:tcPr>
            <w:tcW w:w="850" w:type="dxa"/>
            <w:vAlign w:val="center"/>
          </w:tcPr>
          <w:p w14:paraId="4062BE8D" w14:textId="7EB1F8BD" w:rsidR="00B415B5" w:rsidRPr="002D19A3" w:rsidRDefault="00B415B5" w:rsidP="00B415B5">
            <w:pPr>
              <w:jc w:val="center"/>
              <w:rPr>
                <w:rFonts w:ascii="Century Gothic" w:hAnsi="Century Gothic"/>
                <w:b/>
              </w:rPr>
            </w:pPr>
            <w:r w:rsidRPr="002D19A3">
              <w:rPr>
                <w:rFonts w:ascii="Century Gothic" w:hAnsi="Century Gothic"/>
                <w:b/>
              </w:rPr>
              <w:t>CTO</w:t>
            </w:r>
          </w:p>
        </w:tc>
        <w:tc>
          <w:tcPr>
            <w:tcW w:w="12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15B5" w:rsidRPr="002D19A3" w14:paraId="11DF661A" w14:textId="77777777" w:rsidTr="00B415B5">
              <w:trPr>
                <w:tblCellSpacing w:w="15" w:type="dxa"/>
              </w:trPr>
              <w:tc>
                <w:tcPr>
                  <w:tcW w:w="0" w:type="auto"/>
                  <w:vAlign w:val="center"/>
                  <w:hideMark/>
                </w:tcPr>
                <w:p w14:paraId="509F7F31" w14:textId="77777777" w:rsidR="00B415B5" w:rsidRPr="002D19A3" w:rsidRDefault="00B415B5" w:rsidP="00B415B5">
                  <w:pPr>
                    <w:spacing w:after="0" w:line="240" w:lineRule="auto"/>
                    <w:jc w:val="center"/>
                    <w:rPr>
                      <w:rFonts w:ascii="Century Gothic" w:eastAsia="Times New Roman" w:hAnsi="Century Gothic" w:cs="Times New Roman"/>
                      <w:b/>
                      <w:sz w:val="20"/>
                      <w:szCs w:val="24"/>
                    </w:rPr>
                  </w:pPr>
                </w:p>
              </w:tc>
            </w:tr>
          </w:tbl>
          <w:p w14:paraId="425CAB1E" w14:textId="77777777" w:rsidR="00B415B5" w:rsidRPr="002D19A3" w:rsidRDefault="00B415B5" w:rsidP="00B415B5">
            <w:pPr>
              <w:jc w:val="center"/>
              <w:rPr>
                <w:rFonts w:ascii="Century Gothic" w:eastAsia="Times New Roman" w:hAnsi="Century Gothic" w:cs="Times New Roman"/>
                <w:b/>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tblGrid>
            <w:tr w:rsidR="00B415B5" w:rsidRPr="002D19A3" w14:paraId="1D4B020D" w14:textId="77777777" w:rsidTr="00B415B5">
              <w:trPr>
                <w:tblCellSpacing w:w="15" w:type="dxa"/>
              </w:trPr>
              <w:tc>
                <w:tcPr>
                  <w:tcW w:w="0" w:type="auto"/>
                  <w:vAlign w:val="center"/>
                  <w:hideMark/>
                </w:tcPr>
                <w:p w14:paraId="781D7629" w14:textId="77777777" w:rsidR="00B415B5" w:rsidRPr="002D19A3" w:rsidRDefault="00B415B5" w:rsidP="00B415B5">
                  <w:pPr>
                    <w:spacing w:after="0" w:line="240" w:lineRule="auto"/>
                    <w:jc w:val="center"/>
                    <w:rPr>
                      <w:rFonts w:ascii="Century Gothic" w:eastAsia="Times New Roman" w:hAnsi="Century Gothic" w:cs="Times New Roman"/>
                      <w:b/>
                      <w:bCs/>
                      <w:szCs w:val="21"/>
                    </w:rPr>
                  </w:pPr>
                  <w:r w:rsidRPr="002D19A3">
                    <w:rPr>
                      <w:rFonts w:ascii="Century Gothic" w:eastAsia="Times New Roman" w:hAnsi="Century Gothic" w:cs="Times New Roman"/>
                      <w:b/>
                      <w:bCs/>
                      <w:szCs w:val="21"/>
                    </w:rPr>
                    <w:t>IT Manager</w:t>
                  </w:r>
                </w:p>
              </w:tc>
            </w:tr>
          </w:tbl>
          <w:p w14:paraId="2734EE7B" w14:textId="77777777" w:rsidR="00B415B5" w:rsidRPr="002D19A3" w:rsidRDefault="00B415B5" w:rsidP="00B415B5">
            <w:pPr>
              <w:jc w:val="center"/>
              <w:rPr>
                <w:rFonts w:ascii="Century Gothic" w:hAnsi="Century Gothic"/>
                <w:b/>
              </w:rPr>
            </w:pPr>
          </w:p>
        </w:tc>
        <w:tc>
          <w:tcPr>
            <w:tcW w:w="1418" w:type="dxa"/>
            <w:vAlign w:val="center"/>
          </w:tcPr>
          <w:p w14:paraId="34ADB48F" w14:textId="1D93A2D9" w:rsidR="00B415B5" w:rsidRPr="002D19A3" w:rsidRDefault="00B415B5" w:rsidP="00B415B5">
            <w:pPr>
              <w:jc w:val="center"/>
              <w:rPr>
                <w:rFonts w:ascii="Century Gothic" w:hAnsi="Century Gothic"/>
                <w:b/>
              </w:rPr>
            </w:pPr>
            <w:r w:rsidRPr="002D19A3">
              <w:rPr>
                <w:rFonts w:ascii="Century Gothic" w:hAnsi="Century Gothic"/>
                <w:b/>
              </w:rPr>
              <w:t>Compliance</w:t>
            </w:r>
          </w:p>
        </w:tc>
        <w:tc>
          <w:tcPr>
            <w:tcW w:w="992" w:type="dxa"/>
            <w:vAlign w:val="center"/>
          </w:tcPr>
          <w:p w14:paraId="06F49D8E" w14:textId="471509F7" w:rsidR="00B415B5" w:rsidRPr="002D19A3" w:rsidRDefault="00B415B5" w:rsidP="00B415B5">
            <w:pPr>
              <w:jc w:val="center"/>
              <w:rPr>
                <w:rFonts w:ascii="Century Gothic" w:hAnsi="Century Gothic"/>
                <w:b/>
              </w:rPr>
            </w:pPr>
            <w:r w:rsidRPr="002D19A3">
              <w:rPr>
                <w:rFonts w:ascii="Century Gothic" w:hAnsi="Century Gothic"/>
                <w:b/>
              </w:rPr>
              <w:t>HR</w:t>
            </w:r>
          </w:p>
        </w:tc>
      </w:tr>
      <w:tr w:rsidR="00B415B5" w:rsidRPr="002D19A3" w14:paraId="0EF7DC30" w14:textId="77777777" w:rsidTr="002D19A3">
        <w:tc>
          <w:tcPr>
            <w:tcW w:w="2660" w:type="dxa"/>
            <w:vAlign w:val="center"/>
          </w:tcPr>
          <w:p w14:paraId="3436F940" w14:textId="7664D137" w:rsidR="00B415B5" w:rsidRPr="002D19A3" w:rsidRDefault="007F0A8C" w:rsidP="00E80551">
            <w:pPr>
              <w:rPr>
                <w:rFonts w:ascii="Century Gothic" w:hAnsi="Century Gothic"/>
              </w:rPr>
            </w:pPr>
            <w:r w:rsidRPr="002D19A3">
              <w:rPr>
                <w:rFonts w:ascii="Century Gothic" w:hAnsi="Century Gothic"/>
              </w:rPr>
              <w:t>Security policy approval</w:t>
            </w:r>
          </w:p>
        </w:tc>
        <w:tc>
          <w:tcPr>
            <w:tcW w:w="1559" w:type="dxa"/>
            <w:vAlign w:val="center"/>
          </w:tcPr>
          <w:p w14:paraId="3C04E018" w14:textId="782C83DF" w:rsidR="00B415B5" w:rsidRPr="002D19A3" w:rsidRDefault="000E74AE" w:rsidP="000E74AE">
            <w:pPr>
              <w:jc w:val="center"/>
              <w:rPr>
                <w:rFonts w:ascii="Century Gothic" w:hAnsi="Century Gothic"/>
              </w:rPr>
            </w:pPr>
            <w:r w:rsidRPr="002D19A3">
              <w:rPr>
                <w:rFonts w:ascii="Century Gothic" w:hAnsi="Century Gothic"/>
              </w:rPr>
              <w:t>A</w:t>
            </w:r>
          </w:p>
        </w:tc>
        <w:tc>
          <w:tcPr>
            <w:tcW w:w="821" w:type="dxa"/>
            <w:vAlign w:val="center"/>
          </w:tcPr>
          <w:p w14:paraId="2215DC60" w14:textId="5ECC0A61" w:rsidR="00B415B5" w:rsidRPr="002D19A3" w:rsidRDefault="000E74AE" w:rsidP="000E74AE">
            <w:pPr>
              <w:jc w:val="center"/>
              <w:rPr>
                <w:rFonts w:ascii="Century Gothic" w:hAnsi="Century Gothic"/>
              </w:rPr>
            </w:pPr>
            <w:r w:rsidRPr="002D19A3">
              <w:rPr>
                <w:rFonts w:ascii="Century Gothic" w:hAnsi="Century Gothic"/>
              </w:rPr>
              <w:t>R</w:t>
            </w:r>
          </w:p>
        </w:tc>
        <w:tc>
          <w:tcPr>
            <w:tcW w:w="1022" w:type="dxa"/>
            <w:vAlign w:val="center"/>
          </w:tcPr>
          <w:p w14:paraId="3BB418AE" w14:textId="54B71B8E" w:rsidR="00B415B5" w:rsidRPr="002D19A3" w:rsidRDefault="000E74AE" w:rsidP="000E74AE">
            <w:pPr>
              <w:jc w:val="center"/>
              <w:rPr>
                <w:rFonts w:ascii="Century Gothic" w:hAnsi="Century Gothic"/>
              </w:rPr>
            </w:pPr>
            <w:r w:rsidRPr="002D19A3">
              <w:rPr>
                <w:rFonts w:ascii="Century Gothic" w:hAnsi="Century Gothic"/>
              </w:rPr>
              <w:t>C</w:t>
            </w:r>
          </w:p>
        </w:tc>
        <w:tc>
          <w:tcPr>
            <w:tcW w:w="850" w:type="dxa"/>
            <w:vAlign w:val="center"/>
          </w:tcPr>
          <w:p w14:paraId="0723A1D5" w14:textId="0FA8FB25"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7D041AF4" w14:textId="60B764C6" w:rsidR="00B415B5" w:rsidRPr="002D19A3" w:rsidRDefault="000E74AE" w:rsidP="000E74AE">
            <w:pPr>
              <w:jc w:val="center"/>
              <w:rPr>
                <w:rFonts w:ascii="Century Gothic" w:hAnsi="Century Gothic"/>
              </w:rPr>
            </w:pPr>
            <w:r w:rsidRPr="002D19A3">
              <w:rPr>
                <w:rFonts w:ascii="Century Gothic" w:hAnsi="Century Gothic"/>
              </w:rPr>
              <w:t>I</w:t>
            </w:r>
          </w:p>
        </w:tc>
        <w:tc>
          <w:tcPr>
            <w:tcW w:w="1418" w:type="dxa"/>
            <w:vAlign w:val="center"/>
          </w:tcPr>
          <w:p w14:paraId="218AF3C9" w14:textId="76A1F1D1"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6AB72448" w14:textId="3DC6E2BA" w:rsidR="00B415B5" w:rsidRPr="002D19A3" w:rsidRDefault="000E74AE" w:rsidP="000E74AE">
            <w:pPr>
              <w:jc w:val="center"/>
              <w:rPr>
                <w:rFonts w:ascii="Century Gothic" w:hAnsi="Century Gothic"/>
              </w:rPr>
            </w:pPr>
            <w:r w:rsidRPr="002D19A3">
              <w:rPr>
                <w:rFonts w:ascii="Century Gothic" w:hAnsi="Century Gothic"/>
              </w:rPr>
              <w:t>I</w:t>
            </w:r>
          </w:p>
        </w:tc>
      </w:tr>
      <w:tr w:rsidR="00B415B5" w:rsidRPr="002D19A3" w14:paraId="78CE1C7D" w14:textId="77777777" w:rsidTr="002D19A3">
        <w:tc>
          <w:tcPr>
            <w:tcW w:w="2660" w:type="dxa"/>
            <w:vAlign w:val="center"/>
          </w:tcPr>
          <w:p w14:paraId="55C6E4D8" w14:textId="342A92D4" w:rsidR="00B415B5" w:rsidRPr="002D19A3" w:rsidRDefault="000E74AE" w:rsidP="00E80551">
            <w:pPr>
              <w:rPr>
                <w:rFonts w:ascii="Century Gothic" w:hAnsi="Century Gothic"/>
              </w:rPr>
            </w:pPr>
            <w:r w:rsidRPr="002D19A3">
              <w:rPr>
                <w:rFonts w:ascii="Century Gothic" w:hAnsi="Century Gothic"/>
              </w:rPr>
              <w:t>Enterprise security risk review</w:t>
            </w:r>
          </w:p>
        </w:tc>
        <w:tc>
          <w:tcPr>
            <w:tcW w:w="1559" w:type="dxa"/>
            <w:vAlign w:val="center"/>
          </w:tcPr>
          <w:p w14:paraId="4A461047" w14:textId="604FA0B0" w:rsidR="00B415B5" w:rsidRPr="002D19A3" w:rsidRDefault="000E74AE" w:rsidP="000E74AE">
            <w:pPr>
              <w:jc w:val="center"/>
              <w:rPr>
                <w:rFonts w:ascii="Century Gothic" w:hAnsi="Century Gothic"/>
              </w:rPr>
            </w:pPr>
            <w:r w:rsidRPr="002D19A3">
              <w:rPr>
                <w:rFonts w:ascii="Century Gothic" w:hAnsi="Century Gothic"/>
              </w:rPr>
              <w:t>A</w:t>
            </w:r>
          </w:p>
        </w:tc>
        <w:tc>
          <w:tcPr>
            <w:tcW w:w="821" w:type="dxa"/>
            <w:vAlign w:val="center"/>
          </w:tcPr>
          <w:p w14:paraId="7CEB5D83" w14:textId="69D45953" w:rsidR="00B415B5" w:rsidRPr="002D19A3" w:rsidRDefault="000E74AE" w:rsidP="000E74AE">
            <w:pPr>
              <w:jc w:val="center"/>
              <w:rPr>
                <w:rFonts w:ascii="Century Gothic" w:hAnsi="Century Gothic"/>
              </w:rPr>
            </w:pPr>
            <w:r w:rsidRPr="002D19A3">
              <w:rPr>
                <w:rFonts w:ascii="Century Gothic" w:hAnsi="Century Gothic"/>
              </w:rPr>
              <w:t>A</w:t>
            </w:r>
          </w:p>
        </w:tc>
        <w:tc>
          <w:tcPr>
            <w:tcW w:w="1022" w:type="dxa"/>
            <w:vAlign w:val="center"/>
          </w:tcPr>
          <w:p w14:paraId="6C6F761B" w14:textId="1273B9BE" w:rsidR="00B415B5"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0B12CC0B" w14:textId="7CA979C6"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6B2A7A91" w14:textId="0CB19346" w:rsidR="00B415B5" w:rsidRPr="002D19A3" w:rsidRDefault="000E74AE" w:rsidP="000E74AE">
            <w:pPr>
              <w:jc w:val="center"/>
              <w:rPr>
                <w:rFonts w:ascii="Century Gothic" w:hAnsi="Century Gothic"/>
              </w:rPr>
            </w:pPr>
            <w:r w:rsidRPr="002D19A3">
              <w:rPr>
                <w:rFonts w:ascii="Century Gothic" w:hAnsi="Century Gothic"/>
              </w:rPr>
              <w:t>C</w:t>
            </w:r>
          </w:p>
        </w:tc>
        <w:tc>
          <w:tcPr>
            <w:tcW w:w="1418" w:type="dxa"/>
            <w:vAlign w:val="center"/>
          </w:tcPr>
          <w:p w14:paraId="57ACEBD5" w14:textId="136B9F1A"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1FE03E98" w14:textId="11F4C088" w:rsidR="00B415B5" w:rsidRPr="002D19A3" w:rsidRDefault="000E74AE" w:rsidP="000E74AE">
            <w:pPr>
              <w:jc w:val="center"/>
              <w:rPr>
                <w:rFonts w:ascii="Century Gothic" w:hAnsi="Century Gothic"/>
              </w:rPr>
            </w:pPr>
            <w:r w:rsidRPr="002D19A3">
              <w:rPr>
                <w:rFonts w:ascii="Century Gothic" w:hAnsi="Century Gothic"/>
              </w:rPr>
              <w:t>I</w:t>
            </w:r>
          </w:p>
        </w:tc>
      </w:tr>
      <w:tr w:rsidR="00B415B5" w:rsidRPr="002D19A3" w14:paraId="6CDD5CE3" w14:textId="77777777" w:rsidTr="002D19A3">
        <w:tc>
          <w:tcPr>
            <w:tcW w:w="2660" w:type="dxa"/>
            <w:vAlign w:val="center"/>
          </w:tcPr>
          <w:p w14:paraId="1627EE5C" w14:textId="104642C4" w:rsidR="00B415B5" w:rsidRPr="002D19A3" w:rsidRDefault="000E74AE" w:rsidP="00E80551">
            <w:pPr>
              <w:rPr>
                <w:rFonts w:ascii="Century Gothic" w:hAnsi="Century Gothic"/>
              </w:rPr>
            </w:pPr>
            <w:r w:rsidRPr="002D19A3">
              <w:rPr>
                <w:rFonts w:ascii="Century Gothic" w:hAnsi="Century Gothic"/>
              </w:rPr>
              <w:t>Security incident response planning</w:t>
            </w:r>
          </w:p>
        </w:tc>
        <w:tc>
          <w:tcPr>
            <w:tcW w:w="1559" w:type="dxa"/>
            <w:vAlign w:val="center"/>
          </w:tcPr>
          <w:p w14:paraId="14EFF825" w14:textId="727C03C2" w:rsidR="00B415B5" w:rsidRPr="002D19A3" w:rsidRDefault="000E74AE" w:rsidP="000E74AE">
            <w:pPr>
              <w:jc w:val="center"/>
              <w:rPr>
                <w:rFonts w:ascii="Century Gothic" w:hAnsi="Century Gothic"/>
              </w:rPr>
            </w:pPr>
            <w:r w:rsidRPr="002D19A3">
              <w:rPr>
                <w:rFonts w:ascii="Century Gothic" w:hAnsi="Century Gothic"/>
              </w:rPr>
              <w:t>I</w:t>
            </w:r>
          </w:p>
        </w:tc>
        <w:tc>
          <w:tcPr>
            <w:tcW w:w="821" w:type="dxa"/>
            <w:vAlign w:val="center"/>
          </w:tcPr>
          <w:p w14:paraId="550F6A2C" w14:textId="1AA93046" w:rsidR="00B415B5" w:rsidRPr="002D19A3" w:rsidRDefault="000E74AE" w:rsidP="000E74AE">
            <w:pPr>
              <w:jc w:val="center"/>
              <w:rPr>
                <w:rFonts w:ascii="Century Gothic" w:hAnsi="Century Gothic"/>
              </w:rPr>
            </w:pPr>
            <w:r w:rsidRPr="002D19A3">
              <w:rPr>
                <w:rFonts w:ascii="Century Gothic" w:hAnsi="Century Gothic"/>
              </w:rPr>
              <w:t>A</w:t>
            </w:r>
          </w:p>
        </w:tc>
        <w:tc>
          <w:tcPr>
            <w:tcW w:w="1022" w:type="dxa"/>
            <w:vAlign w:val="center"/>
          </w:tcPr>
          <w:p w14:paraId="4B6905CE" w14:textId="67ADBE93" w:rsidR="00B415B5"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1710984A" w14:textId="329F2A3A"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72AF0A4C" w14:textId="5A5C2E45" w:rsidR="00B415B5" w:rsidRPr="002D19A3" w:rsidRDefault="000E74AE" w:rsidP="000E74AE">
            <w:pPr>
              <w:jc w:val="center"/>
              <w:rPr>
                <w:rFonts w:ascii="Century Gothic" w:hAnsi="Century Gothic"/>
              </w:rPr>
            </w:pPr>
            <w:r w:rsidRPr="002D19A3">
              <w:rPr>
                <w:rFonts w:ascii="Century Gothic" w:hAnsi="Century Gothic"/>
              </w:rPr>
              <w:t>R</w:t>
            </w:r>
          </w:p>
        </w:tc>
        <w:tc>
          <w:tcPr>
            <w:tcW w:w="1418" w:type="dxa"/>
            <w:vAlign w:val="center"/>
          </w:tcPr>
          <w:p w14:paraId="402B0763" w14:textId="1D67F239"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4DC72B85" w14:textId="758AD567" w:rsidR="00B415B5" w:rsidRPr="002D19A3" w:rsidRDefault="000E74AE" w:rsidP="000E74AE">
            <w:pPr>
              <w:jc w:val="center"/>
              <w:rPr>
                <w:rFonts w:ascii="Century Gothic" w:hAnsi="Century Gothic"/>
              </w:rPr>
            </w:pPr>
            <w:r w:rsidRPr="002D19A3">
              <w:rPr>
                <w:rFonts w:ascii="Century Gothic" w:hAnsi="Century Gothic"/>
              </w:rPr>
              <w:t>I</w:t>
            </w:r>
          </w:p>
        </w:tc>
      </w:tr>
      <w:tr w:rsidR="00B415B5" w:rsidRPr="002D19A3" w14:paraId="35A9322F" w14:textId="77777777" w:rsidTr="002D19A3">
        <w:tc>
          <w:tcPr>
            <w:tcW w:w="2660" w:type="dxa"/>
            <w:vAlign w:val="center"/>
          </w:tcPr>
          <w:p w14:paraId="03416CED" w14:textId="14FD4B2A" w:rsidR="00B415B5" w:rsidRPr="002D19A3" w:rsidRDefault="000E74AE" w:rsidP="00E80551">
            <w:pPr>
              <w:rPr>
                <w:rFonts w:ascii="Century Gothic" w:hAnsi="Century Gothic"/>
              </w:rPr>
            </w:pPr>
            <w:r w:rsidRPr="002D19A3">
              <w:rPr>
                <w:rFonts w:ascii="Century Gothic" w:hAnsi="Century Gothic"/>
              </w:rPr>
              <w:t>Security metrics and board reporting</w:t>
            </w:r>
          </w:p>
        </w:tc>
        <w:tc>
          <w:tcPr>
            <w:tcW w:w="1559" w:type="dxa"/>
            <w:vAlign w:val="center"/>
          </w:tcPr>
          <w:p w14:paraId="7FFC6855" w14:textId="543945D3" w:rsidR="00B415B5" w:rsidRPr="002D19A3" w:rsidRDefault="000E74AE" w:rsidP="000E74AE">
            <w:pPr>
              <w:jc w:val="center"/>
              <w:rPr>
                <w:rFonts w:ascii="Century Gothic" w:hAnsi="Century Gothic"/>
              </w:rPr>
            </w:pPr>
            <w:r w:rsidRPr="002D19A3">
              <w:rPr>
                <w:rFonts w:ascii="Century Gothic" w:hAnsi="Century Gothic"/>
              </w:rPr>
              <w:t>A</w:t>
            </w:r>
          </w:p>
        </w:tc>
        <w:tc>
          <w:tcPr>
            <w:tcW w:w="821" w:type="dxa"/>
            <w:vAlign w:val="center"/>
          </w:tcPr>
          <w:p w14:paraId="113B737B" w14:textId="34389901" w:rsidR="00B415B5" w:rsidRPr="002D19A3" w:rsidRDefault="000E74AE" w:rsidP="000E74AE">
            <w:pPr>
              <w:jc w:val="center"/>
              <w:rPr>
                <w:rFonts w:ascii="Century Gothic" w:hAnsi="Century Gothic"/>
              </w:rPr>
            </w:pPr>
            <w:r w:rsidRPr="002D19A3">
              <w:rPr>
                <w:rFonts w:ascii="Century Gothic" w:hAnsi="Century Gothic"/>
              </w:rPr>
              <w:t>C</w:t>
            </w:r>
          </w:p>
        </w:tc>
        <w:tc>
          <w:tcPr>
            <w:tcW w:w="1022" w:type="dxa"/>
            <w:vAlign w:val="center"/>
          </w:tcPr>
          <w:p w14:paraId="30C9DDC6" w14:textId="7A527DAC" w:rsidR="00B415B5"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4B4DAF39" w14:textId="49AC262C"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7E4803AE" w14:textId="6C413508" w:rsidR="00B415B5" w:rsidRPr="002D19A3" w:rsidRDefault="000E74AE" w:rsidP="000E74AE">
            <w:pPr>
              <w:jc w:val="center"/>
              <w:rPr>
                <w:rFonts w:ascii="Century Gothic" w:hAnsi="Century Gothic"/>
              </w:rPr>
            </w:pPr>
            <w:r w:rsidRPr="002D19A3">
              <w:rPr>
                <w:rFonts w:ascii="Century Gothic" w:hAnsi="Century Gothic"/>
              </w:rPr>
              <w:t>C</w:t>
            </w:r>
          </w:p>
        </w:tc>
        <w:tc>
          <w:tcPr>
            <w:tcW w:w="1418" w:type="dxa"/>
            <w:vAlign w:val="center"/>
          </w:tcPr>
          <w:p w14:paraId="2BC23295" w14:textId="1C9C65F3"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541B4815" w14:textId="6A29D2DE" w:rsidR="00B415B5" w:rsidRPr="002D19A3" w:rsidRDefault="000E74AE" w:rsidP="000E74AE">
            <w:pPr>
              <w:jc w:val="center"/>
              <w:rPr>
                <w:rFonts w:ascii="Century Gothic" w:hAnsi="Century Gothic"/>
              </w:rPr>
            </w:pPr>
            <w:r w:rsidRPr="002D19A3">
              <w:rPr>
                <w:rFonts w:ascii="Century Gothic" w:hAnsi="Century Gothic"/>
              </w:rPr>
              <w:t>I</w:t>
            </w:r>
          </w:p>
        </w:tc>
      </w:tr>
      <w:tr w:rsidR="00B415B5" w:rsidRPr="002D19A3" w14:paraId="5ECCDE77" w14:textId="77777777" w:rsidTr="002D19A3">
        <w:tc>
          <w:tcPr>
            <w:tcW w:w="2660" w:type="dxa"/>
            <w:vAlign w:val="center"/>
          </w:tcPr>
          <w:p w14:paraId="36F705C6" w14:textId="11BFAEB1" w:rsidR="00B415B5" w:rsidRPr="002D19A3" w:rsidRDefault="000E74AE" w:rsidP="00E80551">
            <w:pPr>
              <w:rPr>
                <w:rFonts w:ascii="Century Gothic" w:hAnsi="Century Gothic"/>
              </w:rPr>
            </w:pPr>
            <w:r w:rsidRPr="002D19A3">
              <w:rPr>
                <w:rFonts w:ascii="Century Gothic" w:hAnsi="Century Gothic"/>
              </w:rPr>
              <w:t xml:space="preserve">Security awareness </w:t>
            </w:r>
            <w:proofErr w:type="spellStart"/>
            <w:r w:rsidRPr="002D19A3">
              <w:rPr>
                <w:rFonts w:ascii="Century Gothic" w:hAnsi="Century Gothic"/>
              </w:rPr>
              <w:t>programme</w:t>
            </w:r>
            <w:proofErr w:type="spellEnd"/>
          </w:p>
        </w:tc>
        <w:tc>
          <w:tcPr>
            <w:tcW w:w="1559" w:type="dxa"/>
            <w:vAlign w:val="center"/>
          </w:tcPr>
          <w:p w14:paraId="3DA54875" w14:textId="019D7147" w:rsidR="00B415B5" w:rsidRPr="002D19A3" w:rsidRDefault="000E74AE" w:rsidP="000E74AE">
            <w:pPr>
              <w:jc w:val="center"/>
              <w:rPr>
                <w:rFonts w:ascii="Century Gothic" w:hAnsi="Century Gothic"/>
              </w:rPr>
            </w:pPr>
            <w:r w:rsidRPr="002D19A3">
              <w:rPr>
                <w:rFonts w:ascii="Century Gothic" w:hAnsi="Century Gothic"/>
              </w:rPr>
              <w:t>I</w:t>
            </w:r>
          </w:p>
        </w:tc>
        <w:tc>
          <w:tcPr>
            <w:tcW w:w="821" w:type="dxa"/>
            <w:vAlign w:val="center"/>
          </w:tcPr>
          <w:p w14:paraId="08D98DF1" w14:textId="100F7462" w:rsidR="00B415B5" w:rsidRPr="002D19A3" w:rsidRDefault="000E74AE" w:rsidP="000E74AE">
            <w:pPr>
              <w:jc w:val="center"/>
              <w:rPr>
                <w:rFonts w:ascii="Century Gothic" w:hAnsi="Century Gothic"/>
              </w:rPr>
            </w:pPr>
            <w:r w:rsidRPr="002D19A3">
              <w:rPr>
                <w:rFonts w:ascii="Century Gothic" w:hAnsi="Century Gothic"/>
              </w:rPr>
              <w:t>A</w:t>
            </w:r>
          </w:p>
        </w:tc>
        <w:tc>
          <w:tcPr>
            <w:tcW w:w="1022" w:type="dxa"/>
            <w:vAlign w:val="center"/>
          </w:tcPr>
          <w:p w14:paraId="1D271D6F" w14:textId="3BF080EF" w:rsidR="00B415B5"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00A0FEB9" w14:textId="148F320C"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3B58B90D" w14:textId="547FB0A7" w:rsidR="00B415B5" w:rsidRPr="002D19A3" w:rsidRDefault="000E74AE" w:rsidP="000E74AE">
            <w:pPr>
              <w:jc w:val="center"/>
              <w:rPr>
                <w:rFonts w:ascii="Century Gothic" w:hAnsi="Century Gothic"/>
              </w:rPr>
            </w:pPr>
            <w:r w:rsidRPr="002D19A3">
              <w:rPr>
                <w:rFonts w:ascii="Century Gothic" w:hAnsi="Century Gothic"/>
              </w:rPr>
              <w:t>C</w:t>
            </w:r>
          </w:p>
        </w:tc>
        <w:tc>
          <w:tcPr>
            <w:tcW w:w="1418" w:type="dxa"/>
            <w:vAlign w:val="center"/>
          </w:tcPr>
          <w:p w14:paraId="55C00A41" w14:textId="41A8DCA5"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43563F72" w14:textId="4DC4F450" w:rsidR="00B415B5" w:rsidRPr="002D19A3" w:rsidRDefault="000E74AE" w:rsidP="000E74AE">
            <w:pPr>
              <w:jc w:val="center"/>
              <w:rPr>
                <w:rFonts w:ascii="Century Gothic" w:hAnsi="Century Gothic"/>
              </w:rPr>
            </w:pPr>
            <w:r w:rsidRPr="002D19A3">
              <w:rPr>
                <w:rFonts w:ascii="Century Gothic" w:hAnsi="Century Gothic"/>
              </w:rPr>
              <w:t>R</w:t>
            </w:r>
          </w:p>
        </w:tc>
      </w:tr>
      <w:tr w:rsidR="000E74AE" w:rsidRPr="002D19A3" w14:paraId="3F546A92" w14:textId="77777777" w:rsidTr="002D19A3">
        <w:tc>
          <w:tcPr>
            <w:tcW w:w="2660" w:type="dxa"/>
            <w:vAlign w:val="center"/>
          </w:tcPr>
          <w:p w14:paraId="7386B92B" w14:textId="612AC4CE" w:rsidR="000E74AE" w:rsidRPr="002D19A3" w:rsidRDefault="000E74AE" w:rsidP="00E80551">
            <w:pPr>
              <w:rPr>
                <w:rFonts w:ascii="Century Gothic" w:hAnsi="Century Gothic"/>
              </w:rPr>
            </w:pPr>
            <w:r w:rsidRPr="002D19A3">
              <w:rPr>
                <w:rFonts w:ascii="Century Gothic" w:hAnsi="Century Gothic"/>
              </w:rPr>
              <w:t>Compliance monitoring</w:t>
            </w:r>
          </w:p>
        </w:tc>
        <w:tc>
          <w:tcPr>
            <w:tcW w:w="1559" w:type="dxa"/>
            <w:vAlign w:val="center"/>
          </w:tcPr>
          <w:p w14:paraId="127A8928" w14:textId="40CCF272" w:rsidR="000E74AE" w:rsidRPr="002D19A3" w:rsidRDefault="000E74AE" w:rsidP="000E74AE">
            <w:pPr>
              <w:jc w:val="center"/>
              <w:rPr>
                <w:rFonts w:ascii="Century Gothic" w:hAnsi="Century Gothic"/>
              </w:rPr>
            </w:pPr>
            <w:r w:rsidRPr="002D19A3">
              <w:rPr>
                <w:rFonts w:ascii="Century Gothic" w:hAnsi="Century Gothic"/>
              </w:rPr>
              <w:t>I</w:t>
            </w:r>
          </w:p>
        </w:tc>
        <w:tc>
          <w:tcPr>
            <w:tcW w:w="821" w:type="dxa"/>
            <w:vAlign w:val="center"/>
          </w:tcPr>
          <w:p w14:paraId="01EC719E" w14:textId="117DD091" w:rsidR="000E74AE" w:rsidRPr="002D19A3" w:rsidRDefault="000E74AE" w:rsidP="000E74AE">
            <w:pPr>
              <w:jc w:val="center"/>
              <w:rPr>
                <w:rFonts w:ascii="Century Gothic" w:hAnsi="Century Gothic"/>
              </w:rPr>
            </w:pPr>
            <w:r w:rsidRPr="002D19A3">
              <w:rPr>
                <w:rFonts w:ascii="Century Gothic" w:hAnsi="Century Gothic"/>
              </w:rPr>
              <w:t>A</w:t>
            </w:r>
          </w:p>
        </w:tc>
        <w:tc>
          <w:tcPr>
            <w:tcW w:w="1022" w:type="dxa"/>
            <w:vAlign w:val="center"/>
          </w:tcPr>
          <w:p w14:paraId="66CF62B5" w14:textId="22B6F34A" w:rsidR="000E74AE"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3D0AAF52" w14:textId="5FA02297" w:rsidR="000E74AE"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5DF4A70B" w14:textId="1D5BEA5A" w:rsidR="000E74AE" w:rsidRPr="002D19A3" w:rsidRDefault="000E74AE" w:rsidP="000E74AE">
            <w:pPr>
              <w:jc w:val="center"/>
              <w:rPr>
                <w:rFonts w:ascii="Century Gothic" w:hAnsi="Century Gothic"/>
              </w:rPr>
            </w:pPr>
            <w:r w:rsidRPr="002D19A3">
              <w:rPr>
                <w:rFonts w:ascii="Century Gothic" w:hAnsi="Century Gothic"/>
              </w:rPr>
              <w:t>C</w:t>
            </w:r>
          </w:p>
        </w:tc>
        <w:tc>
          <w:tcPr>
            <w:tcW w:w="1418" w:type="dxa"/>
            <w:vAlign w:val="center"/>
          </w:tcPr>
          <w:p w14:paraId="0DB92B10" w14:textId="6A3A3CF5" w:rsidR="000E74AE" w:rsidRPr="002D19A3" w:rsidRDefault="000E74AE" w:rsidP="000E74AE">
            <w:pPr>
              <w:jc w:val="center"/>
              <w:rPr>
                <w:rFonts w:ascii="Century Gothic" w:hAnsi="Century Gothic"/>
              </w:rPr>
            </w:pPr>
            <w:r w:rsidRPr="002D19A3">
              <w:rPr>
                <w:rFonts w:ascii="Century Gothic" w:hAnsi="Century Gothic"/>
              </w:rPr>
              <w:t>R</w:t>
            </w:r>
          </w:p>
        </w:tc>
        <w:tc>
          <w:tcPr>
            <w:tcW w:w="992" w:type="dxa"/>
            <w:vAlign w:val="center"/>
          </w:tcPr>
          <w:p w14:paraId="13B5C507" w14:textId="7864CACC" w:rsidR="000E74AE" w:rsidRPr="002D19A3" w:rsidRDefault="000E74AE" w:rsidP="000E74AE">
            <w:pPr>
              <w:jc w:val="center"/>
              <w:rPr>
                <w:rFonts w:ascii="Century Gothic" w:hAnsi="Century Gothic"/>
              </w:rPr>
            </w:pPr>
            <w:r w:rsidRPr="002D19A3">
              <w:rPr>
                <w:rFonts w:ascii="Century Gothic" w:hAnsi="Century Gothic"/>
              </w:rPr>
              <w:t>C</w:t>
            </w:r>
          </w:p>
        </w:tc>
      </w:tr>
      <w:tr w:rsidR="000E74AE" w:rsidRPr="002D19A3" w14:paraId="032B6E01" w14:textId="77777777" w:rsidTr="002D19A3">
        <w:tc>
          <w:tcPr>
            <w:tcW w:w="2660" w:type="dxa"/>
            <w:vAlign w:val="center"/>
          </w:tcPr>
          <w:p w14:paraId="4A233A3B" w14:textId="723582CD" w:rsidR="000E74AE" w:rsidRPr="002D19A3" w:rsidRDefault="000E74AE" w:rsidP="00E80551">
            <w:pPr>
              <w:rPr>
                <w:rFonts w:ascii="Century Gothic" w:hAnsi="Century Gothic"/>
              </w:rPr>
            </w:pPr>
            <w:r w:rsidRPr="002D19A3">
              <w:rPr>
                <w:rFonts w:ascii="Century Gothic" w:hAnsi="Century Gothic"/>
              </w:rPr>
              <w:t>Security standards implementation</w:t>
            </w:r>
          </w:p>
        </w:tc>
        <w:tc>
          <w:tcPr>
            <w:tcW w:w="1559" w:type="dxa"/>
            <w:vAlign w:val="center"/>
          </w:tcPr>
          <w:p w14:paraId="447DD3FB" w14:textId="7903FBBB" w:rsidR="000E74AE" w:rsidRPr="002D19A3" w:rsidRDefault="000E74AE" w:rsidP="000E74AE">
            <w:pPr>
              <w:jc w:val="center"/>
              <w:rPr>
                <w:rFonts w:ascii="Century Gothic" w:hAnsi="Century Gothic"/>
              </w:rPr>
            </w:pPr>
            <w:r w:rsidRPr="002D19A3">
              <w:rPr>
                <w:rFonts w:ascii="Century Gothic" w:hAnsi="Century Gothic"/>
              </w:rPr>
              <w:t>I</w:t>
            </w:r>
          </w:p>
        </w:tc>
        <w:tc>
          <w:tcPr>
            <w:tcW w:w="821" w:type="dxa"/>
            <w:vAlign w:val="center"/>
          </w:tcPr>
          <w:p w14:paraId="2A3A2943" w14:textId="28DD2C99" w:rsidR="000E74AE" w:rsidRPr="002D19A3" w:rsidRDefault="000E74AE" w:rsidP="000E74AE">
            <w:pPr>
              <w:jc w:val="center"/>
              <w:rPr>
                <w:rFonts w:ascii="Century Gothic" w:hAnsi="Century Gothic"/>
              </w:rPr>
            </w:pPr>
            <w:r w:rsidRPr="002D19A3">
              <w:rPr>
                <w:rFonts w:ascii="Century Gothic" w:hAnsi="Century Gothic"/>
              </w:rPr>
              <w:t>I</w:t>
            </w:r>
          </w:p>
        </w:tc>
        <w:tc>
          <w:tcPr>
            <w:tcW w:w="1022" w:type="dxa"/>
            <w:vAlign w:val="center"/>
          </w:tcPr>
          <w:p w14:paraId="144DCA75" w14:textId="4804A034" w:rsidR="000E74AE" w:rsidRPr="002D19A3" w:rsidRDefault="000E74AE" w:rsidP="000E74AE">
            <w:pPr>
              <w:jc w:val="center"/>
              <w:rPr>
                <w:rFonts w:ascii="Century Gothic" w:hAnsi="Century Gothic"/>
              </w:rPr>
            </w:pPr>
            <w:r w:rsidRPr="002D19A3">
              <w:rPr>
                <w:rFonts w:ascii="Century Gothic" w:hAnsi="Century Gothic"/>
              </w:rPr>
              <w:t>A</w:t>
            </w:r>
          </w:p>
        </w:tc>
        <w:tc>
          <w:tcPr>
            <w:tcW w:w="850" w:type="dxa"/>
            <w:vAlign w:val="center"/>
          </w:tcPr>
          <w:p w14:paraId="075C9930" w14:textId="7482D4B0" w:rsidR="000E74AE" w:rsidRPr="002D19A3" w:rsidRDefault="000E74AE" w:rsidP="000E74AE">
            <w:pPr>
              <w:jc w:val="center"/>
              <w:rPr>
                <w:rFonts w:ascii="Century Gothic" w:hAnsi="Century Gothic"/>
              </w:rPr>
            </w:pPr>
            <w:r w:rsidRPr="002D19A3">
              <w:rPr>
                <w:rFonts w:ascii="Century Gothic" w:hAnsi="Century Gothic"/>
              </w:rPr>
              <w:t>R</w:t>
            </w:r>
          </w:p>
        </w:tc>
        <w:tc>
          <w:tcPr>
            <w:tcW w:w="1276" w:type="dxa"/>
            <w:vAlign w:val="center"/>
          </w:tcPr>
          <w:p w14:paraId="066D8023" w14:textId="5A26500F" w:rsidR="000E74AE" w:rsidRPr="002D19A3" w:rsidRDefault="000E74AE" w:rsidP="000E74AE">
            <w:pPr>
              <w:jc w:val="center"/>
              <w:rPr>
                <w:rFonts w:ascii="Century Gothic" w:hAnsi="Century Gothic"/>
              </w:rPr>
            </w:pPr>
            <w:r w:rsidRPr="002D19A3">
              <w:rPr>
                <w:rFonts w:ascii="Century Gothic" w:hAnsi="Century Gothic"/>
              </w:rPr>
              <w:t>R</w:t>
            </w:r>
          </w:p>
        </w:tc>
        <w:tc>
          <w:tcPr>
            <w:tcW w:w="1418" w:type="dxa"/>
            <w:vAlign w:val="center"/>
          </w:tcPr>
          <w:p w14:paraId="31D96CF2" w14:textId="0ADA2D7D" w:rsidR="000E74AE"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7D355C86" w14:textId="433F8F2F" w:rsidR="000E74AE" w:rsidRPr="002D19A3" w:rsidRDefault="000E74AE" w:rsidP="000E74AE">
            <w:pPr>
              <w:jc w:val="center"/>
              <w:rPr>
                <w:rFonts w:ascii="Century Gothic" w:hAnsi="Century Gothic"/>
              </w:rPr>
            </w:pPr>
            <w:r w:rsidRPr="002D19A3">
              <w:rPr>
                <w:rFonts w:ascii="Century Gothic" w:hAnsi="Century Gothic"/>
              </w:rPr>
              <w:t>I</w:t>
            </w:r>
          </w:p>
        </w:tc>
      </w:tr>
      <w:tr w:rsidR="00B415B5" w:rsidRPr="002D19A3" w14:paraId="1C75C7E9" w14:textId="77777777" w:rsidTr="002D19A3">
        <w:tc>
          <w:tcPr>
            <w:tcW w:w="2660" w:type="dxa"/>
            <w:vAlign w:val="center"/>
          </w:tcPr>
          <w:p w14:paraId="747F6434" w14:textId="6EEF2A20" w:rsidR="00B415B5" w:rsidRPr="002D19A3" w:rsidRDefault="000E74AE" w:rsidP="00E80551">
            <w:pPr>
              <w:rPr>
                <w:rFonts w:ascii="Century Gothic" w:hAnsi="Century Gothic"/>
              </w:rPr>
            </w:pPr>
            <w:r w:rsidRPr="002D19A3">
              <w:rPr>
                <w:rFonts w:ascii="Century Gothic" w:hAnsi="Century Gothic"/>
              </w:rPr>
              <w:t>Security steering committee coordination</w:t>
            </w:r>
          </w:p>
        </w:tc>
        <w:tc>
          <w:tcPr>
            <w:tcW w:w="1559" w:type="dxa"/>
            <w:vAlign w:val="center"/>
          </w:tcPr>
          <w:p w14:paraId="56340B16" w14:textId="68300DC0" w:rsidR="00B415B5" w:rsidRPr="002D19A3" w:rsidRDefault="000E74AE" w:rsidP="000E74AE">
            <w:pPr>
              <w:jc w:val="center"/>
              <w:rPr>
                <w:rFonts w:ascii="Century Gothic" w:hAnsi="Century Gothic"/>
              </w:rPr>
            </w:pPr>
            <w:r w:rsidRPr="002D19A3">
              <w:rPr>
                <w:rFonts w:ascii="Century Gothic" w:hAnsi="Century Gothic"/>
              </w:rPr>
              <w:t>I</w:t>
            </w:r>
          </w:p>
        </w:tc>
        <w:tc>
          <w:tcPr>
            <w:tcW w:w="821" w:type="dxa"/>
            <w:vAlign w:val="center"/>
          </w:tcPr>
          <w:p w14:paraId="259A2FEC" w14:textId="168C6FF8" w:rsidR="00B415B5" w:rsidRPr="002D19A3" w:rsidRDefault="000E74AE" w:rsidP="000E74AE">
            <w:pPr>
              <w:jc w:val="center"/>
              <w:rPr>
                <w:rFonts w:ascii="Century Gothic" w:hAnsi="Century Gothic"/>
              </w:rPr>
            </w:pPr>
            <w:r w:rsidRPr="002D19A3">
              <w:rPr>
                <w:rFonts w:ascii="Century Gothic" w:hAnsi="Century Gothic"/>
              </w:rPr>
              <w:t>A</w:t>
            </w:r>
          </w:p>
        </w:tc>
        <w:tc>
          <w:tcPr>
            <w:tcW w:w="1022" w:type="dxa"/>
            <w:vAlign w:val="center"/>
          </w:tcPr>
          <w:p w14:paraId="272D3DEA" w14:textId="24B0422E" w:rsidR="00B415B5" w:rsidRPr="002D19A3" w:rsidRDefault="000E74AE" w:rsidP="000E74AE">
            <w:pPr>
              <w:jc w:val="center"/>
              <w:rPr>
                <w:rFonts w:ascii="Century Gothic" w:hAnsi="Century Gothic"/>
              </w:rPr>
            </w:pPr>
            <w:r w:rsidRPr="002D19A3">
              <w:rPr>
                <w:rFonts w:ascii="Century Gothic" w:hAnsi="Century Gothic"/>
              </w:rPr>
              <w:t>R</w:t>
            </w:r>
          </w:p>
        </w:tc>
        <w:tc>
          <w:tcPr>
            <w:tcW w:w="850" w:type="dxa"/>
            <w:vAlign w:val="center"/>
          </w:tcPr>
          <w:p w14:paraId="0DACF0EF" w14:textId="18E7A452" w:rsidR="00B415B5" w:rsidRPr="002D19A3" w:rsidRDefault="000E74AE" w:rsidP="000E74AE">
            <w:pPr>
              <w:jc w:val="center"/>
              <w:rPr>
                <w:rFonts w:ascii="Century Gothic" w:hAnsi="Century Gothic"/>
              </w:rPr>
            </w:pPr>
            <w:r w:rsidRPr="002D19A3">
              <w:rPr>
                <w:rFonts w:ascii="Century Gothic" w:hAnsi="Century Gothic"/>
              </w:rPr>
              <w:t>C</w:t>
            </w:r>
          </w:p>
        </w:tc>
        <w:tc>
          <w:tcPr>
            <w:tcW w:w="1276" w:type="dxa"/>
            <w:vAlign w:val="center"/>
          </w:tcPr>
          <w:p w14:paraId="3EA3B9C5" w14:textId="0997ADD1" w:rsidR="00B415B5" w:rsidRPr="002D19A3" w:rsidRDefault="000E74AE" w:rsidP="000E74AE">
            <w:pPr>
              <w:jc w:val="center"/>
              <w:rPr>
                <w:rFonts w:ascii="Century Gothic" w:hAnsi="Century Gothic"/>
              </w:rPr>
            </w:pPr>
            <w:r w:rsidRPr="002D19A3">
              <w:rPr>
                <w:rFonts w:ascii="Century Gothic" w:hAnsi="Century Gothic"/>
              </w:rPr>
              <w:t>C</w:t>
            </w:r>
          </w:p>
        </w:tc>
        <w:tc>
          <w:tcPr>
            <w:tcW w:w="1418" w:type="dxa"/>
            <w:vAlign w:val="center"/>
          </w:tcPr>
          <w:p w14:paraId="2A1A9635" w14:textId="1AF3DE1B" w:rsidR="00B415B5" w:rsidRPr="002D19A3" w:rsidRDefault="000E74AE" w:rsidP="000E74AE">
            <w:pPr>
              <w:jc w:val="center"/>
              <w:rPr>
                <w:rFonts w:ascii="Century Gothic" w:hAnsi="Century Gothic"/>
              </w:rPr>
            </w:pPr>
            <w:r w:rsidRPr="002D19A3">
              <w:rPr>
                <w:rFonts w:ascii="Century Gothic" w:hAnsi="Century Gothic"/>
              </w:rPr>
              <w:t>C</w:t>
            </w:r>
          </w:p>
        </w:tc>
        <w:tc>
          <w:tcPr>
            <w:tcW w:w="992" w:type="dxa"/>
            <w:vAlign w:val="center"/>
          </w:tcPr>
          <w:p w14:paraId="59012859" w14:textId="189C679C" w:rsidR="00B415B5" w:rsidRPr="002D19A3" w:rsidRDefault="000E74AE" w:rsidP="000E74AE">
            <w:pPr>
              <w:jc w:val="center"/>
              <w:rPr>
                <w:rFonts w:ascii="Century Gothic" w:hAnsi="Century Gothic"/>
              </w:rPr>
            </w:pPr>
            <w:r w:rsidRPr="002D19A3">
              <w:rPr>
                <w:rFonts w:ascii="Century Gothic" w:hAnsi="Century Gothic"/>
              </w:rPr>
              <w:t>C</w:t>
            </w:r>
          </w:p>
        </w:tc>
      </w:tr>
    </w:tbl>
    <w:p w14:paraId="5E64C5E1" w14:textId="77777777" w:rsidR="00272FC5" w:rsidRDefault="00272FC5" w:rsidP="00B415B5"/>
    <w:p w14:paraId="5243B5D2" w14:textId="100F70D7" w:rsidR="00272FC5" w:rsidRPr="00E85408" w:rsidRDefault="00272FC5" w:rsidP="00E85408">
      <w:pPr>
        <w:pStyle w:val="ListParagraph"/>
        <w:numPr>
          <w:ilvl w:val="1"/>
          <w:numId w:val="11"/>
        </w:numPr>
        <w:spacing w:line="360" w:lineRule="auto"/>
        <w:jc w:val="both"/>
        <w:rPr>
          <w:rFonts w:ascii="Century Gothic" w:hAnsi="Century Gothic"/>
          <w:color w:val="1A130A"/>
        </w:rPr>
      </w:pPr>
      <w:r w:rsidRPr="00E85408">
        <w:rPr>
          <w:rFonts w:ascii="Century Gothic" w:hAnsi="Century Gothic"/>
          <w:color w:val="1A130A"/>
        </w:rPr>
        <w:t xml:space="preserve">How the proposed structure supports accountability, transparency, </w:t>
      </w:r>
      <w:r w:rsidR="00E85408" w:rsidRPr="00E85408">
        <w:rPr>
          <w:rFonts w:ascii="Century Gothic" w:hAnsi="Century Gothic"/>
          <w:color w:val="1A130A"/>
        </w:rPr>
        <w:t>and business</w:t>
      </w:r>
      <w:r w:rsidRPr="00E85408">
        <w:rPr>
          <w:rFonts w:ascii="Century Gothic" w:hAnsi="Century Gothic"/>
          <w:color w:val="1A130A"/>
        </w:rPr>
        <w:t xml:space="preserve"> alignment and risk management?</w:t>
      </w:r>
    </w:p>
    <w:p w14:paraId="0780DAB3" w14:textId="77777777" w:rsidR="00AF0CC5" w:rsidRPr="00E85408" w:rsidRDefault="00AF0CC5" w:rsidP="00E85408">
      <w:pPr>
        <w:spacing w:before="100" w:beforeAutospacing="1" w:after="100" w:afterAutospacing="1" w:line="360" w:lineRule="auto"/>
        <w:jc w:val="both"/>
        <w:rPr>
          <w:rFonts w:ascii="Century Gothic" w:hAnsi="Century Gothic"/>
        </w:rPr>
      </w:pPr>
      <w:r w:rsidRPr="00E85408">
        <w:rPr>
          <w:rFonts w:ascii="Century Gothic" w:hAnsi="Century Gothic"/>
        </w:rPr>
        <w:lastRenderedPageBreak/>
        <w:t>The proposed structure supports accountability because each major governance activity has a clearly identified accountable role. It improves transparency because security information will flow through defined reporting channels rather than remaining within individual departments. It supports business alignment because security decisions involve the CEO, CTO, Compliance and business stakeholders rather than being treated as purely technical matters. It also improves risk management by introducing formal risk reviews, Board reporting and cross-functional decision-making.</w:t>
      </w:r>
    </w:p>
    <w:p w14:paraId="045B6CFF" w14:textId="77777777" w:rsidR="00BB51D6" w:rsidRDefault="00AF0CC5" w:rsidP="00BB51D6">
      <w:pPr>
        <w:spacing w:before="100" w:beforeAutospacing="1" w:after="100" w:afterAutospacing="1" w:line="360" w:lineRule="auto"/>
        <w:jc w:val="both"/>
        <w:rPr>
          <w:rFonts w:ascii="Century Gothic" w:hAnsi="Century Gothic"/>
        </w:rPr>
      </w:pPr>
      <w:r w:rsidRPr="00E85408">
        <w:rPr>
          <w:rFonts w:ascii="Century Gothic" w:hAnsi="Century Gothic"/>
        </w:rPr>
        <w:t>This is consistent with the governance principles in the course material, particularly leadership and oversight, strategic alignment, risk management, policy framework, resource management, performance measurement and assurance.</w:t>
      </w:r>
    </w:p>
    <w:p w14:paraId="481613FB" w14:textId="77777777" w:rsidR="0064796F" w:rsidRPr="0064796F" w:rsidRDefault="0064796F" w:rsidP="0064796F">
      <w:pPr>
        <w:pStyle w:val="ListNumber"/>
        <w:numPr>
          <w:ilvl w:val="0"/>
          <w:numId w:val="0"/>
        </w:numPr>
        <w:spacing w:after="100" w:line="360" w:lineRule="auto"/>
        <w:jc w:val="both"/>
        <w:rPr>
          <w:rFonts w:ascii="Century Gothic" w:hAnsi="Century Gothic"/>
          <w:b/>
          <w:szCs w:val="21"/>
        </w:rPr>
      </w:pPr>
      <w:r w:rsidRPr="0064796F">
        <w:rPr>
          <w:rFonts w:ascii="Century Gothic" w:hAnsi="Century Gothic"/>
          <w:b/>
          <w:szCs w:val="21"/>
        </w:rPr>
        <w:t>TASK 2: INFORMATION SECURITY CHARTER</w:t>
      </w:r>
    </w:p>
    <w:p w14:paraId="0BB3C601" w14:textId="77777777" w:rsidR="0064796F" w:rsidRPr="0064796F" w:rsidRDefault="0064796F" w:rsidP="0064796F">
      <w:pPr>
        <w:pStyle w:val="ListNumber"/>
        <w:numPr>
          <w:ilvl w:val="0"/>
          <w:numId w:val="0"/>
        </w:numPr>
        <w:spacing w:after="100" w:line="360" w:lineRule="auto"/>
        <w:jc w:val="both"/>
        <w:rPr>
          <w:rFonts w:ascii="Century Gothic" w:hAnsi="Century Gothic"/>
          <w:szCs w:val="21"/>
        </w:rPr>
      </w:pPr>
    </w:p>
    <w:p w14:paraId="55825C21" w14:textId="1209594E" w:rsidR="00FA3D53" w:rsidRPr="0064796F" w:rsidRDefault="00FA3D53" w:rsidP="0064796F">
      <w:pPr>
        <w:pStyle w:val="ListNumber"/>
        <w:numPr>
          <w:ilvl w:val="0"/>
          <w:numId w:val="0"/>
        </w:numPr>
        <w:spacing w:after="100" w:line="360" w:lineRule="auto"/>
        <w:jc w:val="both"/>
        <w:rPr>
          <w:rFonts w:ascii="Century Gothic" w:hAnsi="Century Gothic"/>
          <w:b/>
          <w:color w:val="1A130A"/>
          <w:szCs w:val="21"/>
        </w:rPr>
      </w:pPr>
      <w:r w:rsidRPr="0064796F">
        <w:rPr>
          <w:rFonts w:ascii="Century Gothic" w:hAnsi="Century Gothic"/>
          <w:b/>
          <w:color w:val="1A130A"/>
          <w:szCs w:val="21"/>
        </w:rPr>
        <w:t>2.1 GHC Information Security Charter</w:t>
      </w:r>
    </w:p>
    <w:p w14:paraId="3D99B9F8" w14:textId="77777777" w:rsidR="00FA3D53" w:rsidRPr="0064796F" w:rsidRDefault="00FA3D53"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1. Purpose</w:t>
      </w:r>
    </w:p>
    <w:p w14:paraId="4D802F91" w14:textId="5EDF2A9F" w:rsidR="00FA3D53" w:rsidRPr="0064796F" w:rsidRDefault="00FA3D53"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The purpose of the GHC Information Security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xml:space="preserve"> is to protect the confidentiality, integrity and availability of information and technology resources while supporting the organization’s strategic objectives.</w:t>
      </w:r>
    </w:p>
    <w:p w14:paraId="49ADAAA9" w14:textId="01BA31F4" w:rsidR="00FA3D53" w:rsidRPr="0064796F" w:rsidRDefault="00FA3D53" w:rsidP="0064796F">
      <w:pPr>
        <w:pStyle w:val="NormalWeb"/>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As a health-technology organization, GHC depends heavily on customer trust and the protection of sensitive patient information. Information security must therefore support business growth, operational efficiency, innovation and regulatory compliance rather than operate as a separate technical function.</w:t>
      </w:r>
    </w:p>
    <w:p w14:paraId="79B469FD" w14:textId="77777777" w:rsidR="00FA3D53" w:rsidRPr="0064796F" w:rsidRDefault="00FA3D53"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2. Scope</w:t>
      </w:r>
    </w:p>
    <w:p w14:paraId="15C2AD3A" w14:textId="19531542" w:rsidR="00FA3D53" w:rsidRPr="0064796F" w:rsidRDefault="00FA3D53" w:rsidP="0064796F">
      <w:pPr>
        <w:pStyle w:val="Heading3"/>
        <w:spacing w:line="360" w:lineRule="auto"/>
        <w:jc w:val="both"/>
        <w:rPr>
          <w:rFonts w:ascii="Century Gothic" w:hAnsi="Century Gothic"/>
          <w:sz w:val="21"/>
          <w:szCs w:val="21"/>
        </w:rPr>
      </w:pPr>
      <w:r w:rsidRPr="0064796F">
        <w:rPr>
          <w:rFonts w:ascii="Century Gothic" w:eastAsiaTheme="minorEastAsia" w:hAnsi="Century Gothic" w:cstheme="minorBidi"/>
          <w:b w:val="0"/>
          <w:bCs w:val="0"/>
          <w:color w:val="auto"/>
          <w:sz w:val="21"/>
          <w:szCs w:val="21"/>
        </w:rPr>
        <w:t xml:space="preserve">The Information Security </w:t>
      </w:r>
      <w:proofErr w:type="spellStart"/>
      <w:r w:rsidRPr="0064796F">
        <w:rPr>
          <w:rFonts w:ascii="Century Gothic" w:eastAsiaTheme="minorEastAsia" w:hAnsi="Century Gothic" w:cstheme="minorBidi"/>
          <w:b w:val="0"/>
          <w:bCs w:val="0"/>
          <w:color w:val="auto"/>
          <w:sz w:val="21"/>
          <w:szCs w:val="21"/>
        </w:rPr>
        <w:t>Programme</w:t>
      </w:r>
      <w:proofErr w:type="spellEnd"/>
      <w:r w:rsidRPr="0064796F">
        <w:rPr>
          <w:rFonts w:ascii="Century Gothic" w:eastAsiaTheme="minorEastAsia" w:hAnsi="Century Gothic" w:cstheme="minorBidi"/>
          <w:b w:val="0"/>
          <w:bCs w:val="0"/>
          <w:color w:val="auto"/>
          <w:sz w:val="21"/>
          <w:szCs w:val="21"/>
        </w:rPr>
        <w:t xml:space="preserve"> applies to:</w:t>
      </w:r>
    </w:p>
    <w:p w14:paraId="687C5273"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GHC employees and contractors;</w:t>
      </w:r>
    </w:p>
    <w:p w14:paraId="0473F174"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Information systems and cloud environments;</w:t>
      </w:r>
    </w:p>
    <w:p w14:paraId="6F02A34A"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Patient and customer information;</w:t>
      </w:r>
    </w:p>
    <w:p w14:paraId="533F37E8"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Financial and business information;</w:t>
      </w:r>
    </w:p>
    <w:p w14:paraId="3B509A05"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Applications and infrastructure;</w:t>
      </w:r>
    </w:p>
    <w:p w14:paraId="1E318A62"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Information security policies and procedures;</w:t>
      </w:r>
    </w:p>
    <w:p w14:paraId="6D969FE6"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Third-party service providers;</w:t>
      </w:r>
    </w:p>
    <w:p w14:paraId="468133A4" w14:textId="05299CD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Acquired organizations and systems;</w:t>
      </w:r>
    </w:p>
    <w:p w14:paraId="65A6E26F"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lastRenderedPageBreak/>
        <w:t>Development and production environments; and</w:t>
      </w:r>
    </w:p>
    <w:p w14:paraId="4E499D95" w14:textId="77777777" w:rsidR="00FA3D53" w:rsidRPr="0064796F" w:rsidRDefault="00FA3D53" w:rsidP="0064796F">
      <w:pPr>
        <w:numPr>
          <w:ilvl w:val="0"/>
          <w:numId w:val="12"/>
        </w:numPr>
        <w:spacing w:before="100" w:beforeAutospacing="1" w:after="100" w:afterAutospacing="1" w:line="360" w:lineRule="auto"/>
        <w:jc w:val="both"/>
        <w:rPr>
          <w:rFonts w:ascii="Century Gothic" w:hAnsi="Century Gothic"/>
          <w:szCs w:val="21"/>
        </w:rPr>
      </w:pPr>
      <w:r w:rsidRPr="0064796F">
        <w:rPr>
          <w:rFonts w:ascii="Century Gothic" w:hAnsi="Century Gothic"/>
          <w:szCs w:val="21"/>
        </w:rPr>
        <w:t>Other information assets supporting GHC's business operations.</w:t>
      </w:r>
    </w:p>
    <w:p w14:paraId="5B57E697" w14:textId="77777777" w:rsidR="00FA3D53" w:rsidRPr="0064796F" w:rsidRDefault="00FA3D53"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3. Authority</w:t>
      </w:r>
    </w:p>
    <w:p w14:paraId="563623AB" w14:textId="77777777" w:rsidR="00FA3D53" w:rsidRPr="0064796F" w:rsidRDefault="00FA3D53"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The Information Security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xml:space="preserve"> operates under the authority of executive management and the Board.</w:t>
      </w:r>
    </w:p>
    <w:p w14:paraId="760337C7" w14:textId="51176922" w:rsidR="00FA3D53" w:rsidRPr="0064796F" w:rsidRDefault="00FA3D53"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The Director of Information Security Governance is authorized to coordinate the governance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identify and escalate significant security risks, monitor compliance with approved requirements and report security matters to executive management and the Board.</w:t>
      </w:r>
    </w:p>
    <w:p w14:paraId="747FB344" w14:textId="77777777" w:rsidR="00FA3D53" w:rsidRPr="0064796F" w:rsidRDefault="00FA3D53" w:rsidP="0064796F">
      <w:pPr>
        <w:pStyle w:val="NormalWeb"/>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Significant security risks that cannot be adequately addressed within existing operational authority should be escalated to executive management and, where appropriate, the Board.</w:t>
      </w:r>
    </w:p>
    <w:p w14:paraId="5B4DA883" w14:textId="77777777" w:rsidR="006D232F" w:rsidRPr="0064796F" w:rsidRDefault="006D232F"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4. Roles and Responsibilities</w:t>
      </w:r>
    </w:p>
    <w:p w14:paraId="4D467F3B"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Board provides strategic oversight and ensures appropriate consideration of enterprise security risks.</w:t>
      </w:r>
    </w:p>
    <w:p w14:paraId="248BEBE1"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CEO provides executive sponsorship and ensures that information security supports GHC's strategic objectives.</w:t>
      </w:r>
    </w:p>
    <w:p w14:paraId="26E4CA5E"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The Director of Information Security Governance coordinates the security governance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reporting, risk oversight and governance processes.</w:t>
      </w:r>
    </w:p>
    <w:p w14:paraId="32343165"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CTO and IT Manager are responsible for implementing and maintaining appropriate technical and operational security measures.</w:t>
      </w:r>
    </w:p>
    <w:p w14:paraId="1757C0D7"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Compliance Officer supports regulatory compliance and assurance activities.</w:t>
      </w:r>
    </w:p>
    <w:p w14:paraId="1C8DC715"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HR Manager incorporates security requirements into employee lifecycle processes.</w:t>
      </w:r>
    </w:p>
    <w:p w14:paraId="061B3558" w14:textId="77777777" w:rsidR="006D232F" w:rsidRPr="0064796F" w:rsidRDefault="006D232F" w:rsidP="0064796F">
      <w:pPr>
        <w:pStyle w:val="isselectedend"/>
        <w:numPr>
          <w:ilvl w:val="0"/>
          <w:numId w:val="13"/>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All employees and relevant third parties are responsible for complying with approved security requirements.</w:t>
      </w:r>
    </w:p>
    <w:p w14:paraId="1464ED83" w14:textId="77777777" w:rsidR="006D232F" w:rsidRPr="0064796F" w:rsidRDefault="006D232F"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5. Key Principles</w:t>
      </w:r>
    </w:p>
    <w:p w14:paraId="7EF87674" w14:textId="77777777" w:rsidR="006D232F" w:rsidRPr="0064796F" w:rsidRDefault="006D232F"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GHC's Information Security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xml:space="preserve"> will be based on the following principles:</w:t>
      </w:r>
    </w:p>
    <w:p w14:paraId="1CE5455E"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Risk-based:</w:t>
      </w:r>
      <w:r w:rsidRPr="0064796F">
        <w:rPr>
          <w:rFonts w:ascii="Century Gothic" w:eastAsiaTheme="minorEastAsia" w:hAnsi="Century Gothic" w:cstheme="minorBidi"/>
          <w:sz w:val="21"/>
          <w:szCs w:val="21"/>
        </w:rPr>
        <w:t xml:space="preserve"> Security decisions will be based on identified and assessed risks.</w:t>
      </w:r>
    </w:p>
    <w:p w14:paraId="22A2D921" w14:textId="4C62D14D"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Business-aligned:</w:t>
      </w:r>
      <w:r w:rsidR="0064796F">
        <w:rPr>
          <w:rFonts w:ascii="Century Gothic" w:eastAsiaTheme="minorEastAsia" w:hAnsi="Century Gothic" w:cstheme="minorBidi"/>
          <w:sz w:val="21"/>
          <w:szCs w:val="21"/>
        </w:rPr>
        <w:t xml:space="preserve"> </w:t>
      </w:r>
      <w:r w:rsidRPr="0064796F">
        <w:rPr>
          <w:rFonts w:ascii="Century Gothic" w:eastAsiaTheme="minorEastAsia" w:hAnsi="Century Gothic" w:cstheme="minorBidi"/>
          <w:sz w:val="21"/>
          <w:szCs w:val="21"/>
        </w:rPr>
        <w:t>Security should support GHC's business objectives rather than unnecessarily prevent business activities.</w:t>
      </w:r>
    </w:p>
    <w:p w14:paraId="5C708062"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Proportionate:</w:t>
      </w:r>
      <w:r w:rsidRPr="0064796F">
        <w:rPr>
          <w:rFonts w:ascii="Century Gothic" w:eastAsiaTheme="minorEastAsia" w:hAnsi="Century Gothic" w:cstheme="minorBidi"/>
          <w:sz w:val="21"/>
          <w:szCs w:val="21"/>
        </w:rPr>
        <w:t xml:space="preserve"> Security controls should reflect the level and nature of the risk.</w:t>
      </w:r>
    </w:p>
    <w:p w14:paraId="62FA0EAF"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Accountable:</w:t>
      </w:r>
      <w:r w:rsidRPr="0064796F">
        <w:rPr>
          <w:rFonts w:ascii="Century Gothic" w:eastAsiaTheme="minorEastAsia" w:hAnsi="Century Gothic" w:cstheme="minorBidi"/>
          <w:sz w:val="21"/>
          <w:szCs w:val="21"/>
        </w:rPr>
        <w:t xml:space="preserve"> Security responsibilities must be clearly assigned.</w:t>
      </w:r>
    </w:p>
    <w:p w14:paraId="2E123CAC"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lastRenderedPageBreak/>
        <w:t>Continuous improvement:</w:t>
      </w:r>
      <w:r w:rsidRPr="0064796F">
        <w:rPr>
          <w:rFonts w:ascii="Century Gothic" w:eastAsiaTheme="minorEastAsia" w:hAnsi="Century Gothic" w:cstheme="minorBidi"/>
          <w:sz w:val="21"/>
          <w:szCs w:val="21"/>
        </w:rPr>
        <w:t xml:space="preserve"> The </w:t>
      </w:r>
      <w:proofErr w:type="spellStart"/>
      <w:r w:rsidRPr="0064796F">
        <w:rPr>
          <w:rFonts w:ascii="Century Gothic" w:eastAsiaTheme="minorEastAsia" w:hAnsi="Century Gothic" w:cstheme="minorBidi"/>
          <w:sz w:val="21"/>
          <w:szCs w:val="21"/>
        </w:rPr>
        <w:t>programme</w:t>
      </w:r>
      <w:proofErr w:type="spellEnd"/>
      <w:r w:rsidRPr="0064796F">
        <w:rPr>
          <w:rFonts w:ascii="Century Gothic" w:eastAsiaTheme="minorEastAsia" w:hAnsi="Century Gothic" w:cstheme="minorBidi"/>
          <w:sz w:val="21"/>
          <w:szCs w:val="21"/>
        </w:rPr>
        <w:t xml:space="preserve"> will be regularly reviewed and improved.</w:t>
      </w:r>
    </w:p>
    <w:p w14:paraId="0CAE57F2"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Protection of customer trust:</w:t>
      </w:r>
      <w:r w:rsidRPr="0064796F">
        <w:rPr>
          <w:rFonts w:ascii="Century Gothic" w:eastAsiaTheme="minorEastAsia" w:hAnsi="Century Gothic" w:cstheme="minorBidi"/>
          <w:sz w:val="21"/>
          <w:szCs w:val="21"/>
        </w:rPr>
        <w:t xml:space="preserve"> Protecting patient and customer information remains a key priority.</w:t>
      </w:r>
    </w:p>
    <w:p w14:paraId="1770A101" w14:textId="77777777" w:rsidR="006D232F" w:rsidRPr="0064796F" w:rsidRDefault="006D232F" w:rsidP="0064796F">
      <w:pPr>
        <w:pStyle w:val="isselectedend"/>
        <w:numPr>
          <w:ilvl w:val="0"/>
          <w:numId w:val="15"/>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b/>
          <w:bCs/>
          <w:sz w:val="21"/>
          <w:szCs w:val="21"/>
        </w:rPr>
        <w:t>Regulatory awareness:</w:t>
      </w:r>
      <w:r w:rsidRPr="0064796F">
        <w:rPr>
          <w:rFonts w:ascii="Century Gothic" w:eastAsiaTheme="minorEastAsia" w:hAnsi="Century Gothic" w:cstheme="minorBidi"/>
          <w:sz w:val="21"/>
          <w:szCs w:val="21"/>
        </w:rPr>
        <w:t xml:space="preserve"> Applicable healthcare and data-protection obligations will be proactively considered.</w:t>
      </w:r>
    </w:p>
    <w:p w14:paraId="73EA7FD6" w14:textId="77777777" w:rsidR="006B59F2" w:rsidRPr="0064796F" w:rsidRDefault="006B59F2"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6. Reporting Structure</w:t>
      </w:r>
    </w:p>
    <w:p w14:paraId="06372FA1" w14:textId="77777777" w:rsidR="006B59F2" w:rsidRPr="0064796F" w:rsidRDefault="006B59F2" w:rsidP="0064796F">
      <w:pPr>
        <w:pStyle w:val="isselectedend"/>
        <w:numPr>
          <w:ilvl w:val="0"/>
          <w:numId w:val="16"/>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Information Security Governance function will provide regular reporting to executive management.</w:t>
      </w:r>
    </w:p>
    <w:p w14:paraId="0E2AF9D9" w14:textId="77777777" w:rsidR="006B59F2" w:rsidRPr="0064796F" w:rsidRDefault="006B59F2" w:rsidP="0064796F">
      <w:pPr>
        <w:pStyle w:val="isselectedend"/>
        <w:numPr>
          <w:ilvl w:val="0"/>
          <w:numId w:val="16"/>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Security Steering Committee will review significant security risks, initiatives, policy matters and cross-functional issues.</w:t>
      </w:r>
    </w:p>
    <w:p w14:paraId="21BFC2D0" w14:textId="77777777" w:rsidR="006B59F2" w:rsidRPr="0064796F" w:rsidRDefault="006B59F2" w:rsidP="0064796F">
      <w:pPr>
        <w:pStyle w:val="isselectedend"/>
        <w:numPr>
          <w:ilvl w:val="0"/>
          <w:numId w:val="16"/>
        </w:numPr>
        <w:spacing w:before="0" w:beforeAutospacing="0" w:after="0" w:afterAutospacing="0"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Board will receive concise reporting focused on security posture, significant risks, trends, business impact and required decisions.</w:t>
      </w:r>
    </w:p>
    <w:p w14:paraId="4ADEB6AF" w14:textId="77777777" w:rsidR="007C1584" w:rsidRPr="0064796F" w:rsidRDefault="007C1584"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7. Review and Approval</w:t>
      </w:r>
    </w:p>
    <w:p w14:paraId="5D13414C" w14:textId="1525F44E" w:rsidR="007C1584" w:rsidRPr="0064796F" w:rsidRDefault="007C1584"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This Charter will be approved by executive management and reviewed at least annually or when significant organizational, regulatory, technological or risk changes occur.</w:t>
      </w:r>
    </w:p>
    <w:p w14:paraId="46BCE5C3" w14:textId="77777777" w:rsidR="007C1584" w:rsidRPr="0064796F" w:rsidRDefault="007C1584"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Changes to the Charter will be subject to appropriate management approval and documented change control.</w:t>
      </w:r>
    </w:p>
    <w:p w14:paraId="0A291805" w14:textId="04EB2ABB" w:rsidR="00FA3D53" w:rsidRPr="0064796F" w:rsidRDefault="003371EA" w:rsidP="0064796F">
      <w:pPr>
        <w:pStyle w:val="isselectedend"/>
        <w:spacing w:before="0" w:beforeAutospacing="0" w:after="0" w:afterAutospacing="0" w:line="360" w:lineRule="auto"/>
        <w:jc w:val="both"/>
        <w:rPr>
          <w:rFonts w:ascii="Century Gothic" w:hAnsi="Century Gothic"/>
          <w:b/>
          <w:sz w:val="21"/>
          <w:szCs w:val="21"/>
        </w:rPr>
      </w:pPr>
      <w:r w:rsidRPr="0064796F">
        <w:rPr>
          <w:rFonts w:ascii="Century Gothic" w:eastAsiaTheme="minorEastAsia" w:hAnsi="Century Gothic" w:cstheme="minorBidi"/>
          <w:b/>
          <w:sz w:val="21"/>
          <w:szCs w:val="21"/>
        </w:rPr>
        <w:t xml:space="preserve">2.2 </w:t>
      </w:r>
      <w:r w:rsidRPr="0064796F">
        <w:rPr>
          <w:rFonts w:ascii="Century Gothic" w:eastAsiaTheme="majorEastAsia" w:hAnsi="Century Gothic" w:cstheme="majorBidi"/>
          <w:b/>
          <w:bCs/>
          <w:color w:val="1A130A"/>
          <w:sz w:val="21"/>
          <w:szCs w:val="21"/>
        </w:rPr>
        <w:t>Justification Memo to the CFO</w:t>
      </w:r>
    </w:p>
    <w:p w14:paraId="25F80EFA" w14:textId="77777777" w:rsidR="003371EA" w:rsidRPr="0064796F" w:rsidRDefault="003371EA" w:rsidP="0064796F">
      <w:pPr>
        <w:pStyle w:val="isselectedend"/>
        <w:spacing w:line="360" w:lineRule="auto"/>
        <w:rPr>
          <w:rFonts w:ascii="Century Gothic" w:eastAsiaTheme="minorEastAsia" w:hAnsi="Century Gothic" w:cstheme="minorBidi"/>
          <w:sz w:val="21"/>
          <w:szCs w:val="21"/>
        </w:rPr>
      </w:pPr>
      <w:r w:rsidRPr="0064796F">
        <w:rPr>
          <w:rFonts w:ascii="Century Gothic" w:eastAsiaTheme="minorEastAsia" w:hAnsi="Century Gothic" w:cstheme="minorBidi"/>
          <w:b/>
          <w:sz w:val="21"/>
          <w:szCs w:val="21"/>
        </w:rPr>
        <w:t>To:</w:t>
      </w:r>
      <w:r w:rsidRPr="0064796F">
        <w:rPr>
          <w:rFonts w:ascii="Century Gothic" w:eastAsiaTheme="minorEastAsia" w:hAnsi="Century Gothic" w:cstheme="minorBidi"/>
          <w:sz w:val="21"/>
          <w:szCs w:val="21"/>
        </w:rPr>
        <w:t xml:space="preserve"> Marcus Thorne, Chief Financial Officer</w:t>
      </w:r>
      <w:r w:rsidRPr="0064796F">
        <w:rPr>
          <w:rFonts w:ascii="Century Gothic" w:eastAsiaTheme="minorEastAsia" w:hAnsi="Century Gothic" w:cstheme="minorBidi"/>
          <w:sz w:val="21"/>
          <w:szCs w:val="21"/>
        </w:rPr>
        <w:br/>
      </w:r>
      <w:r w:rsidRPr="0064796F">
        <w:rPr>
          <w:rFonts w:ascii="Century Gothic" w:eastAsiaTheme="minorEastAsia" w:hAnsi="Century Gothic" w:cstheme="minorBidi"/>
          <w:b/>
          <w:sz w:val="21"/>
          <w:szCs w:val="21"/>
        </w:rPr>
        <w:t>From:</w:t>
      </w:r>
      <w:r w:rsidRPr="0064796F">
        <w:rPr>
          <w:rFonts w:ascii="Century Gothic" w:eastAsiaTheme="minorEastAsia" w:hAnsi="Century Gothic" w:cstheme="minorBidi"/>
          <w:sz w:val="21"/>
          <w:szCs w:val="21"/>
        </w:rPr>
        <w:t xml:space="preserve"> Director of Information Security Governance</w:t>
      </w:r>
      <w:r w:rsidRPr="0064796F">
        <w:rPr>
          <w:rFonts w:ascii="Century Gothic" w:eastAsiaTheme="minorEastAsia" w:hAnsi="Century Gothic" w:cstheme="minorBidi"/>
          <w:sz w:val="21"/>
          <w:szCs w:val="21"/>
        </w:rPr>
        <w:br/>
      </w:r>
      <w:r w:rsidRPr="0064796F">
        <w:rPr>
          <w:rFonts w:ascii="Century Gothic" w:eastAsiaTheme="minorEastAsia" w:hAnsi="Century Gothic" w:cstheme="minorBidi"/>
          <w:b/>
          <w:sz w:val="21"/>
          <w:szCs w:val="21"/>
        </w:rPr>
        <w:t>Subject:</w:t>
      </w:r>
      <w:r w:rsidRPr="0064796F">
        <w:rPr>
          <w:rFonts w:ascii="Century Gothic" w:eastAsiaTheme="minorEastAsia" w:hAnsi="Century Gothic" w:cstheme="minorBidi"/>
          <w:sz w:val="21"/>
          <w:szCs w:val="21"/>
        </w:rPr>
        <w:t xml:space="preserve"> Justification for the GHC Information Security Charter</w:t>
      </w:r>
    </w:p>
    <w:p w14:paraId="386365E9" w14:textId="77777777" w:rsidR="003371EA" w:rsidRPr="0064796F" w:rsidRDefault="003371EA"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Information Security Charter provides GHC with a formal structure for managing information security as an enterprise responsibility rather than treating it solely as an IT issue. This is particularly important as GHC expands its market share, integrates acquisitions and develops new AI-driven and digital-health capabilities.</w:t>
      </w:r>
    </w:p>
    <w:p w14:paraId="5849745C" w14:textId="77777777" w:rsidR="003371EA" w:rsidRPr="0064796F" w:rsidRDefault="003371EA"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The Charter also provides a clearer basis for investment decisions. Rather than requesting security resources simply because a technical team identifies a need, investment can be linked to business risk, regulatory requirements, operational efficiency and customer trust. This allows management to better understand why security expenditure is required and what risk it is intended to reduce.</w:t>
      </w:r>
    </w:p>
    <w:p w14:paraId="2EC597A9" w14:textId="71B6698A" w:rsidR="00291611" w:rsidRPr="0064796F" w:rsidRDefault="003371EA"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lastRenderedPageBreak/>
        <w:t>The Charter directly supports GHC's 2026 strategic goals by protecting patient information, supporting system availability, enabling innovation and strengthening regulatory preparedness. GHC's stated objectives include expanding its client base by 25%, achieving 99.99% system uptime, protecting customer trust and proactively meeting applicable regulatory obligations.</w:t>
      </w:r>
    </w:p>
    <w:p w14:paraId="7DFA2FC6" w14:textId="77777777" w:rsidR="0064796F" w:rsidRPr="00091ECB" w:rsidRDefault="0064796F" w:rsidP="00291611">
      <w:pPr>
        <w:pStyle w:val="Heading2"/>
      </w:pPr>
      <w:r w:rsidRPr="00091ECB">
        <w:rPr>
          <w:rFonts w:ascii="Century Gothic" w:eastAsiaTheme="minorEastAsia" w:hAnsi="Century Gothic" w:cstheme="minorBidi"/>
          <w:bCs w:val="0"/>
          <w:color w:val="auto"/>
          <w:sz w:val="21"/>
          <w:szCs w:val="21"/>
        </w:rPr>
        <w:t>TASK 3: BOARD REPORTING AND SECURITY METRICS</w:t>
      </w:r>
    </w:p>
    <w:p w14:paraId="272FC029" w14:textId="0207A92F" w:rsidR="00291611" w:rsidRPr="0064796F" w:rsidRDefault="00291611" w:rsidP="0064796F">
      <w:pPr>
        <w:pStyle w:val="Heading2"/>
        <w:spacing w:line="360" w:lineRule="auto"/>
        <w:jc w:val="both"/>
        <w:rPr>
          <w:rFonts w:ascii="Century Gothic" w:hAnsi="Century Gothic"/>
          <w:color w:val="1A130A"/>
          <w:sz w:val="21"/>
          <w:szCs w:val="21"/>
        </w:rPr>
      </w:pPr>
      <w:r w:rsidRPr="0064796F">
        <w:rPr>
          <w:rFonts w:ascii="Century Gothic" w:hAnsi="Century Gothic"/>
          <w:color w:val="1A130A"/>
          <w:sz w:val="21"/>
          <w:szCs w:val="21"/>
        </w:rPr>
        <w:t>3.1 Board Executive Summary</w:t>
      </w:r>
    </w:p>
    <w:p w14:paraId="6DEB9E96" w14:textId="77777777" w:rsidR="00291611" w:rsidRPr="0064796F" w:rsidRDefault="00291611" w:rsidP="0064796F">
      <w:pPr>
        <w:pStyle w:val="Heading2"/>
        <w:spacing w:line="360" w:lineRule="auto"/>
        <w:jc w:val="both"/>
        <w:rPr>
          <w:rFonts w:ascii="Century Gothic" w:hAnsi="Century Gothic"/>
          <w:color w:val="1A130A"/>
          <w:sz w:val="21"/>
          <w:szCs w:val="21"/>
        </w:rPr>
      </w:pPr>
      <w:r w:rsidRPr="0064796F">
        <w:rPr>
          <w:rFonts w:ascii="Century Gothic" w:hAnsi="Century Gothic"/>
          <w:color w:val="1A130A"/>
          <w:sz w:val="21"/>
          <w:szCs w:val="21"/>
        </w:rPr>
        <w:t>Overall Security Posture: RED</w:t>
      </w:r>
    </w:p>
    <w:p w14:paraId="032FDB74" w14:textId="5F8B9D06" w:rsidR="00291611" w:rsidRPr="0064796F" w:rsidRDefault="00291611"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GHC's current security posture should be rated “</w:t>
      </w:r>
      <w:r w:rsidRPr="0064796F">
        <w:rPr>
          <w:rFonts w:ascii="Century Gothic" w:eastAsiaTheme="minorEastAsia" w:hAnsi="Century Gothic" w:cstheme="minorBidi"/>
          <w:bCs/>
          <w:sz w:val="21"/>
          <w:szCs w:val="21"/>
        </w:rPr>
        <w:t>RED</w:t>
      </w:r>
      <w:r w:rsidRPr="0064796F">
        <w:rPr>
          <w:rFonts w:ascii="Century Gothic" w:eastAsiaTheme="minorEastAsia" w:hAnsi="Century Gothic" w:cstheme="minorBidi"/>
          <w:b/>
          <w:bCs/>
          <w:sz w:val="21"/>
          <w:szCs w:val="21"/>
        </w:rPr>
        <w:t>”</w:t>
      </w:r>
      <w:r w:rsidRPr="0064796F">
        <w:rPr>
          <w:rFonts w:ascii="Century Gothic" w:eastAsiaTheme="minorEastAsia" w:hAnsi="Century Gothic" w:cstheme="minorBidi"/>
          <w:sz w:val="21"/>
          <w:szCs w:val="21"/>
        </w:rPr>
        <w:t xml:space="preserve"> because several indicators are moving in an </w:t>
      </w:r>
      <w:r w:rsidR="00340B28" w:rsidRPr="0064796F">
        <w:rPr>
          <w:rFonts w:ascii="Century Gothic" w:eastAsiaTheme="minorEastAsia" w:hAnsi="Century Gothic" w:cstheme="minorBidi"/>
          <w:sz w:val="21"/>
          <w:szCs w:val="21"/>
        </w:rPr>
        <w:t>unfavorable</w:t>
      </w:r>
      <w:r w:rsidRPr="0064796F">
        <w:rPr>
          <w:rFonts w:ascii="Century Gothic" w:eastAsiaTheme="minorEastAsia" w:hAnsi="Century Gothic" w:cstheme="minorBidi"/>
          <w:sz w:val="21"/>
          <w:szCs w:val="21"/>
        </w:rPr>
        <w:t xml:space="preserve"> direction simultaneously.</w:t>
      </w:r>
    </w:p>
    <w:p w14:paraId="5E02A776" w14:textId="0A0F2009" w:rsidR="00291611" w:rsidRPr="0064796F" w:rsidRDefault="00291611"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Phishing incidents increased from 150 in September to 320 in February, representing more than a doubling over the six-month period. Malware incidents also increased from 25 to 50. At the same time, the percentage of critical vulnerabilities patched declined from 67% to 55%, while high-risk incide</w:t>
      </w:r>
      <w:r w:rsidR="007A5BB0" w:rsidRPr="0064796F">
        <w:rPr>
          <w:rFonts w:ascii="Century Gothic" w:eastAsiaTheme="minorEastAsia" w:hAnsi="Century Gothic" w:cstheme="minorBidi"/>
          <w:sz w:val="21"/>
          <w:szCs w:val="21"/>
        </w:rPr>
        <w:t>nts increased from two to seven.</w:t>
      </w:r>
    </w:p>
    <w:p w14:paraId="26DF4E29" w14:textId="77777777" w:rsidR="00291611" w:rsidRPr="0064796F" w:rsidRDefault="00291611"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Although employee training completion improved from 45% to 70%, the improvement has not yet translated into an overall improvement in the security risk position. The increase in high-risk incidents suggests that GHC's exposure remains significant.</w:t>
      </w:r>
    </w:p>
    <w:p w14:paraId="5FC641C6" w14:textId="7C4EE51B" w:rsidR="00291611" w:rsidRPr="0064796F" w:rsidRDefault="00291611"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 xml:space="preserve">The Board should therefore </w:t>
      </w:r>
      <w:r w:rsidR="00340B28" w:rsidRPr="0064796F">
        <w:rPr>
          <w:rFonts w:ascii="Century Gothic" w:eastAsiaTheme="minorEastAsia" w:hAnsi="Century Gothic" w:cstheme="minorBidi"/>
          <w:sz w:val="21"/>
          <w:szCs w:val="21"/>
        </w:rPr>
        <w:t>priorities</w:t>
      </w:r>
      <w:r w:rsidRPr="0064796F">
        <w:rPr>
          <w:rFonts w:ascii="Century Gothic" w:eastAsiaTheme="minorEastAsia" w:hAnsi="Century Gothic" w:cstheme="minorBidi"/>
          <w:sz w:val="21"/>
          <w:szCs w:val="21"/>
        </w:rPr>
        <w:t xml:space="preserve"> vulnerability remediation, incident reduction, </w:t>
      </w:r>
      <w:r w:rsidR="004860CE" w:rsidRPr="0064796F">
        <w:rPr>
          <w:rFonts w:ascii="Century Gothic" w:eastAsiaTheme="minorEastAsia" w:hAnsi="Century Gothic" w:cstheme="minorBidi"/>
          <w:sz w:val="21"/>
          <w:szCs w:val="21"/>
        </w:rPr>
        <w:t>and security</w:t>
      </w:r>
      <w:r w:rsidRPr="0064796F">
        <w:rPr>
          <w:rFonts w:ascii="Century Gothic" w:eastAsiaTheme="minorEastAsia" w:hAnsi="Century Gothic" w:cstheme="minorBidi"/>
          <w:sz w:val="21"/>
          <w:szCs w:val="21"/>
        </w:rPr>
        <w:t xml:space="preserve"> governance and employee security </w:t>
      </w:r>
      <w:r w:rsidR="00340B28" w:rsidRPr="0064796F">
        <w:rPr>
          <w:rFonts w:ascii="Century Gothic" w:eastAsiaTheme="minorEastAsia" w:hAnsi="Century Gothic" w:cstheme="minorBidi"/>
          <w:sz w:val="21"/>
          <w:szCs w:val="21"/>
        </w:rPr>
        <w:t>behavior</w:t>
      </w:r>
      <w:r w:rsidRPr="0064796F">
        <w:rPr>
          <w:rFonts w:ascii="Century Gothic" w:eastAsiaTheme="minorEastAsia" w:hAnsi="Century Gothic" w:cstheme="minorBidi"/>
          <w:sz w:val="21"/>
          <w:szCs w:val="21"/>
        </w:rPr>
        <w:t>.</w:t>
      </w:r>
    </w:p>
    <w:p w14:paraId="014CB72A" w14:textId="55D10FF6" w:rsidR="007A5BB0" w:rsidRPr="00091ECB" w:rsidRDefault="007A5BB0" w:rsidP="0064796F">
      <w:pPr>
        <w:pStyle w:val="isselectedend"/>
        <w:spacing w:line="360" w:lineRule="auto"/>
        <w:jc w:val="both"/>
        <w:rPr>
          <w:rFonts w:ascii="Century Gothic" w:eastAsiaTheme="minorEastAsia" w:hAnsi="Century Gothic" w:cstheme="minorBidi"/>
          <w:b/>
          <w:sz w:val="21"/>
          <w:szCs w:val="21"/>
        </w:rPr>
      </w:pPr>
      <w:r w:rsidRPr="00091ECB">
        <w:rPr>
          <w:rFonts w:ascii="Century Gothic" w:eastAsiaTheme="minorEastAsia" w:hAnsi="Century Gothic" w:cstheme="minorBidi"/>
          <w:b/>
          <w:sz w:val="21"/>
          <w:szCs w:val="21"/>
        </w:rPr>
        <w:t>3.2 Selected Board Metrics</w:t>
      </w:r>
    </w:p>
    <w:tbl>
      <w:tblPr>
        <w:tblStyle w:val="TableGrid"/>
        <w:tblW w:w="0" w:type="auto"/>
        <w:tblLook w:val="04A0" w:firstRow="1" w:lastRow="0" w:firstColumn="1" w:lastColumn="0" w:noHBand="0" w:noVBand="1"/>
      </w:tblPr>
      <w:tblGrid>
        <w:gridCol w:w="2059"/>
        <w:gridCol w:w="1593"/>
        <w:gridCol w:w="1418"/>
        <w:gridCol w:w="1842"/>
        <w:gridCol w:w="3384"/>
      </w:tblGrid>
      <w:tr w:rsidR="007A5BB0" w:rsidRPr="0064796F" w14:paraId="2FC309F4" w14:textId="77777777" w:rsidTr="0064796F">
        <w:tc>
          <w:tcPr>
            <w:tcW w:w="2059" w:type="dxa"/>
            <w:vAlign w:val="center"/>
          </w:tcPr>
          <w:p w14:paraId="43B7877A" w14:textId="24CDE826" w:rsidR="007A5BB0" w:rsidRPr="0064796F" w:rsidRDefault="007A5BB0" w:rsidP="0064796F">
            <w:pPr>
              <w:pStyle w:val="isselectedend"/>
              <w:spacing w:line="360" w:lineRule="auto"/>
              <w:jc w:val="both"/>
              <w:rPr>
                <w:rFonts w:ascii="Century Gothic" w:hAnsi="Century Gothic"/>
                <w:b/>
                <w:bCs/>
                <w:sz w:val="21"/>
                <w:szCs w:val="21"/>
              </w:rPr>
            </w:pPr>
            <w:r w:rsidRPr="0064796F">
              <w:rPr>
                <w:rFonts w:ascii="Century Gothic" w:hAnsi="Century Gothic"/>
                <w:b/>
                <w:bCs/>
                <w:sz w:val="21"/>
                <w:szCs w:val="21"/>
              </w:rPr>
              <w:t>Metric</w:t>
            </w:r>
          </w:p>
        </w:tc>
        <w:tc>
          <w:tcPr>
            <w:tcW w:w="1593" w:type="dxa"/>
            <w:vAlign w:val="center"/>
          </w:tcPr>
          <w:p w14:paraId="72D5260A" w14:textId="76D11F69" w:rsidR="007A5BB0" w:rsidRPr="0064796F" w:rsidRDefault="007A5BB0" w:rsidP="0064796F">
            <w:pPr>
              <w:pStyle w:val="isselectedend"/>
              <w:spacing w:line="360" w:lineRule="auto"/>
              <w:jc w:val="both"/>
              <w:rPr>
                <w:rFonts w:ascii="Century Gothic" w:hAnsi="Century Gothic"/>
                <w:b/>
                <w:bCs/>
                <w:sz w:val="21"/>
                <w:szCs w:val="21"/>
              </w:rPr>
            </w:pPr>
            <w:r w:rsidRPr="0064796F">
              <w:rPr>
                <w:rFonts w:ascii="Century Gothic" w:hAnsi="Century Gothic"/>
                <w:b/>
                <w:bCs/>
                <w:sz w:val="21"/>
                <w:szCs w:val="21"/>
              </w:rPr>
              <w:t>September</w:t>
            </w:r>
          </w:p>
        </w:tc>
        <w:tc>
          <w:tcPr>
            <w:tcW w:w="1418" w:type="dxa"/>
            <w:vAlign w:val="center"/>
          </w:tcPr>
          <w:p w14:paraId="76213BD9" w14:textId="5FA016C7" w:rsidR="007A5BB0" w:rsidRPr="0064796F" w:rsidRDefault="007A5BB0" w:rsidP="0064796F">
            <w:pPr>
              <w:pStyle w:val="isselectedend"/>
              <w:spacing w:line="360" w:lineRule="auto"/>
              <w:jc w:val="both"/>
              <w:rPr>
                <w:rFonts w:ascii="Century Gothic" w:hAnsi="Century Gothic"/>
                <w:b/>
                <w:bCs/>
                <w:sz w:val="21"/>
                <w:szCs w:val="21"/>
              </w:rPr>
            </w:pPr>
            <w:r w:rsidRPr="0064796F">
              <w:rPr>
                <w:rFonts w:ascii="Century Gothic" w:hAnsi="Century Gothic"/>
                <w:b/>
                <w:bCs/>
                <w:sz w:val="21"/>
                <w:szCs w:val="21"/>
              </w:rPr>
              <w:t>February</w:t>
            </w:r>
          </w:p>
        </w:tc>
        <w:tc>
          <w:tcPr>
            <w:tcW w:w="1842" w:type="dxa"/>
            <w:vAlign w:val="center"/>
          </w:tcPr>
          <w:p w14:paraId="7401FB86" w14:textId="417C131F" w:rsidR="007A5BB0" w:rsidRPr="0064796F" w:rsidRDefault="007A5BB0" w:rsidP="0064796F">
            <w:pPr>
              <w:pStyle w:val="isselectedend"/>
              <w:spacing w:line="360" w:lineRule="auto"/>
              <w:jc w:val="both"/>
              <w:rPr>
                <w:rFonts w:ascii="Century Gothic" w:hAnsi="Century Gothic"/>
                <w:b/>
                <w:bCs/>
                <w:sz w:val="21"/>
                <w:szCs w:val="21"/>
              </w:rPr>
            </w:pPr>
            <w:r w:rsidRPr="0064796F">
              <w:rPr>
                <w:rFonts w:ascii="Century Gothic" w:hAnsi="Century Gothic"/>
                <w:b/>
                <w:bCs/>
                <w:sz w:val="21"/>
                <w:szCs w:val="21"/>
              </w:rPr>
              <w:t>Trend</w:t>
            </w:r>
          </w:p>
        </w:tc>
        <w:tc>
          <w:tcPr>
            <w:tcW w:w="3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BB0" w:rsidRPr="0064796F" w14:paraId="64191834" w14:textId="77777777" w:rsidTr="007A5BB0">
              <w:trPr>
                <w:tblCellSpacing w:w="15" w:type="dxa"/>
              </w:trPr>
              <w:tc>
                <w:tcPr>
                  <w:tcW w:w="0" w:type="auto"/>
                  <w:vAlign w:val="center"/>
                  <w:hideMark/>
                </w:tcPr>
                <w:p w14:paraId="7A993F2A" w14:textId="77777777" w:rsidR="007A5BB0" w:rsidRPr="0064796F" w:rsidRDefault="007A5BB0" w:rsidP="0064796F">
                  <w:pPr>
                    <w:spacing w:after="0" w:line="360" w:lineRule="auto"/>
                    <w:jc w:val="both"/>
                    <w:rPr>
                      <w:rFonts w:ascii="Century Gothic" w:eastAsia="Times New Roman" w:hAnsi="Century Gothic" w:cs="Times New Roman"/>
                      <w:szCs w:val="21"/>
                    </w:rPr>
                  </w:pPr>
                </w:p>
              </w:tc>
            </w:tr>
          </w:tbl>
          <w:p w14:paraId="31C27D1A" w14:textId="77777777" w:rsidR="007A5BB0" w:rsidRPr="0064796F" w:rsidRDefault="007A5BB0" w:rsidP="0064796F">
            <w:pPr>
              <w:spacing w:line="360" w:lineRule="auto"/>
              <w:jc w:val="both"/>
              <w:rPr>
                <w:rFonts w:ascii="Century Gothic" w:eastAsia="Times New Roman" w:hAnsi="Century Gothic" w:cs="Times New Roman"/>
                <w:vanish/>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tblGrid>
            <w:tr w:rsidR="007A5BB0" w:rsidRPr="0064796F" w14:paraId="533D1B77" w14:textId="77777777" w:rsidTr="007A5BB0">
              <w:trPr>
                <w:tblCellSpacing w:w="15" w:type="dxa"/>
              </w:trPr>
              <w:tc>
                <w:tcPr>
                  <w:tcW w:w="0" w:type="auto"/>
                  <w:vAlign w:val="center"/>
                  <w:hideMark/>
                </w:tcPr>
                <w:p w14:paraId="0D460BBD" w14:textId="0E82E5FE" w:rsidR="007A5BB0" w:rsidRPr="0064796F" w:rsidRDefault="00937792" w:rsidP="0064796F">
                  <w:pPr>
                    <w:spacing w:after="0" w:line="360" w:lineRule="auto"/>
                    <w:jc w:val="both"/>
                    <w:rPr>
                      <w:rFonts w:ascii="Century Gothic" w:eastAsia="Times New Roman" w:hAnsi="Century Gothic" w:cs="Times New Roman"/>
                      <w:b/>
                      <w:bCs/>
                      <w:szCs w:val="21"/>
                    </w:rPr>
                  </w:pPr>
                  <w:r w:rsidRPr="0064796F">
                    <w:rPr>
                      <w:rFonts w:ascii="Century Gothic" w:eastAsia="Times New Roman" w:hAnsi="Century Gothic" w:cs="Times New Roman"/>
                      <w:b/>
                      <w:bCs/>
                      <w:szCs w:val="21"/>
                    </w:rPr>
                    <w:t xml:space="preserve">Business </w:t>
                  </w:r>
                  <w:r w:rsidR="007A5BB0" w:rsidRPr="0064796F">
                    <w:rPr>
                      <w:rFonts w:ascii="Century Gothic" w:eastAsia="Times New Roman" w:hAnsi="Century Gothic" w:cs="Times New Roman"/>
                      <w:b/>
                      <w:bCs/>
                      <w:szCs w:val="21"/>
                    </w:rPr>
                    <w:t>Commentary</w:t>
                  </w:r>
                </w:p>
              </w:tc>
            </w:tr>
          </w:tbl>
          <w:p w14:paraId="0B1B4216" w14:textId="77777777"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p>
        </w:tc>
      </w:tr>
      <w:tr w:rsidR="007A5BB0" w:rsidRPr="0064796F" w14:paraId="41BC0718" w14:textId="77777777" w:rsidTr="0064796F">
        <w:trPr>
          <w:trHeight w:val="1176"/>
        </w:trPr>
        <w:tc>
          <w:tcPr>
            <w:tcW w:w="2059" w:type="dxa"/>
          </w:tcPr>
          <w:p w14:paraId="6861A5D0" w14:textId="260F0731"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Phishing incidents</w:t>
            </w:r>
          </w:p>
        </w:tc>
        <w:tc>
          <w:tcPr>
            <w:tcW w:w="1593" w:type="dxa"/>
          </w:tcPr>
          <w:p w14:paraId="0523040B" w14:textId="45D11834"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150</w:t>
            </w:r>
          </w:p>
        </w:tc>
        <w:tc>
          <w:tcPr>
            <w:tcW w:w="1418" w:type="dxa"/>
          </w:tcPr>
          <w:p w14:paraId="2B5EC78E" w14:textId="7A4B8EB8"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320</w:t>
            </w:r>
          </w:p>
        </w:tc>
        <w:tc>
          <w:tcPr>
            <w:tcW w:w="1842" w:type="dxa"/>
          </w:tcPr>
          <w:p w14:paraId="6E1A56D8" w14:textId="5BCC1A15"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Unfavorable</w:t>
            </w:r>
          </w:p>
        </w:tc>
        <w:tc>
          <w:tcPr>
            <w:tcW w:w="3384" w:type="dxa"/>
          </w:tcPr>
          <w:p w14:paraId="03828885" w14:textId="30F384AD"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Indicates increasing exposure to social-engineering threats.</w:t>
            </w:r>
          </w:p>
        </w:tc>
      </w:tr>
      <w:tr w:rsidR="007A5BB0" w:rsidRPr="0064796F" w14:paraId="6AB0E782" w14:textId="77777777" w:rsidTr="0064796F">
        <w:trPr>
          <w:trHeight w:val="841"/>
        </w:trPr>
        <w:tc>
          <w:tcPr>
            <w:tcW w:w="2059" w:type="dxa"/>
          </w:tcPr>
          <w:p w14:paraId="65690712" w14:textId="2A8B4273"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Malware incidents</w:t>
            </w:r>
          </w:p>
        </w:tc>
        <w:tc>
          <w:tcPr>
            <w:tcW w:w="1593" w:type="dxa"/>
          </w:tcPr>
          <w:p w14:paraId="09413833" w14:textId="3D8B95CC"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25</w:t>
            </w:r>
          </w:p>
        </w:tc>
        <w:tc>
          <w:tcPr>
            <w:tcW w:w="1418" w:type="dxa"/>
          </w:tcPr>
          <w:p w14:paraId="2615BD44" w14:textId="735B9B83"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50</w:t>
            </w:r>
          </w:p>
        </w:tc>
        <w:tc>
          <w:tcPr>
            <w:tcW w:w="1842" w:type="dxa"/>
          </w:tcPr>
          <w:p w14:paraId="2B0AB125" w14:textId="6D19A0F5"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Unfavorable</w:t>
            </w:r>
          </w:p>
        </w:tc>
        <w:tc>
          <w:tcPr>
            <w:tcW w:w="3384" w:type="dxa"/>
          </w:tcPr>
          <w:p w14:paraId="543AB14E" w14:textId="78D5BBE2"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Malware events doubled and require management attention.</w:t>
            </w:r>
          </w:p>
        </w:tc>
      </w:tr>
      <w:tr w:rsidR="007A5BB0" w:rsidRPr="0064796F" w14:paraId="18861119" w14:textId="77777777" w:rsidTr="0064796F">
        <w:tc>
          <w:tcPr>
            <w:tcW w:w="2059" w:type="dxa"/>
          </w:tcPr>
          <w:p w14:paraId="1FAE4ED4" w14:textId="4CF6B6A8"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Critical vulnerabilities patched</w:t>
            </w:r>
          </w:p>
        </w:tc>
        <w:tc>
          <w:tcPr>
            <w:tcW w:w="1593" w:type="dxa"/>
          </w:tcPr>
          <w:p w14:paraId="7D12E45E" w14:textId="29F98B5B"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67%</w:t>
            </w:r>
          </w:p>
        </w:tc>
        <w:tc>
          <w:tcPr>
            <w:tcW w:w="1418" w:type="dxa"/>
          </w:tcPr>
          <w:p w14:paraId="58CFE3AE" w14:textId="123BA73A"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55%</w:t>
            </w:r>
          </w:p>
        </w:tc>
        <w:tc>
          <w:tcPr>
            <w:tcW w:w="1842" w:type="dxa"/>
          </w:tcPr>
          <w:p w14:paraId="3A5E7C07" w14:textId="0B40CB39"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Unfavorable</w:t>
            </w:r>
          </w:p>
        </w:tc>
        <w:tc>
          <w:tcPr>
            <w:tcW w:w="3384" w:type="dxa"/>
          </w:tcPr>
          <w:p w14:paraId="55C8EF02" w14:textId="46311E8C"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Remediation performance is declining despite increasing exposure</w:t>
            </w:r>
          </w:p>
        </w:tc>
      </w:tr>
      <w:tr w:rsidR="007A5BB0" w:rsidRPr="0064796F" w14:paraId="66BE3CCC" w14:textId="77777777" w:rsidTr="0064796F">
        <w:tc>
          <w:tcPr>
            <w:tcW w:w="2059" w:type="dxa"/>
          </w:tcPr>
          <w:p w14:paraId="5DEE513B" w14:textId="06D0E907" w:rsidR="007A5BB0" w:rsidRPr="0064796F" w:rsidRDefault="007A5BB0"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lastRenderedPageBreak/>
              <w:t>Security training completion</w:t>
            </w:r>
          </w:p>
        </w:tc>
        <w:tc>
          <w:tcPr>
            <w:tcW w:w="1593" w:type="dxa"/>
          </w:tcPr>
          <w:p w14:paraId="1AAF2CE3" w14:textId="221480AA"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45%</w:t>
            </w:r>
          </w:p>
        </w:tc>
        <w:tc>
          <w:tcPr>
            <w:tcW w:w="1418" w:type="dxa"/>
          </w:tcPr>
          <w:p w14:paraId="4D59BBE2" w14:textId="0993E63F"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70%</w:t>
            </w:r>
          </w:p>
        </w:tc>
        <w:tc>
          <w:tcPr>
            <w:tcW w:w="1842" w:type="dxa"/>
          </w:tcPr>
          <w:p w14:paraId="0689A885" w14:textId="4F92FB49"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Positive</w:t>
            </w:r>
          </w:p>
        </w:tc>
        <w:tc>
          <w:tcPr>
            <w:tcW w:w="3384" w:type="dxa"/>
          </w:tcPr>
          <w:p w14:paraId="6A129A81" w14:textId="0464D1C7"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Awareness participation is improving but remains incomplete.</w:t>
            </w:r>
          </w:p>
        </w:tc>
      </w:tr>
      <w:tr w:rsidR="007A5BB0" w:rsidRPr="0064796F" w14:paraId="1776E7E8" w14:textId="77777777" w:rsidTr="0064796F">
        <w:tc>
          <w:tcPr>
            <w:tcW w:w="2059" w:type="dxa"/>
          </w:tcPr>
          <w:p w14:paraId="6A4A98BD" w14:textId="110F8758" w:rsidR="007A5BB0" w:rsidRPr="0064796F" w:rsidRDefault="007A5BB0"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High-risk security incidents</w:t>
            </w:r>
          </w:p>
        </w:tc>
        <w:tc>
          <w:tcPr>
            <w:tcW w:w="1593" w:type="dxa"/>
          </w:tcPr>
          <w:p w14:paraId="4AD26E64" w14:textId="52CAC217"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2</w:t>
            </w:r>
          </w:p>
        </w:tc>
        <w:tc>
          <w:tcPr>
            <w:tcW w:w="1418" w:type="dxa"/>
          </w:tcPr>
          <w:p w14:paraId="05E1C31B" w14:textId="4784D33B"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7</w:t>
            </w:r>
          </w:p>
        </w:tc>
        <w:tc>
          <w:tcPr>
            <w:tcW w:w="1842" w:type="dxa"/>
          </w:tcPr>
          <w:p w14:paraId="41068EF1" w14:textId="4FC0F2B1"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Unfavorable</w:t>
            </w:r>
          </w:p>
        </w:tc>
        <w:tc>
          <w:tcPr>
            <w:tcW w:w="3384" w:type="dxa"/>
          </w:tcPr>
          <w:p w14:paraId="33A68CDE" w14:textId="1F6CEB57" w:rsidR="007A5BB0" w:rsidRPr="0064796F" w:rsidRDefault="00F409DB"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hAnsi="Century Gothic"/>
                <w:sz w:val="21"/>
                <w:szCs w:val="21"/>
              </w:rPr>
              <w:t>Indicates increasing material security exposure.</w:t>
            </w:r>
          </w:p>
        </w:tc>
      </w:tr>
    </w:tbl>
    <w:p w14:paraId="380BADCA" w14:textId="77777777" w:rsidR="00937792" w:rsidRPr="00091ECB" w:rsidRDefault="00937792" w:rsidP="0064796F">
      <w:pPr>
        <w:pStyle w:val="isselectedend"/>
        <w:spacing w:line="360" w:lineRule="auto"/>
        <w:jc w:val="both"/>
        <w:rPr>
          <w:rFonts w:ascii="Century Gothic" w:eastAsiaTheme="minorEastAsia" w:hAnsi="Century Gothic" w:cstheme="minorBidi"/>
          <w:b/>
          <w:sz w:val="21"/>
          <w:szCs w:val="21"/>
        </w:rPr>
      </w:pPr>
      <w:r w:rsidRPr="00091ECB">
        <w:rPr>
          <w:rFonts w:ascii="Century Gothic" w:eastAsiaTheme="minorEastAsia" w:hAnsi="Century Gothic" w:cstheme="minorBidi"/>
          <w:b/>
          <w:sz w:val="21"/>
          <w:szCs w:val="21"/>
        </w:rPr>
        <w:t>3.3 Priority Risks</w:t>
      </w:r>
    </w:p>
    <w:p w14:paraId="3316EFAE" w14:textId="77777777" w:rsidR="00937792" w:rsidRPr="0064796F" w:rsidRDefault="00937792"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Risk 1: Increasing High-Risk Security Incidents</w:t>
      </w:r>
    </w:p>
    <w:p w14:paraId="11F5C320"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t>High-risk incidents increased from two to seven during the reporting period. If the trend continues, GHC could face greater operational disruption, data loss, reputational damage and regulatory consequences.</w:t>
      </w:r>
    </w:p>
    <w:p w14:paraId="1C4B5F18" w14:textId="77777777" w:rsidR="00937792" w:rsidRPr="0064796F" w:rsidRDefault="00937792" w:rsidP="0064796F">
      <w:pPr>
        <w:pStyle w:val="Heading3"/>
        <w:spacing w:line="360" w:lineRule="auto"/>
        <w:jc w:val="both"/>
        <w:rPr>
          <w:rFonts w:ascii="Century Gothic" w:hAnsi="Century Gothic"/>
          <w:sz w:val="21"/>
          <w:szCs w:val="21"/>
        </w:rPr>
      </w:pPr>
      <w:r w:rsidRPr="0064796F">
        <w:rPr>
          <w:rFonts w:ascii="Century Gothic" w:hAnsi="Century Gothic"/>
          <w:sz w:val="21"/>
          <w:szCs w:val="21"/>
        </w:rPr>
        <w:t>Risk 2: Declining Critical Vulnerability Remediation</w:t>
      </w:r>
    </w:p>
    <w:p w14:paraId="128BE59A"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t>Critical vulnerability patching declined from 67% to 55% while the number of vulnerabilities requiring remediation increased. This creates a growing window during which known vulnerabilities may remain exploitable.</w:t>
      </w:r>
    </w:p>
    <w:p w14:paraId="1BF3FC2C" w14:textId="77777777" w:rsidR="00937792" w:rsidRPr="00091ECB" w:rsidRDefault="00937792" w:rsidP="0064796F">
      <w:pPr>
        <w:pStyle w:val="isselectedend"/>
        <w:spacing w:line="360" w:lineRule="auto"/>
        <w:jc w:val="both"/>
        <w:rPr>
          <w:rFonts w:ascii="Century Gothic" w:eastAsiaTheme="minorEastAsia" w:hAnsi="Century Gothic" w:cstheme="minorBidi"/>
          <w:b/>
          <w:sz w:val="21"/>
          <w:szCs w:val="21"/>
        </w:rPr>
      </w:pPr>
      <w:r w:rsidRPr="00091ECB">
        <w:rPr>
          <w:rFonts w:ascii="Century Gothic" w:eastAsiaTheme="minorEastAsia" w:hAnsi="Century Gothic" w:cstheme="minorBidi"/>
          <w:b/>
          <w:sz w:val="21"/>
          <w:szCs w:val="21"/>
        </w:rPr>
        <w:t>3.4 Recommendations</w:t>
      </w:r>
    </w:p>
    <w:p w14:paraId="7A1DD270" w14:textId="77777777" w:rsidR="00937792" w:rsidRPr="0064796F" w:rsidRDefault="00937792" w:rsidP="00091ECB">
      <w:pPr>
        <w:pStyle w:val="isselectedend"/>
        <w:numPr>
          <w:ilvl w:val="0"/>
          <w:numId w:val="30"/>
        </w:numPr>
        <w:spacing w:line="360" w:lineRule="auto"/>
        <w:jc w:val="both"/>
        <w:rPr>
          <w:rFonts w:ascii="Century Gothic" w:hAnsi="Century Gothic"/>
          <w:sz w:val="21"/>
          <w:szCs w:val="21"/>
        </w:rPr>
      </w:pPr>
      <w:r w:rsidRPr="0064796F">
        <w:rPr>
          <w:rStyle w:val="Strong"/>
          <w:rFonts w:ascii="Century Gothic" w:hAnsi="Century Gothic"/>
          <w:sz w:val="21"/>
          <w:szCs w:val="21"/>
        </w:rPr>
        <w:t xml:space="preserve">Recommendation 1: Establish a critical vulnerability remediation </w:t>
      </w:r>
      <w:proofErr w:type="spellStart"/>
      <w:r w:rsidRPr="0064796F">
        <w:rPr>
          <w:rStyle w:val="Strong"/>
          <w:rFonts w:ascii="Century Gothic" w:hAnsi="Century Gothic"/>
          <w:sz w:val="21"/>
          <w:szCs w:val="21"/>
        </w:rPr>
        <w:t>programme</w:t>
      </w:r>
      <w:proofErr w:type="spellEnd"/>
      <w:r w:rsidRPr="0064796F">
        <w:rPr>
          <w:rStyle w:val="Strong"/>
          <w:rFonts w:ascii="Century Gothic" w:hAnsi="Century Gothic"/>
          <w:sz w:val="21"/>
          <w:szCs w:val="21"/>
        </w:rPr>
        <w:t>.</w:t>
      </w:r>
    </w:p>
    <w:p w14:paraId="651F0434"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t>GHC should establish clear remediation targets based on vulnerability severity, assign ownership to system owners and report overdue critical vulnerabilities to the Security Steering Committee.</w:t>
      </w:r>
    </w:p>
    <w:p w14:paraId="71F11FEC" w14:textId="77777777" w:rsidR="00937792" w:rsidRPr="0064796F" w:rsidRDefault="00937792" w:rsidP="00091ECB">
      <w:pPr>
        <w:pStyle w:val="isselectedend"/>
        <w:numPr>
          <w:ilvl w:val="0"/>
          <w:numId w:val="30"/>
        </w:numPr>
        <w:spacing w:line="360" w:lineRule="auto"/>
        <w:jc w:val="both"/>
        <w:rPr>
          <w:rFonts w:ascii="Century Gothic" w:hAnsi="Century Gothic"/>
          <w:sz w:val="21"/>
          <w:szCs w:val="21"/>
        </w:rPr>
      </w:pPr>
      <w:r w:rsidRPr="0064796F">
        <w:rPr>
          <w:rStyle w:val="Strong"/>
          <w:rFonts w:ascii="Century Gothic" w:hAnsi="Century Gothic"/>
          <w:sz w:val="21"/>
          <w:szCs w:val="21"/>
        </w:rPr>
        <w:t>Recommendation 2: Strengthen phishing and security-awareness activities.</w:t>
      </w:r>
    </w:p>
    <w:p w14:paraId="4A628331"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t>Training should move beyond annual completion and include targeted awareness activities, phishing simulations and role-specific education.</w:t>
      </w:r>
    </w:p>
    <w:p w14:paraId="404FBC5A" w14:textId="77777777" w:rsidR="00937792" w:rsidRPr="0064796F" w:rsidRDefault="00937792" w:rsidP="00091ECB">
      <w:pPr>
        <w:pStyle w:val="isselectedend"/>
        <w:numPr>
          <w:ilvl w:val="0"/>
          <w:numId w:val="30"/>
        </w:numPr>
        <w:spacing w:line="360" w:lineRule="auto"/>
        <w:jc w:val="both"/>
        <w:rPr>
          <w:rFonts w:ascii="Century Gothic" w:hAnsi="Century Gothic"/>
          <w:sz w:val="21"/>
          <w:szCs w:val="21"/>
        </w:rPr>
      </w:pPr>
      <w:r w:rsidRPr="0064796F">
        <w:rPr>
          <w:rStyle w:val="Strong"/>
          <w:rFonts w:ascii="Century Gothic" w:hAnsi="Century Gothic"/>
          <w:sz w:val="21"/>
          <w:szCs w:val="21"/>
        </w:rPr>
        <w:t>Recommendation 3: Establish Board-level security risk reporting.</w:t>
      </w:r>
    </w:p>
    <w:p w14:paraId="4DF9A275"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t>The Board should receive a concise dashboard covering major security risks, control performance, incident trends and management actions.</w:t>
      </w:r>
    </w:p>
    <w:p w14:paraId="7CDA5391" w14:textId="77777777" w:rsidR="00937792" w:rsidRPr="0064796F" w:rsidRDefault="00937792" w:rsidP="0064796F">
      <w:pPr>
        <w:pStyle w:val="isselectedend"/>
        <w:spacing w:line="360" w:lineRule="auto"/>
        <w:jc w:val="both"/>
        <w:rPr>
          <w:rFonts w:ascii="Century Gothic" w:eastAsiaTheme="minorEastAsia" w:hAnsi="Century Gothic" w:cstheme="minorBidi"/>
          <w:sz w:val="21"/>
          <w:szCs w:val="21"/>
        </w:rPr>
      </w:pPr>
      <w:r w:rsidRPr="0064796F">
        <w:rPr>
          <w:rFonts w:ascii="Century Gothic" w:eastAsiaTheme="minorEastAsia" w:hAnsi="Century Gothic" w:cstheme="minorBidi"/>
          <w:sz w:val="21"/>
          <w:szCs w:val="21"/>
        </w:rPr>
        <w:t>3.5 Metric Selection Rationale</w:t>
      </w:r>
    </w:p>
    <w:p w14:paraId="5EC4E58C" w14:textId="77777777" w:rsidR="00937792" w:rsidRPr="0064796F" w:rsidRDefault="00937792" w:rsidP="0064796F">
      <w:pPr>
        <w:pStyle w:val="isselectedend"/>
        <w:spacing w:line="360" w:lineRule="auto"/>
        <w:jc w:val="both"/>
        <w:rPr>
          <w:rFonts w:ascii="Century Gothic" w:hAnsi="Century Gothic"/>
          <w:sz w:val="21"/>
          <w:szCs w:val="21"/>
        </w:rPr>
      </w:pPr>
      <w:r w:rsidRPr="0064796F">
        <w:rPr>
          <w:rFonts w:ascii="Century Gothic" w:hAnsi="Century Gothic"/>
          <w:sz w:val="21"/>
          <w:szCs w:val="21"/>
        </w:rPr>
        <w:lastRenderedPageBreak/>
        <w:t>The five selected metrics provide a balanced picture of GHC's security position. Phishing and malware show threat activity, vulnerability patching measures a key preventive control, training completion measures employee preparedness and high-risk incidents demonstrate the overall severity of security events.</w:t>
      </w:r>
    </w:p>
    <w:p w14:paraId="2F1A2AC4" w14:textId="2869589D" w:rsidR="00291611" w:rsidRDefault="00937792" w:rsidP="0064796F">
      <w:pPr>
        <w:pStyle w:val="NormalWeb"/>
        <w:spacing w:line="360" w:lineRule="auto"/>
        <w:jc w:val="both"/>
      </w:pPr>
      <w:r w:rsidRPr="0064796F">
        <w:rPr>
          <w:rFonts w:ascii="Century Gothic" w:hAnsi="Century Gothic"/>
          <w:sz w:val="21"/>
          <w:szCs w:val="21"/>
        </w:rPr>
        <w:t>This approach is preferable to providing the Board with a long list of technical indicators because the objective of Board reporting is to support strategic decision-making and oversight</w:t>
      </w:r>
      <w:r>
        <w:t>.</w:t>
      </w:r>
    </w:p>
    <w:p w14:paraId="5EE034A6" w14:textId="3AB11771" w:rsidR="00E3282A" w:rsidRDefault="00B20D61" w:rsidP="00147DEB">
      <w:pPr>
        <w:pStyle w:val="ListNumber"/>
        <w:numPr>
          <w:ilvl w:val="0"/>
          <w:numId w:val="0"/>
        </w:numPr>
        <w:spacing w:after="100" w:line="252" w:lineRule="auto"/>
        <w:jc w:val="both"/>
      </w:pPr>
      <w:r>
        <w:t>TASK 4: SECURITY STEERING COMMITTEE</w:t>
      </w:r>
    </w:p>
    <w:p w14:paraId="36DD2E3B" w14:textId="77777777" w:rsidR="00B20D61" w:rsidRPr="00147DEB" w:rsidRDefault="00B20D61" w:rsidP="00147DEB">
      <w:pPr>
        <w:pStyle w:val="ListNumber"/>
        <w:numPr>
          <w:ilvl w:val="0"/>
          <w:numId w:val="0"/>
        </w:numPr>
        <w:spacing w:after="100" w:line="252" w:lineRule="auto"/>
        <w:jc w:val="both"/>
        <w:rPr>
          <w:b/>
          <w:color w:val="1A130A"/>
        </w:rPr>
      </w:pPr>
    </w:p>
    <w:p w14:paraId="6BF4FE8D" w14:textId="77777777" w:rsidR="00E3282A" w:rsidRPr="00B20D61" w:rsidRDefault="00E3282A" w:rsidP="00B20D61">
      <w:pPr>
        <w:pStyle w:val="ListNumber"/>
        <w:numPr>
          <w:ilvl w:val="0"/>
          <w:numId w:val="0"/>
        </w:numPr>
        <w:spacing w:after="0" w:line="360" w:lineRule="auto"/>
        <w:jc w:val="both"/>
        <w:rPr>
          <w:rFonts w:ascii="Century Gothic" w:hAnsi="Century Gothic"/>
          <w:b/>
          <w:color w:val="1A130A"/>
          <w:szCs w:val="21"/>
        </w:rPr>
      </w:pPr>
      <w:r w:rsidRPr="00B20D61">
        <w:rPr>
          <w:rFonts w:ascii="Century Gothic" w:hAnsi="Century Gothic"/>
          <w:b/>
          <w:color w:val="1A130A"/>
          <w:szCs w:val="21"/>
        </w:rPr>
        <w:t>4.1 Terms of Reference</w:t>
      </w:r>
    </w:p>
    <w:p w14:paraId="30D6458F" w14:textId="77777777" w:rsidR="00E3282A" w:rsidRPr="00B20D61" w:rsidRDefault="00E3282A" w:rsidP="00B20D61">
      <w:pPr>
        <w:pStyle w:val="Heading3"/>
        <w:spacing w:line="360" w:lineRule="auto"/>
        <w:jc w:val="both"/>
        <w:rPr>
          <w:rFonts w:ascii="Century Gothic" w:hAnsi="Century Gothic"/>
          <w:sz w:val="21"/>
          <w:szCs w:val="21"/>
        </w:rPr>
      </w:pPr>
      <w:r w:rsidRPr="00B20D61">
        <w:rPr>
          <w:rFonts w:ascii="Century Gothic" w:hAnsi="Century Gothic"/>
          <w:sz w:val="21"/>
          <w:szCs w:val="21"/>
        </w:rPr>
        <w:t>Purpose</w:t>
      </w:r>
    </w:p>
    <w:p w14:paraId="27374CCD" w14:textId="77777777" w:rsidR="00E3282A" w:rsidRPr="00B20D61" w:rsidRDefault="00E3282A" w:rsidP="00B20D61">
      <w:pPr>
        <w:pStyle w:val="isselectedend"/>
        <w:spacing w:line="360" w:lineRule="auto"/>
        <w:jc w:val="both"/>
        <w:rPr>
          <w:rFonts w:ascii="Century Gothic" w:hAnsi="Century Gothic"/>
          <w:sz w:val="21"/>
          <w:szCs w:val="21"/>
        </w:rPr>
      </w:pPr>
      <w:r w:rsidRPr="00B20D61">
        <w:rPr>
          <w:rFonts w:ascii="Century Gothic" w:hAnsi="Century Gothic"/>
          <w:sz w:val="21"/>
          <w:szCs w:val="21"/>
        </w:rPr>
        <w:t xml:space="preserve">The Security Steering Committee (SSC) will provide cross-functional oversight of GHC's information security </w:t>
      </w:r>
      <w:proofErr w:type="spellStart"/>
      <w:r w:rsidRPr="00B20D61">
        <w:rPr>
          <w:rFonts w:ascii="Century Gothic" w:hAnsi="Century Gothic"/>
          <w:sz w:val="21"/>
          <w:szCs w:val="21"/>
        </w:rPr>
        <w:t>programme</w:t>
      </w:r>
      <w:proofErr w:type="spellEnd"/>
      <w:r w:rsidRPr="00B20D61">
        <w:rPr>
          <w:rFonts w:ascii="Century Gothic" w:hAnsi="Century Gothic"/>
          <w:sz w:val="21"/>
          <w:szCs w:val="21"/>
        </w:rPr>
        <w:t xml:space="preserve"> and ensure that security decisions remain aligned with business priorities, risk appetite and regulatory obligations.</w:t>
      </w:r>
    </w:p>
    <w:p w14:paraId="0F8A23C0" w14:textId="77777777" w:rsidR="00E3282A" w:rsidRPr="00B20D61" w:rsidRDefault="00E3282A" w:rsidP="00B20D61">
      <w:pPr>
        <w:pStyle w:val="Heading3"/>
        <w:spacing w:before="0" w:line="360" w:lineRule="auto"/>
        <w:jc w:val="both"/>
        <w:rPr>
          <w:rFonts w:ascii="Century Gothic" w:hAnsi="Century Gothic"/>
          <w:sz w:val="21"/>
          <w:szCs w:val="21"/>
        </w:rPr>
      </w:pPr>
      <w:r w:rsidRPr="00B20D61">
        <w:rPr>
          <w:rFonts w:ascii="Century Gothic" w:hAnsi="Century Gothic"/>
          <w:sz w:val="21"/>
          <w:szCs w:val="21"/>
        </w:rPr>
        <w:t>Scope</w:t>
      </w:r>
    </w:p>
    <w:p w14:paraId="418A36F8" w14:textId="77777777" w:rsidR="00E3282A" w:rsidRPr="00B20D61" w:rsidRDefault="00E3282A" w:rsidP="00B20D61">
      <w:pPr>
        <w:pStyle w:val="isselectedend"/>
        <w:spacing w:before="0" w:beforeAutospacing="0" w:line="360" w:lineRule="auto"/>
        <w:jc w:val="both"/>
        <w:rPr>
          <w:rFonts w:ascii="Century Gothic" w:hAnsi="Century Gothic"/>
          <w:sz w:val="21"/>
          <w:szCs w:val="21"/>
        </w:rPr>
      </w:pPr>
      <w:r w:rsidRPr="00B20D61">
        <w:rPr>
          <w:rFonts w:ascii="Century Gothic" w:hAnsi="Century Gothic"/>
          <w:sz w:val="21"/>
          <w:szCs w:val="21"/>
        </w:rPr>
        <w:t>The SSC will oversee:</w:t>
      </w:r>
    </w:p>
    <w:p w14:paraId="6E6BA71A"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Information security risks.</w:t>
      </w:r>
    </w:p>
    <w:p w14:paraId="32F67693"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Security policies and standards.</w:t>
      </w:r>
    </w:p>
    <w:p w14:paraId="342FAF0F"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Major security initiatives.</w:t>
      </w:r>
    </w:p>
    <w:p w14:paraId="245B9B22"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Security performance metrics.</w:t>
      </w:r>
    </w:p>
    <w:p w14:paraId="695B222B"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Incident preparedness.</w:t>
      </w:r>
    </w:p>
    <w:p w14:paraId="683ABC03"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Compliance and regulatory matters.</w:t>
      </w:r>
    </w:p>
    <w:p w14:paraId="304BAA9D"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Security awareness.</w:t>
      </w:r>
    </w:p>
    <w:p w14:paraId="61DD159C" w14:textId="77777777" w:rsidR="00E3282A" w:rsidRPr="00B20D61" w:rsidRDefault="00E3282A" w:rsidP="00B20D61">
      <w:pPr>
        <w:numPr>
          <w:ilvl w:val="0"/>
          <w:numId w:val="17"/>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Major technology and security investments.</w:t>
      </w:r>
    </w:p>
    <w:p w14:paraId="7992F3EF" w14:textId="77777777" w:rsidR="00E3282A" w:rsidRPr="00B20D61" w:rsidRDefault="00E3282A" w:rsidP="00B20D61">
      <w:pPr>
        <w:pStyle w:val="Heading3"/>
        <w:spacing w:before="0" w:line="360" w:lineRule="auto"/>
        <w:jc w:val="both"/>
        <w:rPr>
          <w:rFonts w:ascii="Century Gothic" w:hAnsi="Century Gothic"/>
          <w:sz w:val="21"/>
          <w:szCs w:val="21"/>
        </w:rPr>
      </w:pPr>
      <w:r w:rsidRPr="00B20D61">
        <w:rPr>
          <w:rFonts w:ascii="Century Gothic" w:hAnsi="Century Gothic"/>
          <w:sz w:val="21"/>
          <w:szCs w:val="21"/>
        </w:rPr>
        <w:t>Membership</w:t>
      </w:r>
    </w:p>
    <w:p w14:paraId="15A5181B" w14:textId="77777777" w:rsidR="00E3282A" w:rsidRPr="00B20D61" w:rsidRDefault="00E3282A" w:rsidP="00B20D61">
      <w:pPr>
        <w:pStyle w:val="isselectedend"/>
        <w:spacing w:before="0" w:beforeAutospacing="0" w:line="360" w:lineRule="auto"/>
        <w:jc w:val="both"/>
        <w:rPr>
          <w:rFonts w:ascii="Century Gothic" w:hAnsi="Century Gothic"/>
          <w:sz w:val="21"/>
          <w:szCs w:val="21"/>
        </w:rPr>
      </w:pPr>
      <w:r w:rsidRPr="00B20D61">
        <w:rPr>
          <w:rFonts w:ascii="Century Gothic" w:hAnsi="Century Gothic"/>
          <w:sz w:val="21"/>
          <w:szCs w:val="21"/>
        </w:rPr>
        <w:t>Recommended membership includes:</w:t>
      </w:r>
    </w:p>
    <w:p w14:paraId="799A7615"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CEO or executive sponsor – Chair</w:t>
      </w:r>
    </w:p>
    <w:p w14:paraId="35B0FF43"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Security Governance Lead – Secretariat</w:t>
      </w:r>
    </w:p>
    <w:p w14:paraId="623D7C16"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CTO</w:t>
      </w:r>
    </w:p>
    <w:p w14:paraId="6BCE5485"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IT Manager</w:t>
      </w:r>
    </w:p>
    <w:p w14:paraId="658D6E2C"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Compliance Officer</w:t>
      </w:r>
    </w:p>
    <w:p w14:paraId="7DC87190"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HR Manager</w:t>
      </w:r>
    </w:p>
    <w:p w14:paraId="0DB98A84"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lastRenderedPageBreak/>
        <w:t>Finance/Data representative</w:t>
      </w:r>
    </w:p>
    <w:p w14:paraId="22039E55" w14:textId="77777777" w:rsidR="00E3282A" w:rsidRPr="00B20D61" w:rsidRDefault="00E3282A" w:rsidP="00B20D61">
      <w:pPr>
        <w:numPr>
          <w:ilvl w:val="0"/>
          <w:numId w:val="18"/>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Relevant business representatives when required</w:t>
      </w:r>
    </w:p>
    <w:p w14:paraId="7FDDD514" w14:textId="77777777" w:rsidR="00E3282A" w:rsidRPr="00B20D61" w:rsidRDefault="00E3282A" w:rsidP="00B20D61">
      <w:pPr>
        <w:pStyle w:val="Heading3"/>
        <w:spacing w:before="0" w:line="360" w:lineRule="auto"/>
        <w:jc w:val="both"/>
        <w:rPr>
          <w:rFonts w:ascii="Century Gothic" w:hAnsi="Century Gothic"/>
          <w:sz w:val="21"/>
          <w:szCs w:val="21"/>
        </w:rPr>
      </w:pPr>
      <w:r w:rsidRPr="00B20D61">
        <w:rPr>
          <w:rFonts w:ascii="Century Gothic" w:hAnsi="Century Gothic"/>
          <w:sz w:val="21"/>
          <w:szCs w:val="21"/>
        </w:rPr>
        <w:t>Responsibilities</w:t>
      </w:r>
    </w:p>
    <w:p w14:paraId="7C4454ED" w14:textId="77777777" w:rsidR="00E3282A" w:rsidRPr="00B20D61" w:rsidRDefault="00E3282A" w:rsidP="00B20D61">
      <w:pPr>
        <w:pStyle w:val="isselectedend"/>
        <w:spacing w:before="0" w:beforeAutospacing="0" w:line="360" w:lineRule="auto"/>
        <w:jc w:val="both"/>
        <w:rPr>
          <w:rFonts w:ascii="Century Gothic" w:hAnsi="Century Gothic"/>
          <w:sz w:val="21"/>
          <w:szCs w:val="21"/>
        </w:rPr>
      </w:pPr>
      <w:r w:rsidRPr="00B20D61">
        <w:rPr>
          <w:rFonts w:ascii="Century Gothic" w:hAnsi="Century Gothic"/>
          <w:sz w:val="21"/>
          <w:szCs w:val="21"/>
        </w:rPr>
        <w:t>The Committee will:</w:t>
      </w:r>
    </w:p>
    <w:p w14:paraId="647B0141"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Review significant security risks.</w:t>
      </w:r>
    </w:p>
    <w:p w14:paraId="5DEC0FE0"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Review security performance metrics.</w:t>
      </w:r>
    </w:p>
    <w:p w14:paraId="4429E87B"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Recommend security policies and major changes.</w:t>
      </w:r>
    </w:p>
    <w:p w14:paraId="16C883F0"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Review security incidents and lessons learned.</w:t>
      </w:r>
    </w:p>
    <w:p w14:paraId="257A4C15"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Resolve cross-functional security issues.</w:t>
      </w:r>
    </w:p>
    <w:p w14:paraId="5FC57674"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Review security investment priorities.</w:t>
      </w:r>
    </w:p>
    <w:p w14:paraId="355E1C27"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Monitor progress against the governance roadmap.</w:t>
      </w:r>
    </w:p>
    <w:p w14:paraId="766AE01A" w14:textId="77777777" w:rsidR="00E3282A" w:rsidRPr="00B20D61" w:rsidRDefault="00E3282A" w:rsidP="00B20D61">
      <w:pPr>
        <w:numPr>
          <w:ilvl w:val="0"/>
          <w:numId w:val="19"/>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Escalate significant risks to executive management and the Board.</w:t>
      </w:r>
    </w:p>
    <w:p w14:paraId="7D2440C6" w14:textId="77777777" w:rsidR="00E3282A" w:rsidRPr="00B20D61" w:rsidRDefault="00E3282A" w:rsidP="00B20D61">
      <w:pPr>
        <w:pStyle w:val="Heading3"/>
        <w:spacing w:line="360" w:lineRule="auto"/>
        <w:jc w:val="both"/>
        <w:rPr>
          <w:rFonts w:ascii="Century Gothic" w:hAnsi="Century Gothic"/>
          <w:sz w:val="21"/>
          <w:szCs w:val="21"/>
        </w:rPr>
      </w:pPr>
      <w:r w:rsidRPr="00B20D61">
        <w:rPr>
          <w:rFonts w:ascii="Century Gothic" w:hAnsi="Century Gothic"/>
          <w:sz w:val="21"/>
          <w:szCs w:val="21"/>
        </w:rPr>
        <w:t>Meeting Cadence</w:t>
      </w:r>
    </w:p>
    <w:p w14:paraId="72D5EB88" w14:textId="77777777" w:rsidR="00E3282A" w:rsidRPr="00B20D61" w:rsidRDefault="00E3282A" w:rsidP="00B20D61">
      <w:pPr>
        <w:pStyle w:val="isselectedend"/>
        <w:spacing w:line="360" w:lineRule="auto"/>
        <w:jc w:val="both"/>
        <w:rPr>
          <w:rFonts w:ascii="Century Gothic" w:hAnsi="Century Gothic"/>
          <w:sz w:val="21"/>
          <w:szCs w:val="21"/>
        </w:rPr>
      </w:pPr>
      <w:r w:rsidRPr="00B20D61">
        <w:rPr>
          <w:rFonts w:ascii="Century Gothic" w:hAnsi="Century Gothic"/>
          <w:sz w:val="21"/>
          <w:szCs w:val="21"/>
        </w:rPr>
        <w:t>The SSC should meet monthly during the initial implementation period and may move to quarterly once the governance structure becomes established.</w:t>
      </w:r>
    </w:p>
    <w:p w14:paraId="13B9A723" w14:textId="77777777" w:rsidR="00E3282A" w:rsidRPr="00B20D61" w:rsidRDefault="00E3282A" w:rsidP="00B20D61">
      <w:pPr>
        <w:pStyle w:val="isselectedend"/>
        <w:spacing w:line="360" w:lineRule="auto"/>
        <w:jc w:val="both"/>
        <w:rPr>
          <w:rFonts w:ascii="Century Gothic" w:hAnsi="Century Gothic"/>
          <w:sz w:val="21"/>
          <w:szCs w:val="21"/>
        </w:rPr>
      </w:pPr>
      <w:r w:rsidRPr="00B20D61">
        <w:rPr>
          <w:rFonts w:ascii="Century Gothic" w:hAnsi="Century Gothic"/>
          <w:sz w:val="21"/>
          <w:szCs w:val="21"/>
        </w:rPr>
        <w:t>Emergency meetings may be called when significant security incidents or urgent decisions arise.</w:t>
      </w:r>
    </w:p>
    <w:p w14:paraId="544D9E63" w14:textId="77777777" w:rsidR="00E3282A" w:rsidRPr="00B20D61" w:rsidRDefault="00E3282A" w:rsidP="00B20D61">
      <w:pPr>
        <w:pStyle w:val="Heading3"/>
        <w:spacing w:line="360" w:lineRule="auto"/>
        <w:jc w:val="both"/>
        <w:rPr>
          <w:rFonts w:ascii="Century Gothic" w:hAnsi="Century Gothic"/>
          <w:sz w:val="21"/>
          <w:szCs w:val="21"/>
        </w:rPr>
      </w:pPr>
      <w:r w:rsidRPr="00B20D61">
        <w:rPr>
          <w:rFonts w:ascii="Century Gothic" w:hAnsi="Century Gothic"/>
          <w:sz w:val="21"/>
          <w:szCs w:val="21"/>
        </w:rPr>
        <w:t>Decision Authority</w:t>
      </w:r>
    </w:p>
    <w:p w14:paraId="40C23067" w14:textId="77777777" w:rsidR="00E3282A" w:rsidRPr="00B20D61" w:rsidRDefault="00E3282A" w:rsidP="00B20D61">
      <w:pPr>
        <w:pStyle w:val="isselectedend"/>
        <w:spacing w:line="360" w:lineRule="auto"/>
        <w:jc w:val="both"/>
        <w:rPr>
          <w:rFonts w:ascii="Century Gothic" w:hAnsi="Century Gothic"/>
          <w:sz w:val="21"/>
          <w:szCs w:val="21"/>
        </w:rPr>
      </w:pPr>
      <w:r w:rsidRPr="00B20D61">
        <w:rPr>
          <w:rFonts w:ascii="Century Gothic" w:hAnsi="Century Gothic"/>
          <w:sz w:val="21"/>
          <w:szCs w:val="21"/>
        </w:rPr>
        <w:t>The SSC may make recommendations and approve matters within its delegated authority. Matters involving significant risk acceptance, material investment, major policy changes or strategic risk should be escalated to executive management or the Board.</w:t>
      </w:r>
    </w:p>
    <w:p w14:paraId="74C7C398" w14:textId="77777777" w:rsidR="00E3282A" w:rsidRPr="00B20D61" w:rsidRDefault="00E3282A" w:rsidP="00B20D61">
      <w:pPr>
        <w:pStyle w:val="Heading3"/>
        <w:spacing w:line="360" w:lineRule="auto"/>
        <w:jc w:val="both"/>
        <w:rPr>
          <w:rFonts w:ascii="Century Gothic" w:hAnsi="Century Gothic"/>
          <w:sz w:val="21"/>
          <w:szCs w:val="21"/>
        </w:rPr>
      </w:pPr>
      <w:r w:rsidRPr="00B20D61">
        <w:rPr>
          <w:rFonts w:ascii="Century Gothic" w:hAnsi="Century Gothic"/>
          <w:sz w:val="21"/>
          <w:szCs w:val="21"/>
        </w:rPr>
        <w:t>Reporting</w:t>
      </w:r>
    </w:p>
    <w:p w14:paraId="2EA798CE" w14:textId="77777777" w:rsidR="00E3282A" w:rsidRPr="00B20D61" w:rsidRDefault="00E3282A" w:rsidP="00B20D61">
      <w:pPr>
        <w:pStyle w:val="NormalWeb"/>
        <w:spacing w:line="360" w:lineRule="auto"/>
        <w:jc w:val="both"/>
        <w:rPr>
          <w:rFonts w:ascii="Century Gothic" w:hAnsi="Century Gothic"/>
          <w:sz w:val="21"/>
          <w:szCs w:val="21"/>
        </w:rPr>
      </w:pPr>
      <w:r w:rsidRPr="00B20D61">
        <w:rPr>
          <w:rFonts w:ascii="Century Gothic" w:hAnsi="Century Gothic"/>
          <w:sz w:val="21"/>
          <w:szCs w:val="21"/>
        </w:rPr>
        <w:t>The SSC will maintain meeting minutes, decision records, action trackers and risk escalations. A summary should be included in regular executive and Board reporting.</w:t>
      </w:r>
    </w:p>
    <w:p w14:paraId="773B175C" w14:textId="77777777" w:rsidR="00147DEB" w:rsidRPr="00B20D61" w:rsidRDefault="00147DEB" w:rsidP="00B20D61">
      <w:pPr>
        <w:pStyle w:val="Heading3"/>
        <w:spacing w:before="0" w:line="360" w:lineRule="auto"/>
        <w:jc w:val="both"/>
        <w:rPr>
          <w:rFonts w:ascii="Century Gothic" w:hAnsi="Century Gothic"/>
          <w:sz w:val="21"/>
          <w:szCs w:val="21"/>
        </w:rPr>
      </w:pPr>
      <w:r w:rsidRPr="00B20D61">
        <w:rPr>
          <w:rFonts w:ascii="Century Gothic" w:hAnsi="Century Gothic"/>
          <w:sz w:val="21"/>
          <w:szCs w:val="21"/>
        </w:rPr>
        <w:t>4.2 First SSC Meeting Agenda</w:t>
      </w:r>
    </w:p>
    <w:p w14:paraId="30FC1424" w14:textId="77777777" w:rsidR="00147DEB" w:rsidRPr="00B20D61" w:rsidRDefault="00147DEB" w:rsidP="00B20D61">
      <w:pPr>
        <w:pStyle w:val="isselectedend"/>
        <w:spacing w:before="0" w:beforeAutospacing="0" w:line="360" w:lineRule="auto"/>
        <w:jc w:val="both"/>
        <w:rPr>
          <w:rFonts w:ascii="Century Gothic" w:hAnsi="Century Gothic"/>
          <w:sz w:val="21"/>
          <w:szCs w:val="21"/>
        </w:rPr>
      </w:pPr>
      <w:r w:rsidRPr="00B20D61">
        <w:rPr>
          <w:rStyle w:val="Strong"/>
          <w:rFonts w:ascii="Century Gothic" w:hAnsi="Century Gothic"/>
          <w:sz w:val="21"/>
          <w:szCs w:val="21"/>
        </w:rPr>
        <w:t>Meeting:</w:t>
      </w:r>
      <w:r w:rsidRPr="00B20D61">
        <w:rPr>
          <w:rFonts w:ascii="Century Gothic" w:hAnsi="Century Gothic"/>
          <w:sz w:val="21"/>
          <w:szCs w:val="21"/>
        </w:rPr>
        <w:t xml:space="preserve"> Security Steering Committee – First Meeting</w:t>
      </w:r>
    </w:p>
    <w:p w14:paraId="519D7C53"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Opening and introductions.</w:t>
      </w:r>
    </w:p>
    <w:p w14:paraId="21B74E6D"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Purpose and Terms of Reference.</w:t>
      </w:r>
    </w:p>
    <w:p w14:paraId="10487003"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Review of current GHC security posture.</w:t>
      </w:r>
    </w:p>
    <w:p w14:paraId="45FDD059"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lastRenderedPageBreak/>
        <w:t>Review of major security risks.</w:t>
      </w:r>
    </w:p>
    <w:p w14:paraId="352EB515"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Password policy dispute:</w:t>
      </w:r>
    </w:p>
    <w:p w14:paraId="5BE5BCCC" w14:textId="77777777" w:rsidR="00147DEB" w:rsidRPr="00B20D61" w:rsidRDefault="00147DEB" w:rsidP="00B20D61">
      <w:pPr>
        <w:numPr>
          <w:ilvl w:val="1"/>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Proposed 16-character complex passwords.</w:t>
      </w:r>
    </w:p>
    <w:p w14:paraId="1788B39B" w14:textId="77777777" w:rsidR="00147DEB" w:rsidRPr="00B20D61" w:rsidRDefault="00147DEB" w:rsidP="00B20D61">
      <w:pPr>
        <w:numPr>
          <w:ilvl w:val="1"/>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Mandatory change every 30 days.</w:t>
      </w:r>
    </w:p>
    <w:p w14:paraId="725EFE73" w14:textId="77777777" w:rsidR="00147DEB" w:rsidRPr="00B20D61" w:rsidRDefault="00147DEB" w:rsidP="00B20D61">
      <w:pPr>
        <w:numPr>
          <w:ilvl w:val="1"/>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Lack of password-manager integration.</w:t>
      </w:r>
    </w:p>
    <w:p w14:paraId="41546402" w14:textId="22B1C058" w:rsidR="00147DEB" w:rsidRPr="00B20D61" w:rsidRDefault="00147DEB" w:rsidP="00B20D61">
      <w:pPr>
        <w:numPr>
          <w:ilvl w:val="1"/>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CTO's recommendation to emphasize MFA and secure password management.</w:t>
      </w:r>
    </w:p>
    <w:p w14:paraId="5D8D7FA9"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Risk and business-impact assessment of the proposed approaches.</w:t>
      </w:r>
    </w:p>
    <w:p w14:paraId="1867558E"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Decision/recommendation on password policy.</w:t>
      </w:r>
    </w:p>
    <w:p w14:paraId="4F49F649"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Security metrics and Board reporting.</w:t>
      </w:r>
    </w:p>
    <w:p w14:paraId="637A3638"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Governance roadmap.</w:t>
      </w:r>
    </w:p>
    <w:p w14:paraId="627EEB2B"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Action items and owners.</w:t>
      </w:r>
    </w:p>
    <w:p w14:paraId="3A10AEE2" w14:textId="77777777" w:rsidR="00147DEB" w:rsidRPr="00B20D61" w:rsidRDefault="00147DEB" w:rsidP="00B20D61">
      <w:pPr>
        <w:numPr>
          <w:ilvl w:val="0"/>
          <w:numId w:val="21"/>
        </w:numPr>
        <w:spacing w:before="100" w:beforeAutospacing="1" w:after="100" w:afterAutospacing="1" w:line="360" w:lineRule="auto"/>
        <w:jc w:val="both"/>
        <w:rPr>
          <w:rFonts w:ascii="Century Gothic" w:hAnsi="Century Gothic"/>
          <w:szCs w:val="21"/>
        </w:rPr>
      </w:pPr>
      <w:r w:rsidRPr="00B20D61">
        <w:rPr>
          <w:rFonts w:ascii="Century Gothic" w:hAnsi="Century Gothic"/>
          <w:szCs w:val="21"/>
        </w:rPr>
        <w:t>Date of next meeting.</w:t>
      </w:r>
    </w:p>
    <w:p w14:paraId="2D11DAE9" w14:textId="06FF5621" w:rsidR="00147DEB" w:rsidRPr="00B20D61" w:rsidRDefault="00147DEB" w:rsidP="00B20D61">
      <w:pPr>
        <w:pStyle w:val="NormalWeb"/>
        <w:spacing w:line="360" w:lineRule="auto"/>
        <w:jc w:val="both"/>
        <w:rPr>
          <w:rFonts w:ascii="Century Gothic" w:hAnsi="Century Gothic"/>
          <w:sz w:val="21"/>
          <w:szCs w:val="21"/>
        </w:rPr>
      </w:pPr>
      <w:r w:rsidRPr="00B20D61">
        <w:rPr>
          <w:rFonts w:ascii="Century Gothic" w:hAnsi="Century Gothic"/>
          <w:sz w:val="21"/>
          <w:szCs w:val="21"/>
        </w:rPr>
        <w:t>The password-policy discussion should focus on the actual risk being addressed rather than simply choosing between two competing technical preferences. A balanced approach should consider the effectiveness of authentication controls, usability, implementation cost and the organization’s overall risk profile.</w:t>
      </w:r>
    </w:p>
    <w:p w14:paraId="1D98C72D" w14:textId="77777777" w:rsidR="00135BBA" w:rsidRPr="00B20D61" w:rsidRDefault="00135BBA" w:rsidP="00B20D61">
      <w:pPr>
        <w:pStyle w:val="Heading3"/>
        <w:spacing w:before="0" w:line="360" w:lineRule="auto"/>
        <w:jc w:val="both"/>
        <w:rPr>
          <w:rFonts w:ascii="Century Gothic" w:hAnsi="Century Gothic"/>
          <w:sz w:val="21"/>
          <w:szCs w:val="21"/>
        </w:rPr>
      </w:pPr>
      <w:r w:rsidRPr="00B20D61">
        <w:rPr>
          <w:rFonts w:ascii="Century Gothic" w:hAnsi="Century Gothic"/>
          <w:sz w:val="21"/>
          <w:szCs w:val="21"/>
        </w:rPr>
        <w:t>4.3 Briefing Note to the CEO</w:t>
      </w:r>
    </w:p>
    <w:p w14:paraId="091DCD63" w14:textId="77777777" w:rsidR="00135BBA" w:rsidRPr="00B20D61" w:rsidRDefault="00135BBA" w:rsidP="00B20D61">
      <w:pPr>
        <w:pStyle w:val="isselectedend"/>
        <w:spacing w:line="360" w:lineRule="auto"/>
        <w:jc w:val="both"/>
        <w:rPr>
          <w:rFonts w:ascii="Century Gothic" w:hAnsi="Century Gothic"/>
          <w:sz w:val="21"/>
          <w:szCs w:val="21"/>
        </w:rPr>
      </w:pPr>
      <w:r w:rsidRPr="00B20D61">
        <w:rPr>
          <w:rFonts w:ascii="Century Gothic" w:hAnsi="Century Gothic"/>
          <w:sz w:val="21"/>
          <w:szCs w:val="21"/>
        </w:rPr>
        <w:t>The Security Steering Committee will provide GHC with a structured forum for resolving security issues that involve multiple departments. The password-policy disagreement demonstrates why this is necessary. IT may focus on stronger technical controls while development may be concerned about usability and productivity. The Committee creates a mechanism for both perspectives to be considered alongside business risk, compliance requirements and operational impact.</w:t>
      </w:r>
    </w:p>
    <w:p w14:paraId="296B3E56" w14:textId="2AAF6ABF" w:rsidR="00E3282A" w:rsidRPr="00B20D61" w:rsidRDefault="00135BBA" w:rsidP="00B20D61">
      <w:pPr>
        <w:pStyle w:val="NormalWeb"/>
        <w:spacing w:line="360" w:lineRule="auto"/>
        <w:jc w:val="both"/>
        <w:rPr>
          <w:rFonts w:ascii="Century Gothic" w:hAnsi="Century Gothic"/>
          <w:sz w:val="21"/>
          <w:szCs w:val="21"/>
        </w:rPr>
      </w:pPr>
      <w:r w:rsidRPr="00B20D61">
        <w:rPr>
          <w:rFonts w:ascii="Century Gothic" w:hAnsi="Century Gothic"/>
          <w:sz w:val="21"/>
          <w:szCs w:val="21"/>
        </w:rPr>
        <w:t>The SSC will also improve strategic alignment by ensuring that significant security decisions are documented, assigned to accountable owners and escalated when necessary. This reflects the governance approach promoted by COBIT 2019, where governance provides direction and oversight while management implements the decisions.</w:t>
      </w:r>
    </w:p>
    <w:p w14:paraId="1D9BE4C8" w14:textId="34535463" w:rsidR="0006409F" w:rsidRDefault="0006409F" w:rsidP="0006409F">
      <w:pPr>
        <w:pStyle w:val="ListNumber"/>
        <w:numPr>
          <w:ilvl w:val="0"/>
          <w:numId w:val="0"/>
        </w:numPr>
        <w:spacing w:after="100" w:line="252" w:lineRule="auto"/>
        <w:rPr>
          <w:color w:val="1A130A"/>
        </w:rPr>
      </w:pPr>
    </w:p>
    <w:p w14:paraId="52CC92C7" w14:textId="77777777" w:rsidR="00D979F7" w:rsidRDefault="00D979F7" w:rsidP="0006409F">
      <w:pPr>
        <w:pStyle w:val="ListNumber"/>
        <w:numPr>
          <w:ilvl w:val="0"/>
          <w:numId w:val="0"/>
        </w:numPr>
        <w:spacing w:after="100" w:line="252" w:lineRule="auto"/>
        <w:rPr>
          <w:color w:val="1A130A"/>
        </w:rPr>
      </w:pPr>
    </w:p>
    <w:p w14:paraId="0D27BDEE" w14:textId="77777777" w:rsidR="00D979F7" w:rsidRDefault="00D979F7" w:rsidP="0006409F">
      <w:pPr>
        <w:pStyle w:val="ListNumber"/>
        <w:numPr>
          <w:ilvl w:val="0"/>
          <w:numId w:val="0"/>
        </w:numPr>
        <w:spacing w:after="100" w:line="252" w:lineRule="auto"/>
        <w:rPr>
          <w:color w:val="1A130A"/>
        </w:rPr>
      </w:pPr>
    </w:p>
    <w:p w14:paraId="48ADFA93" w14:textId="77777777" w:rsidR="00D979F7" w:rsidRDefault="00D979F7" w:rsidP="0006409F">
      <w:pPr>
        <w:pStyle w:val="ListNumber"/>
        <w:numPr>
          <w:ilvl w:val="0"/>
          <w:numId w:val="0"/>
        </w:numPr>
        <w:spacing w:after="100" w:line="252" w:lineRule="auto"/>
        <w:rPr>
          <w:color w:val="1A130A"/>
        </w:rPr>
      </w:pPr>
    </w:p>
    <w:p w14:paraId="5572AC32" w14:textId="77777777" w:rsidR="00D979F7" w:rsidRDefault="00D979F7" w:rsidP="0006409F">
      <w:pPr>
        <w:pStyle w:val="ListNumber"/>
        <w:numPr>
          <w:ilvl w:val="0"/>
          <w:numId w:val="0"/>
        </w:numPr>
        <w:spacing w:after="100" w:line="252" w:lineRule="auto"/>
        <w:rPr>
          <w:color w:val="1A130A"/>
        </w:rPr>
      </w:pPr>
    </w:p>
    <w:p w14:paraId="2B44EF5A" w14:textId="77777777" w:rsidR="00D979F7" w:rsidRDefault="00D979F7" w:rsidP="0006409F">
      <w:pPr>
        <w:pStyle w:val="ListNumber"/>
        <w:numPr>
          <w:ilvl w:val="0"/>
          <w:numId w:val="0"/>
        </w:numPr>
        <w:spacing w:after="100" w:line="252" w:lineRule="auto"/>
        <w:rPr>
          <w:color w:val="1A130A"/>
        </w:rPr>
      </w:pPr>
    </w:p>
    <w:p w14:paraId="0E9F2CD6" w14:textId="77777777" w:rsidR="00D979F7" w:rsidRDefault="00D979F7" w:rsidP="0006409F">
      <w:pPr>
        <w:pStyle w:val="ListNumber"/>
        <w:numPr>
          <w:ilvl w:val="0"/>
          <w:numId w:val="0"/>
        </w:numPr>
        <w:spacing w:after="100" w:line="252" w:lineRule="auto"/>
        <w:rPr>
          <w:color w:val="1A130A"/>
        </w:rPr>
      </w:pPr>
    </w:p>
    <w:p w14:paraId="0B87B8C1" w14:textId="77777777" w:rsidR="00D979F7" w:rsidRDefault="00D979F7" w:rsidP="0006409F">
      <w:pPr>
        <w:pStyle w:val="ListNumber"/>
        <w:numPr>
          <w:ilvl w:val="0"/>
          <w:numId w:val="0"/>
        </w:numPr>
        <w:spacing w:after="100" w:line="252" w:lineRule="auto"/>
        <w:rPr>
          <w:color w:val="1A130A"/>
        </w:rPr>
      </w:pPr>
    </w:p>
    <w:p w14:paraId="70C781A0" w14:textId="77777777" w:rsidR="00D979F7" w:rsidRDefault="00D979F7" w:rsidP="0006409F">
      <w:pPr>
        <w:pStyle w:val="ListNumber"/>
        <w:numPr>
          <w:ilvl w:val="0"/>
          <w:numId w:val="0"/>
        </w:numPr>
        <w:spacing w:after="100" w:line="252" w:lineRule="auto"/>
        <w:rPr>
          <w:color w:val="1A130A"/>
        </w:rPr>
      </w:pPr>
    </w:p>
    <w:p w14:paraId="30C4DC33" w14:textId="77777777" w:rsidR="00D979F7" w:rsidRDefault="00D979F7" w:rsidP="0006409F">
      <w:pPr>
        <w:pStyle w:val="ListNumber"/>
        <w:numPr>
          <w:ilvl w:val="0"/>
          <w:numId w:val="0"/>
        </w:numPr>
        <w:spacing w:after="100" w:line="252" w:lineRule="auto"/>
        <w:rPr>
          <w:color w:val="1A130A"/>
        </w:rPr>
      </w:pPr>
    </w:p>
    <w:p w14:paraId="674F692F" w14:textId="77777777" w:rsidR="00D979F7" w:rsidRPr="00D979F7" w:rsidRDefault="00D979F7" w:rsidP="0006409F">
      <w:pPr>
        <w:pStyle w:val="ListNumber"/>
        <w:numPr>
          <w:ilvl w:val="0"/>
          <w:numId w:val="0"/>
        </w:numPr>
        <w:spacing w:after="100" w:line="252" w:lineRule="auto"/>
        <w:rPr>
          <w:rFonts w:ascii="Century Gothic" w:hAnsi="Century Gothic"/>
          <w:b/>
        </w:rPr>
      </w:pPr>
      <w:r w:rsidRPr="00D979F7">
        <w:rPr>
          <w:rFonts w:ascii="Century Gothic" w:hAnsi="Century Gothic"/>
          <w:b/>
        </w:rPr>
        <w:lastRenderedPageBreak/>
        <w:t>TASK 5: GOVERNANCE MATURITY ASSESSMENT</w:t>
      </w:r>
    </w:p>
    <w:p w14:paraId="7DF45B93" w14:textId="77777777" w:rsidR="00D979F7" w:rsidRDefault="00D979F7" w:rsidP="0006409F">
      <w:pPr>
        <w:pStyle w:val="ListNumber"/>
        <w:numPr>
          <w:ilvl w:val="0"/>
          <w:numId w:val="0"/>
        </w:numPr>
        <w:spacing w:after="100" w:line="252" w:lineRule="auto"/>
      </w:pPr>
    </w:p>
    <w:p w14:paraId="57970D9D" w14:textId="6C832376" w:rsidR="0006409F" w:rsidRPr="00D979F7" w:rsidRDefault="0006409F" w:rsidP="00D979F7">
      <w:pPr>
        <w:pStyle w:val="ListNumber"/>
        <w:numPr>
          <w:ilvl w:val="0"/>
          <w:numId w:val="0"/>
        </w:numPr>
        <w:spacing w:after="100" w:line="360" w:lineRule="auto"/>
        <w:jc w:val="both"/>
        <w:rPr>
          <w:rFonts w:ascii="Century Gothic" w:hAnsi="Century Gothic"/>
          <w:color w:val="1A130A"/>
          <w:szCs w:val="21"/>
        </w:rPr>
      </w:pPr>
      <w:r w:rsidRPr="00D979F7">
        <w:rPr>
          <w:rFonts w:ascii="Century Gothic" w:hAnsi="Century Gothic"/>
          <w:color w:val="1A130A"/>
          <w:szCs w:val="21"/>
        </w:rPr>
        <w:t>5.1 Current Maturity Assessment</w:t>
      </w:r>
    </w:p>
    <w:p w14:paraId="58F21B72" w14:textId="528F7541"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The GHC maturity assessment uses the five-level model provided in the laboratory brief, ranging from Level 1 (Ad Hoc) to Level 5 (</w:t>
      </w:r>
      <w:r w:rsidR="005D0FE9" w:rsidRPr="00D979F7">
        <w:rPr>
          <w:rFonts w:ascii="Century Gothic" w:hAnsi="Century Gothic"/>
          <w:sz w:val="21"/>
          <w:szCs w:val="21"/>
        </w:rPr>
        <w:t>Optimizing</w:t>
      </w:r>
      <w:r w:rsidRPr="00D979F7">
        <w:rPr>
          <w:rFonts w:ascii="Century Gothic" w:hAnsi="Century Gothic"/>
          <w:sz w:val="21"/>
          <w:szCs w:val="21"/>
        </w:rPr>
        <w:t>).</w:t>
      </w:r>
    </w:p>
    <w:tbl>
      <w:tblPr>
        <w:tblStyle w:val="TableGrid"/>
        <w:tblW w:w="0" w:type="auto"/>
        <w:tblLook w:val="04A0" w:firstRow="1" w:lastRow="0" w:firstColumn="1" w:lastColumn="0" w:noHBand="0" w:noVBand="1"/>
      </w:tblPr>
      <w:tblGrid>
        <w:gridCol w:w="2802"/>
        <w:gridCol w:w="2268"/>
        <w:gridCol w:w="5226"/>
      </w:tblGrid>
      <w:tr w:rsidR="0006409F" w:rsidRPr="00D979F7" w14:paraId="5C6675D9" w14:textId="77777777" w:rsidTr="00674B69">
        <w:tc>
          <w:tcPr>
            <w:tcW w:w="2802" w:type="dxa"/>
          </w:tcPr>
          <w:p w14:paraId="77FA7BB6" w14:textId="303A048D" w:rsidR="0006409F" w:rsidRPr="00D979F7" w:rsidRDefault="0006409F" w:rsidP="00D979F7">
            <w:pPr>
              <w:pStyle w:val="NormalWeb"/>
              <w:spacing w:line="360" w:lineRule="auto"/>
              <w:jc w:val="both"/>
              <w:rPr>
                <w:rFonts w:ascii="Century Gothic" w:hAnsi="Century Gothic"/>
                <w:b/>
                <w:sz w:val="21"/>
                <w:szCs w:val="21"/>
              </w:rPr>
            </w:pPr>
            <w:r w:rsidRPr="00D979F7">
              <w:rPr>
                <w:rFonts w:ascii="Century Gothic" w:hAnsi="Century Gothic"/>
                <w:b/>
                <w:sz w:val="21"/>
                <w:szCs w:val="21"/>
              </w:rPr>
              <w:t>Governance Domain</w:t>
            </w:r>
          </w:p>
        </w:tc>
        <w:tc>
          <w:tcPr>
            <w:tcW w:w="2268" w:type="dxa"/>
          </w:tcPr>
          <w:p w14:paraId="5F68FC5C" w14:textId="3A827B6E" w:rsidR="0006409F" w:rsidRPr="00D979F7" w:rsidRDefault="0006409F" w:rsidP="00D979F7">
            <w:pPr>
              <w:pStyle w:val="NormalWeb"/>
              <w:spacing w:line="360" w:lineRule="auto"/>
              <w:jc w:val="both"/>
              <w:rPr>
                <w:rFonts w:ascii="Century Gothic" w:hAnsi="Century Gothic"/>
                <w:b/>
                <w:sz w:val="21"/>
                <w:szCs w:val="21"/>
              </w:rPr>
            </w:pPr>
            <w:r w:rsidRPr="00D979F7">
              <w:rPr>
                <w:rFonts w:ascii="Century Gothic" w:hAnsi="Century Gothic"/>
                <w:b/>
                <w:sz w:val="21"/>
                <w:szCs w:val="21"/>
              </w:rPr>
              <w:t>Current Level</w:t>
            </w:r>
          </w:p>
        </w:tc>
        <w:tc>
          <w:tcPr>
            <w:tcW w:w="5226" w:type="dxa"/>
          </w:tcPr>
          <w:p w14:paraId="59A65061" w14:textId="6CB74E69" w:rsidR="0006409F" w:rsidRPr="00D979F7" w:rsidRDefault="0006409F" w:rsidP="00D979F7">
            <w:pPr>
              <w:pStyle w:val="NormalWeb"/>
              <w:spacing w:line="360" w:lineRule="auto"/>
              <w:jc w:val="both"/>
              <w:rPr>
                <w:rFonts w:ascii="Century Gothic" w:hAnsi="Century Gothic"/>
                <w:b/>
                <w:sz w:val="21"/>
                <w:szCs w:val="21"/>
              </w:rPr>
            </w:pPr>
            <w:r w:rsidRPr="00D979F7">
              <w:rPr>
                <w:rFonts w:ascii="Century Gothic" w:hAnsi="Century Gothic"/>
                <w:b/>
                <w:sz w:val="21"/>
                <w:szCs w:val="21"/>
              </w:rPr>
              <w:t>Assessment</w:t>
            </w:r>
          </w:p>
        </w:tc>
      </w:tr>
      <w:tr w:rsidR="0006409F" w:rsidRPr="00D979F7" w14:paraId="0A046EAF" w14:textId="77777777" w:rsidTr="00674B69">
        <w:tc>
          <w:tcPr>
            <w:tcW w:w="2802" w:type="dxa"/>
          </w:tcPr>
          <w:p w14:paraId="61C3F327" w14:textId="6AC2BFC4"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Policy &amp; Documentation</w:t>
            </w:r>
          </w:p>
        </w:tc>
        <w:tc>
          <w:tcPr>
            <w:tcW w:w="2268" w:type="dxa"/>
          </w:tcPr>
          <w:p w14:paraId="3553F988" w14:textId="74D10A4D"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2 – Initial</w:t>
            </w:r>
          </w:p>
        </w:tc>
        <w:tc>
          <w:tcPr>
            <w:tcW w:w="5226" w:type="dxa"/>
          </w:tcPr>
          <w:p w14:paraId="7198B27E" w14:textId="516699F7"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Policies exist but are inconsistent, inherited from acquisitions and not always current.</w:t>
            </w:r>
          </w:p>
        </w:tc>
      </w:tr>
      <w:tr w:rsidR="0006409F" w:rsidRPr="00D979F7" w14:paraId="6EF33A98" w14:textId="77777777" w:rsidTr="00674B69">
        <w:tc>
          <w:tcPr>
            <w:tcW w:w="2802" w:type="dxa"/>
          </w:tcPr>
          <w:p w14:paraId="6716DA0E" w14:textId="0042D427"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Roles &amp; Responsibilities</w:t>
            </w:r>
          </w:p>
        </w:tc>
        <w:tc>
          <w:tcPr>
            <w:tcW w:w="2268" w:type="dxa"/>
          </w:tcPr>
          <w:p w14:paraId="72B84AE9" w14:textId="3D7EC05D"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1 – Ad Hoc</w:t>
            </w:r>
          </w:p>
        </w:tc>
        <w:tc>
          <w:tcPr>
            <w:tcW w:w="5226" w:type="dxa"/>
          </w:tcPr>
          <w:p w14:paraId="231EC834" w14:textId="6AEE8462"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Security ownership and accountability are unclear.</w:t>
            </w:r>
          </w:p>
        </w:tc>
      </w:tr>
      <w:tr w:rsidR="0006409F" w:rsidRPr="00D979F7" w14:paraId="51A99911" w14:textId="77777777" w:rsidTr="00674B69">
        <w:tc>
          <w:tcPr>
            <w:tcW w:w="2802" w:type="dxa"/>
          </w:tcPr>
          <w:p w14:paraId="041BD2E8" w14:textId="23D97C0B"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Risk Management</w:t>
            </w:r>
          </w:p>
        </w:tc>
        <w:tc>
          <w:tcPr>
            <w:tcW w:w="2268" w:type="dxa"/>
          </w:tcPr>
          <w:p w14:paraId="3A76C129" w14:textId="3DEACAA4"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1 – Ad Hoc</w:t>
            </w:r>
          </w:p>
        </w:tc>
        <w:tc>
          <w:tcPr>
            <w:tcW w:w="5226" w:type="dxa"/>
          </w:tcPr>
          <w:p w14:paraId="78DD022E" w14:textId="437921F4"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Risk management is mainly reactive and lacks a formal proactive assessment process.</w:t>
            </w:r>
          </w:p>
        </w:tc>
      </w:tr>
      <w:tr w:rsidR="0006409F" w:rsidRPr="00D979F7" w14:paraId="4B49E328" w14:textId="77777777" w:rsidTr="00674B69">
        <w:tc>
          <w:tcPr>
            <w:tcW w:w="2802" w:type="dxa"/>
          </w:tcPr>
          <w:p w14:paraId="726212D7" w14:textId="2489674D"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Metrics &amp; Reporting</w:t>
            </w:r>
          </w:p>
        </w:tc>
        <w:tc>
          <w:tcPr>
            <w:tcW w:w="2268" w:type="dxa"/>
          </w:tcPr>
          <w:p w14:paraId="3779B100" w14:textId="223CEC21"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2 – Initial</w:t>
            </w:r>
          </w:p>
        </w:tc>
        <w:tc>
          <w:tcPr>
            <w:tcW w:w="5226" w:type="dxa"/>
          </w:tcPr>
          <w:p w14:paraId="5288203F" w14:textId="710D0FED"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Technical metrics exist but are not consistently translated into business impact.</w:t>
            </w:r>
          </w:p>
        </w:tc>
      </w:tr>
      <w:tr w:rsidR="0006409F" w:rsidRPr="00D979F7" w14:paraId="28B65A78" w14:textId="77777777" w:rsidTr="00674B69">
        <w:tc>
          <w:tcPr>
            <w:tcW w:w="2802" w:type="dxa"/>
          </w:tcPr>
          <w:p w14:paraId="52979874" w14:textId="00723CE3"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Training and awareness</w:t>
            </w:r>
          </w:p>
        </w:tc>
        <w:tc>
          <w:tcPr>
            <w:tcW w:w="2268" w:type="dxa"/>
          </w:tcPr>
          <w:p w14:paraId="1CC07BD9" w14:textId="2FE1CE23"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2 – Initial</w:t>
            </w:r>
          </w:p>
        </w:tc>
        <w:tc>
          <w:tcPr>
            <w:tcW w:w="5226" w:type="dxa"/>
          </w:tcPr>
          <w:p w14:paraId="1F5C0847" w14:textId="7D2C4DC8"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Mandatory annual training exists, but engagement is low.</w:t>
            </w:r>
          </w:p>
        </w:tc>
      </w:tr>
      <w:tr w:rsidR="0006409F" w:rsidRPr="00D979F7" w14:paraId="69112EE3" w14:textId="77777777" w:rsidTr="00674B69">
        <w:tc>
          <w:tcPr>
            <w:tcW w:w="2802" w:type="dxa"/>
          </w:tcPr>
          <w:p w14:paraId="6052E5AE" w14:textId="5D6D5C10"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Compliance</w:t>
            </w:r>
          </w:p>
        </w:tc>
        <w:tc>
          <w:tcPr>
            <w:tcW w:w="2268" w:type="dxa"/>
          </w:tcPr>
          <w:p w14:paraId="6742320E" w14:textId="7E184C28"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1 – Ad Hoc</w:t>
            </w:r>
          </w:p>
        </w:tc>
        <w:tc>
          <w:tcPr>
            <w:tcW w:w="5226" w:type="dxa"/>
          </w:tcPr>
          <w:p w14:paraId="718727DD" w14:textId="6DB24681" w:rsidR="0006409F" w:rsidRPr="00D979F7" w:rsidRDefault="0006409F"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t>Compliance activity is primarily audit-driven rather than continuously monitored.</w:t>
            </w:r>
          </w:p>
        </w:tc>
      </w:tr>
    </w:tbl>
    <w:p w14:paraId="378B88A8" w14:textId="77777777" w:rsidR="0006409F" w:rsidRPr="00D979F7" w:rsidRDefault="0006409F" w:rsidP="00D979F7">
      <w:pPr>
        <w:pStyle w:val="ListNumber"/>
        <w:numPr>
          <w:ilvl w:val="0"/>
          <w:numId w:val="0"/>
        </w:numPr>
        <w:spacing w:after="100" w:line="360" w:lineRule="auto"/>
        <w:jc w:val="both"/>
        <w:rPr>
          <w:rFonts w:ascii="Century Gothic" w:hAnsi="Century Gothic"/>
          <w:szCs w:val="21"/>
        </w:rPr>
      </w:pPr>
    </w:p>
    <w:p w14:paraId="3E8AB93E"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 xml:space="preserve">Overall, GHC's governance maturity is approximately </w:t>
      </w:r>
      <w:r w:rsidRPr="0070645F">
        <w:rPr>
          <w:rStyle w:val="Strong"/>
          <w:rFonts w:ascii="Century Gothic" w:hAnsi="Century Gothic"/>
          <w:b w:val="0"/>
          <w:sz w:val="21"/>
          <w:szCs w:val="21"/>
        </w:rPr>
        <w:t>Level 1–2</w:t>
      </w:r>
      <w:r w:rsidRPr="00D979F7">
        <w:rPr>
          <w:rFonts w:ascii="Century Gothic" w:hAnsi="Century Gothic"/>
          <w:sz w:val="21"/>
          <w:szCs w:val="21"/>
        </w:rPr>
        <w:t>, meaning that some security processes exist but are not yet consistently structured, documented or governed.</w:t>
      </w:r>
    </w:p>
    <w:p w14:paraId="6AF14CFF" w14:textId="77777777" w:rsidR="001641B6" w:rsidRPr="00D979F7" w:rsidRDefault="001641B6" w:rsidP="00D979F7">
      <w:pPr>
        <w:pStyle w:val="ListNumber"/>
        <w:numPr>
          <w:ilvl w:val="0"/>
          <w:numId w:val="0"/>
        </w:numPr>
        <w:spacing w:after="100" w:line="360" w:lineRule="auto"/>
        <w:jc w:val="both"/>
        <w:rPr>
          <w:rFonts w:ascii="Century Gothic" w:hAnsi="Century Gothic"/>
          <w:b/>
          <w:color w:val="1A130A"/>
          <w:szCs w:val="21"/>
        </w:rPr>
      </w:pPr>
      <w:r w:rsidRPr="00D979F7">
        <w:rPr>
          <w:rFonts w:ascii="Century Gothic" w:hAnsi="Century Gothic"/>
          <w:b/>
          <w:color w:val="1A130A"/>
          <w:szCs w:val="21"/>
        </w:rPr>
        <w:t>5.2 12–18 Month Maturity Roadmap</w:t>
      </w:r>
    </w:p>
    <w:p w14:paraId="4623CBCC" w14:textId="77777777" w:rsidR="001641B6" w:rsidRPr="00D979F7" w:rsidRDefault="001641B6" w:rsidP="00D979F7">
      <w:pPr>
        <w:pStyle w:val="Heading3"/>
        <w:spacing w:line="360" w:lineRule="auto"/>
        <w:jc w:val="both"/>
        <w:rPr>
          <w:rFonts w:ascii="Century Gothic" w:hAnsi="Century Gothic"/>
          <w:sz w:val="21"/>
          <w:szCs w:val="21"/>
        </w:rPr>
      </w:pPr>
      <w:r w:rsidRPr="00D979F7">
        <w:rPr>
          <w:rFonts w:ascii="Century Gothic" w:hAnsi="Century Gothic"/>
          <w:sz w:val="21"/>
          <w:szCs w:val="21"/>
        </w:rPr>
        <w:t>Initiative 1: Establish Formal Security Governance</w:t>
      </w:r>
    </w:p>
    <w:p w14:paraId="664E2002"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Objective:</w:t>
      </w:r>
      <w:r w:rsidRPr="00D979F7">
        <w:rPr>
          <w:rFonts w:ascii="Century Gothic" w:hAnsi="Century Gothic"/>
          <w:sz w:val="21"/>
          <w:szCs w:val="21"/>
        </w:rPr>
        <w:t xml:space="preserve"> Create clear security accountability and decision-making structures.</w:t>
      </w:r>
    </w:p>
    <w:p w14:paraId="5E2ED0D4"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Activities:</w:t>
      </w:r>
    </w:p>
    <w:p w14:paraId="450E48A1" w14:textId="77777777" w:rsidR="001641B6" w:rsidRPr="00D979F7" w:rsidRDefault="001641B6" w:rsidP="00D979F7">
      <w:pPr>
        <w:numPr>
          <w:ilvl w:val="0"/>
          <w:numId w:val="23"/>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Approve the Information Security Charter.</w:t>
      </w:r>
    </w:p>
    <w:p w14:paraId="50052CBE" w14:textId="77777777" w:rsidR="001641B6" w:rsidRPr="00D979F7" w:rsidRDefault="001641B6" w:rsidP="00D979F7">
      <w:pPr>
        <w:numPr>
          <w:ilvl w:val="0"/>
          <w:numId w:val="23"/>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the Security Steering Committee.</w:t>
      </w:r>
    </w:p>
    <w:p w14:paraId="71925035" w14:textId="77777777" w:rsidR="001641B6" w:rsidRPr="00D979F7" w:rsidRDefault="001641B6" w:rsidP="00D979F7">
      <w:pPr>
        <w:numPr>
          <w:ilvl w:val="0"/>
          <w:numId w:val="23"/>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Define governance roles.</w:t>
      </w:r>
    </w:p>
    <w:p w14:paraId="151C03A2" w14:textId="77777777" w:rsidR="001641B6" w:rsidRPr="00D979F7" w:rsidRDefault="001641B6" w:rsidP="00D979F7">
      <w:pPr>
        <w:numPr>
          <w:ilvl w:val="0"/>
          <w:numId w:val="23"/>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Implement the RACI matrix.</w:t>
      </w:r>
    </w:p>
    <w:p w14:paraId="6EC4136C" w14:textId="77777777" w:rsidR="001641B6" w:rsidRPr="00D979F7" w:rsidRDefault="001641B6" w:rsidP="00D979F7">
      <w:pPr>
        <w:numPr>
          <w:ilvl w:val="0"/>
          <w:numId w:val="23"/>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Board reporting.</w:t>
      </w:r>
    </w:p>
    <w:p w14:paraId="732A1190"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lastRenderedPageBreak/>
        <w:t>Expected Outcome:</w:t>
      </w:r>
      <w:r w:rsidRPr="00D979F7">
        <w:rPr>
          <w:rFonts w:ascii="Century Gothic" w:hAnsi="Century Gothic"/>
          <w:sz w:val="21"/>
          <w:szCs w:val="21"/>
        </w:rPr>
        <w:t xml:space="preserve"> All major security governance activities have clearly assigned owners and escalation routes.</w:t>
      </w:r>
    </w:p>
    <w:p w14:paraId="2FF0C0EB" w14:textId="7876E71F" w:rsidR="001641B6" w:rsidRPr="00D979F7" w:rsidRDefault="001641B6" w:rsidP="00D979F7">
      <w:pPr>
        <w:pStyle w:val="Heading3"/>
        <w:spacing w:line="360" w:lineRule="auto"/>
        <w:jc w:val="both"/>
        <w:rPr>
          <w:rFonts w:ascii="Century Gothic" w:hAnsi="Century Gothic"/>
          <w:sz w:val="21"/>
          <w:szCs w:val="21"/>
        </w:rPr>
      </w:pPr>
      <w:r w:rsidRPr="00D979F7">
        <w:rPr>
          <w:rFonts w:ascii="Century Gothic" w:hAnsi="Century Gothic"/>
          <w:sz w:val="21"/>
          <w:szCs w:val="21"/>
        </w:rPr>
        <w:t xml:space="preserve">Initiative 2: </w:t>
      </w:r>
      <w:r w:rsidR="00D979F7" w:rsidRPr="00D979F7">
        <w:rPr>
          <w:rFonts w:ascii="Century Gothic" w:hAnsi="Century Gothic"/>
          <w:sz w:val="21"/>
          <w:szCs w:val="21"/>
        </w:rPr>
        <w:t>Standardize</w:t>
      </w:r>
      <w:r w:rsidRPr="00D979F7">
        <w:rPr>
          <w:rFonts w:ascii="Century Gothic" w:hAnsi="Century Gothic"/>
          <w:sz w:val="21"/>
          <w:szCs w:val="21"/>
        </w:rPr>
        <w:t xml:space="preserve"> Security Policies</w:t>
      </w:r>
    </w:p>
    <w:p w14:paraId="4225B7BC"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Objective:</w:t>
      </w:r>
      <w:r w:rsidRPr="00D979F7">
        <w:rPr>
          <w:rFonts w:ascii="Century Gothic" w:hAnsi="Century Gothic"/>
          <w:sz w:val="21"/>
          <w:szCs w:val="21"/>
        </w:rPr>
        <w:t xml:space="preserve"> Create a consistent policy framework across GHC and its acquired businesses.</w:t>
      </w:r>
    </w:p>
    <w:p w14:paraId="3C068243"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Activities:</w:t>
      </w:r>
    </w:p>
    <w:p w14:paraId="60C00B72" w14:textId="77777777" w:rsidR="001641B6" w:rsidRPr="00D979F7" w:rsidRDefault="001641B6" w:rsidP="00D979F7">
      <w:pPr>
        <w:numPr>
          <w:ilvl w:val="0"/>
          <w:numId w:val="24"/>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Review existing policies.</w:t>
      </w:r>
    </w:p>
    <w:p w14:paraId="4283FCB7" w14:textId="77777777" w:rsidR="001641B6" w:rsidRPr="00D979F7" w:rsidRDefault="001641B6" w:rsidP="00D979F7">
      <w:pPr>
        <w:numPr>
          <w:ilvl w:val="0"/>
          <w:numId w:val="24"/>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Identify outdated and conflicting documents.</w:t>
      </w:r>
    </w:p>
    <w:p w14:paraId="5C82CC53" w14:textId="77777777" w:rsidR="001641B6" w:rsidRPr="00D979F7" w:rsidRDefault="001641B6" w:rsidP="00D979F7">
      <w:pPr>
        <w:numPr>
          <w:ilvl w:val="0"/>
          <w:numId w:val="24"/>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policy ownership.</w:t>
      </w:r>
    </w:p>
    <w:p w14:paraId="20E56FCF" w14:textId="77777777" w:rsidR="001641B6" w:rsidRPr="00D979F7" w:rsidRDefault="001641B6" w:rsidP="00D979F7">
      <w:pPr>
        <w:numPr>
          <w:ilvl w:val="0"/>
          <w:numId w:val="24"/>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Create approval and review schedules.</w:t>
      </w:r>
    </w:p>
    <w:p w14:paraId="1CFF2202" w14:textId="77777777" w:rsidR="001641B6" w:rsidRPr="00D979F7" w:rsidRDefault="001641B6" w:rsidP="00D979F7">
      <w:pPr>
        <w:numPr>
          <w:ilvl w:val="0"/>
          <w:numId w:val="24"/>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Communicate approved policies to employees.</w:t>
      </w:r>
    </w:p>
    <w:p w14:paraId="02C856FC"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Expected Outcome:</w:t>
      </w:r>
      <w:r w:rsidRPr="00D979F7">
        <w:rPr>
          <w:rFonts w:ascii="Century Gothic" w:hAnsi="Century Gothic"/>
          <w:sz w:val="21"/>
          <w:szCs w:val="21"/>
        </w:rPr>
        <w:t xml:space="preserve"> Critical security policies are documented, approved, communicated and reviewed at defined intervals.</w:t>
      </w:r>
    </w:p>
    <w:p w14:paraId="5ABDB41F" w14:textId="77777777" w:rsidR="001641B6" w:rsidRPr="00D979F7" w:rsidRDefault="001641B6" w:rsidP="00D979F7">
      <w:pPr>
        <w:pStyle w:val="Heading3"/>
        <w:spacing w:line="360" w:lineRule="auto"/>
        <w:jc w:val="both"/>
        <w:rPr>
          <w:rFonts w:ascii="Century Gothic" w:hAnsi="Century Gothic"/>
          <w:sz w:val="21"/>
          <w:szCs w:val="21"/>
        </w:rPr>
      </w:pPr>
      <w:r w:rsidRPr="00D979F7">
        <w:rPr>
          <w:rFonts w:ascii="Century Gothic" w:hAnsi="Century Gothic"/>
          <w:sz w:val="21"/>
          <w:szCs w:val="21"/>
        </w:rPr>
        <w:t>Initiative 3: Implement Proactive Security Risk Management</w:t>
      </w:r>
    </w:p>
    <w:p w14:paraId="3AB3FA68"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Objective:</w:t>
      </w:r>
      <w:r w:rsidRPr="00D979F7">
        <w:rPr>
          <w:rFonts w:ascii="Century Gothic" w:hAnsi="Century Gothic"/>
          <w:sz w:val="21"/>
          <w:szCs w:val="21"/>
        </w:rPr>
        <w:t xml:space="preserve"> Move from reactive risk management to a structured and proactive approach.</w:t>
      </w:r>
    </w:p>
    <w:p w14:paraId="259A3CE7"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Activities:</w:t>
      </w:r>
    </w:p>
    <w:p w14:paraId="291F2A95" w14:textId="77777777" w:rsidR="001641B6" w:rsidRPr="00D979F7" w:rsidRDefault="001641B6" w:rsidP="00D979F7">
      <w:pPr>
        <w:numPr>
          <w:ilvl w:val="0"/>
          <w:numId w:val="25"/>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a security risk register.</w:t>
      </w:r>
    </w:p>
    <w:p w14:paraId="2BB1669A" w14:textId="77777777" w:rsidR="001641B6" w:rsidRPr="00D979F7" w:rsidRDefault="001641B6" w:rsidP="00D979F7">
      <w:pPr>
        <w:numPr>
          <w:ilvl w:val="0"/>
          <w:numId w:val="25"/>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Define risk assessment methodology.</w:t>
      </w:r>
    </w:p>
    <w:p w14:paraId="4FB9FEEE" w14:textId="77777777" w:rsidR="001641B6" w:rsidRPr="00D979F7" w:rsidRDefault="001641B6" w:rsidP="00D979F7">
      <w:pPr>
        <w:numPr>
          <w:ilvl w:val="0"/>
          <w:numId w:val="25"/>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Assign risk owners.</w:t>
      </w:r>
    </w:p>
    <w:p w14:paraId="2D75DA43" w14:textId="77777777" w:rsidR="001641B6" w:rsidRPr="00D979F7" w:rsidRDefault="001641B6" w:rsidP="00D979F7">
      <w:pPr>
        <w:numPr>
          <w:ilvl w:val="0"/>
          <w:numId w:val="25"/>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treatment plans.</w:t>
      </w:r>
    </w:p>
    <w:p w14:paraId="1D43021A" w14:textId="77777777" w:rsidR="001641B6" w:rsidRPr="00D979F7" w:rsidRDefault="001641B6" w:rsidP="00D979F7">
      <w:pPr>
        <w:numPr>
          <w:ilvl w:val="0"/>
          <w:numId w:val="25"/>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Report significant risks to the SSC and Board.</w:t>
      </w:r>
    </w:p>
    <w:p w14:paraId="2EB4570B"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Expected Outcome:</w:t>
      </w:r>
      <w:r w:rsidRPr="00D979F7">
        <w:rPr>
          <w:rFonts w:ascii="Century Gothic" w:hAnsi="Century Gothic"/>
          <w:sz w:val="21"/>
          <w:szCs w:val="21"/>
        </w:rPr>
        <w:t xml:space="preserve"> Material security risks are formally identified, assessed, owned and monitored.</w:t>
      </w:r>
    </w:p>
    <w:p w14:paraId="577C124B" w14:textId="4E777E35" w:rsidR="001641B6" w:rsidRPr="00D979F7" w:rsidRDefault="001641B6"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 xml:space="preserve">This approach is consistent with the risk-management emphasis of ISO/IEC 27001 and the NIST CSF's focus on understanding and managing </w:t>
      </w:r>
      <w:r w:rsidR="008F7AC8" w:rsidRPr="00D979F7">
        <w:rPr>
          <w:rFonts w:ascii="Century Gothic" w:hAnsi="Century Gothic"/>
          <w:sz w:val="21"/>
          <w:szCs w:val="21"/>
        </w:rPr>
        <w:t>cyber security</w:t>
      </w:r>
      <w:r w:rsidRPr="00D979F7">
        <w:rPr>
          <w:rFonts w:ascii="Century Gothic" w:hAnsi="Century Gothic"/>
          <w:sz w:val="21"/>
          <w:szCs w:val="21"/>
        </w:rPr>
        <w:t xml:space="preserve"> risks (ISO, 2022; NIST, 2024).</w:t>
      </w:r>
    </w:p>
    <w:p w14:paraId="4DD6A428" w14:textId="77777777" w:rsidR="001641B6" w:rsidRPr="00D979F7" w:rsidRDefault="001641B6" w:rsidP="00D979F7">
      <w:pPr>
        <w:pStyle w:val="Heading3"/>
        <w:spacing w:line="360" w:lineRule="auto"/>
        <w:jc w:val="both"/>
        <w:rPr>
          <w:rFonts w:ascii="Century Gothic" w:hAnsi="Century Gothic"/>
          <w:sz w:val="21"/>
          <w:szCs w:val="21"/>
        </w:rPr>
      </w:pPr>
      <w:r w:rsidRPr="00D979F7">
        <w:rPr>
          <w:rFonts w:ascii="Century Gothic" w:hAnsi="Century Gothic"/>
          <w:sz w:val="21"/>
          <w:szCs w:val="21"/>
        </w:rPr>
        <w:t>Initiative 4: Develop Board-Level Security Metrics</w:t>
      </w:r>
    </w:p>
    <w:p w14:paraId="3E64755D"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Objective:</w:t>
      </w:r>
      <w:r w:rsidRPr="00D979F7">
        <w:rPr>
          <w:rFonts w:ascii="Century Gothic" w:hAnsi="Century Gothic"/>
          <w:sz w:val="21"/>
          <w:szCs w:val="21"/>
        </w:rPr>
        <w:t xml:space="preserve"> Translate technical security information into business-relevant information.</w:t>
      </w:r>
    </w:p>
    <w:p w14:paraId="2EF73AAA"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Activities:</w:t>
      </w:r>
    </w:p>
    <w:p w14:paraId="5D926957" w14:textId="77777777" w:rsidR="001641B6" w:rsidRPr="00D979F7" w:rsidRDefault="001641B6" w:rsidP="00D979F7">
      <w:pPr>
        <w:numPr>
          <w:ilvl w:val="0"/>
          <w:numId w:val="26"/>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lastRenderedPageBreak/>
        <w:t>Define key security metrics.</w:t>
      </w:r>
    </w:p>
    <w:p w14:paraId="54E029C9" w14:textId="77777777" w:rsidR="001641B6" w:rsidRPr="00D979F7" w:rsidRDefault="001641B6" w:rsidP="00D979F7">
      <w:pPr>
        <w:numPr>
          <w:ilvl w:val="0"/>
          <w:numId w:val="26"/>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data owners.</w:t>
      </w:r>
    </w:p>
    <w:p w14:paraId="36AFF589" w14:textId="77777777" w:rsidR="001641B6" w:rsidRPr="00D979F7" w:rsidRDefault="001641B6" w:rsidP="00D979F7">
      <w:pPr>
        <w:numPr>
          <w:ilvl w:val="0"/>
          <w:numId w:val="26"/>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Develop a security dashboard.</w:t>
      </w:r>
    </w:p>
    <w:p w14:paraId="176B69BB" w14:textId="77777777" w:rsidR="001641B6" w:rsidRPr="00D979F7" w:rsidRDefault="001641B6" w:rsidP="00D979F7">
      <w:pPr>
        <w:numPr>
          <w:ilvl w:val="0"/>
          <w:numId w:val="26"/>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Introduce trend analysis.</w:t>
      </w:r>
    </w:p>
    <w:p w14:paraId="0EC3E010" w14:textId="77777777" w:rsidR="001641B6" w:rsidRPr="00D979F7" w:rsidRDefault="001641B6" w:rsidP="00D979F7">
      <w:pPr>
        <w:numPr>
          <w:ilvl w:val="0"/>
          <w:numId w:val="26"/>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Include risk and business impact in Board reporting.</w:t>
      </w:r>
    </w:p>
    <w:p w14:paraId="0B7770FA"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Expected Outcome:</w:t>
      </w:r>
      <w:r w:rsidRPr="00D979F7">
        <w:rPr>
          <w:rFonts w:ascii="Century Gothic" w:hAnsi="Century Gothic"/>
          <w:sz w:val="21"/>
          <w:szCs w:val="21"/>
        </w:rPr>
        <w:t xml:space="preserve"> The Board receives regular, consistent and decision-useful security information.</w:t>
      </w:r>
    </w:p>
    <w:p w14:paraId="0035CBEA" w14:textId="77777777" w:rsidR="001641B6" w:rsidRPr="00D979F7" w:rsidRDefault="001641B6" w:rsidP="00D979F7">
      <w:pPr>
        <w:pStyle w:val="Heading3"/>
        <w:spacing w:line="360" w:lineRule="auto"/>
        <w:jc w:val="both"/>
        <w:rPr>
          <w:rFonts w:ascii="Century Gothic" w:hAnsi="Century Gothic"/>
          <w:sz w:val="21"/>
          <w:szCs w:val="21"/>
        </w:rPr>
      </w:pPr>
      <w:r w:rsidRPr="00D979F7">
        <w:rPr>
          <w:rFonts w:ascii="Century Gothic" w:hAnsi="Century Gothic"/>
          <w:sz w:val="21"/>
          <w:szCs w:val="21"/>
        </w:rPr>
        <w:t>Initiative 5: Strengthen Security Awareness and Continuous Compliance</w:t>
      </w:r>
    </w:p>
    <w:p w14:paraId="2ADC801D" w14:textId="7731A4D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Objective:</w:t>
      </w:r>
      <w:r w:rsidRPr="00D979F7">
        <w:rPr>
          <w:rFonts w:ascii="Century Gothic" w:hAnsi="Century Gothic"/>
          <w:sz w:val="21"/>
          <w:szCs w:val="21"/>
        </w:rPr>
        <w:t xml:space="preserve"> Improve employee security behavior and reduce reliance on annual compliance activities.</w:t>
      </w:r>
    </w:p>
    <w:p w14:paraId="682BA38A" w14:textId="77777777" w:rsidR="001641B6" w:rsidRPr="00D979F7" w:rsidRDefault="001641B6" w:rsidP="00D979F7">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Activities:</w:t>
      </w:r>
    </w:p>
    <w:p w14:paraId="6D2DC68A" w14:textId="77777777" w:rsidR="001641B6" w:rsidRPr="00D979F7" w:rsidRDefault="001641B6" w:rsidP="00D979F7">
      <w:pPr>
        <w:numPr>
          <w:ilvl w:val="0"/>
          <w:numId w:val="27"/>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Conduct targeted security awareness campaigns.</w:t>
      </w:r>
    </w:p>
    <w:p w14:paraId="10267B12" w14:textId="77777777" w:rsidR="001641B6" w:rsidRPr="00D979F7" w:rsidRDefault="001641B6" w:rsidP="00D979F7">
      <w:pPr>
        <w:numPr>
          <w:ilvl w:val="0"/>
          <w:numId w:val="27"/>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Introduce phishing simulations.</w:t>
      </w:r>
    </w:p>
    <w:p w14:paraId="2F4C1A69" w14:textId="77777777" w:rsidR="001641B6" w:rsidRPr="00D979F7" w:rsidRDefault="001641B6" w:rsidP="00D979F7">
      <w:pPr>
        <w:numPr>
          <w:ilvl w:val="0"/>
          <w:numId w:val="27"/>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Develop role-specific training.</w:t>
      </w:r>
    </w:p>
    <w:p w14:paraId="159E02D1" w14:textId="77777777" w:rsidR="001641B6" w:rsidRPr="00D979F7" w:rsidRDefault="001641B6" w:rsidP="00D979F7">
      <w:pPr>
        <w:numPr>
          <w:ilvl w:val="0"/>
          <w:numId w:val="27"/>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Monitor completion and effectiveness.</w:t>
      </w:r>
    </w:p>
    <w:p w14:paraId="69DEC924" w14:textId="77777777" w:rsidR="001641B6" w:rsidRPr="00D979F7" w:rsidRDefault="001641B6" w:rsidP="00D979F7">
      <w:pPr>
        <w:numPr>
          <w:ilvl w:val="0"/>
          <w:numId w:val="27"/>
        </w:numPr>
        <w:spacing w:before="100" w:beforeAutospacing="1" w:after="100" w:afterAutospacing="1" w:line="360" w:lineRule="auto"/>
        <w:jc w:val="both"/>
        <w:rPr>
          <w:rFonts w:ascii="Century Gothic" w:hAnsi="Century Gothic"/>
          <w:szCs w:val="21"/>
        </w:rPr>
      </w:pPr>
      <w:r w:rsidRPr="00D979F7">
        <w:rPr>
          <w:rFonts w:ascii="Century Gothic" w:hAnsi="Century Gothic"/>
          <w:szCs w:val="21"/>
        </w:rPr>
        <w:t>Establish continuous compliance monitoring.</w:t>
      </w:r>
    </w:p>
    <w:p w14:paraId="39A2A588" w14:textId="5E1977A3" w:rsidR="001641B6" w:rsidRPr="00D979F7" w:rsidRDefault="001641B6" w:rsidP="004D1231">
      <w:pPr>
        <w:pStyle w:val="isselectedend"/>
        <w:spacing w:line="360" w:lineRule="auto"/>
        <w:jc w:val="both"/>
        <w:rPr>
          <w:rFonts w:ascii="Century Gothic" w:hAnsi="Century Gothic"/>
          <w:sz w:val="21"/>
          <w:szCs w:val="21"/>
        </w:rPr>
      </w:pPr>
      <w:r w:rsidRPr="00D979F7">
        <w:rPr>
          <w:rStyle w:val="Strong"/>
          <w:rFonts w:ascii="Century Gothic" w:hAnsi="Century Gothic"/>
          <w:sz w:val="21"/>
          <w:szCs w:val="21"/>
        </w:rPr>
        <w:t>Expected Outcome:</w:t>
      </w:r>
      <w:r w:rsidRPr="00D979F7">
        <w:rPr>
          <w:rFonts w:ascii="Century Gothic" w:hAnsi="Century Gothic"/>
          <w:sz w:val="21"/>
          <w:szCs w:val="21"/>
        </w:rPr>
        <w:t xml:space="preserve"> Improved employee engagement and better evidence of ongoing compliance.</w:t>
      </w:r>
    </w:p>
    <w:p w14:paraId="2FB52AF9" w14:textId="77777777" w:rsidR="001641B6" w:rsidRPr="00D979F7" w:rsidRDefault="001641B6" w:rsidP="00D979F7">
      <w:pPr>
        <w:pStyle w:val="ListNumber"/>
        <w:numPr>
          <w:ilvl w:val="0"/>
          <w:numId w:val="0"/>
        </w:numPr>
        <w:spacing w:after="100" w:line="360" w:lineRule="auto"/>
        <w:jc w:val="both"/>
        <w:rPr>
          <w:rFonts w:ascii="Century Gothic" w:hAnsi="Century Gothic"/>
          <w:szCs w:val="21"/>
        </w:rPr>
      </w:pPr>
      <w:r w:rsidRPr="00D979F7">
        <w:rPr>
          <w:rFonts w:ascii="Century Gothic" w:hAnsi="Century Gothic"/>
          <w:b/>
          <w:color w:val="1A130A"/>
          <w:szCs w:val="21"/>
        </w:rPr>
        <w:t>5.3 Board Executive Summary</w:t>
      </w:r>
    </w:p>
    <w:p w14:paraId="543E60C2" w14:textId="19C653E8" w:rsidR="001641B6" w:rsidRPr="00D979F7" w:rsidRDefault="001641B6"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GHC currently operates at a relatively low level of information security governance maturity. Policy and documentation and metrics/reporting are at Level 2, while roles and responsibilities, risk management and compliance are assessed at Level 1. Training and awareness is assessed at Level 2. These ratings reflect the evidence that policies are inconsistent, accountability is unclear, risk management is reactive, technical metrics are not consistently translated into business impact, employee engagement is low and complian</w:t>
      </w:r>
      <w:r w:rsidR="0070645F">
        <w:rPr>
          <w:rFonts w:ascii="Century Gothic" w:hAnsi="Century Gothic"/>
          <w:sz w:val="21"/>
          <w:szCs w:val="21"/>
        </w:rPr>
        <w:t>ce remains largely audit-driven.</w:t>
      </w:r>
    </w:p>
    <w:p w14:paraId="7812C532" w14:textId="6D92EF98" w:rsidR="001641B6" w:rsidRPr="00D979F7" w:rsidRDefault="001641B6"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 xml:space="preserve">The proposed 12–18 month roadmap is designed to move GHC to at least Level 3 (Defined) across all six domains. Achieving this level would mean that security processes are documented, </w:t>
      </w:r>
      <w:r w:rsidR="00934E7A" w:rsidRPr="00D979F7">
        <w:rPr>
          <w:rFonts w:ascii="Century Gothic" w:hAnsi="Century Gothic"/>
          <w:sz w:val="21"/>
          <w:szCs w:val="21"/>
        </w:rPr>
        <w:t>standardized</w:t>
      </w:r>
      <w:r w:rsidRPr="00D979F7">
        <w:rPr>
          <w:rFonts w:ascii="Century Gothic" w:hAnsi="Century Gothic"/>
          <w:sz w:val="21"/>
          <w:szCs w:val="21"/>
        </w:rPr>
        <w:t>, communicated and supported by clear responsibilities. This is important because GHC's strategic growth, cloud-based operations, acquisitions and plans for AI-driven innovation increase the need for consistent security governance.</w:t>
      </w:r>
    </w:p>
    <w:p w14:paraId="0323FD63" w14:textId="77777777" w:rsidR="001641B6" w:rsidRPr="00D979F7" w:rsidRDefault="001641B6" w:rsidP="00D979F7">
      <w:pPr>
        <w:pStyle w:val="NormalWeb"/>
        <w:spacing w:line="360" w:lineRule="auto"/>
        <w:jc w:val="both"/>
        <w:rPr>
          <w:rFonts w:ascii="Century Gothic" w:hAnsi="Century Gothic"/>
          <w:sz w:val="21"/>
          <w:szCs w:val="21"/>
        </w:rPr>
      </w:pPr>
      <w:r w:rsidRPr="00D979F7">
        <w:rPr>
          <w:rFonts w:ascii="Century Gothic" w:hAnsi="Century Gothic"/>
          <w:sz w:val="21"/>
          <w:szCs w:val="21"/>
        </w:rPr>
        <w:lastRenderedPageBreak/>
        <w:t xml:space="preserve">The roadmap should therefore be viewed as a business-enablement initiative rather than simply an IT improvement </w:t>
      </w:r>
      <w:proofErr w:type="spellStart"/>
      <w:r w:rsidRPr="00D979F7">
        <w:rPr>
          <w:rFonts w:ascii="Century Gothic" w:hAnsi="Century Gothic"/>
          <w:sz w:val="21"/>
          <w:szCs w:val="21"/>
        </w:rPr>
        <w:t>programme</w:t>
      </w:r>
      <w:proofErr w:type="spellEnd"/>
      <w:r w:rsidRPr="00D979F7">
        <w:rPr>
          <w:rFonts w:ascii="Century Gothic" w:hAnsi="Century Gothic"/>
          <w:sz w:val="21"/>
          <w:szCs w:val="21"/>
        </w:rPr>
        <w:t>. Stronger governance can help GHC make better risk-based investment decisions, protect customer trust, support regulatory compliance and provide a more consistent foundation for future growth.</w:t>
      </w:r>
    </w:p>
    <w:p w14:paraId="38F4DAFD" w14:textId="77777777" w:rsidR="00071ED8" w:rsidRPr="004D1231" w:rsidRDefault="00071ED8" w:rsidP="00D979F7">
      <w:pPr>
        <w:spacing w:line="360" w:lineRule="auto"/>
        <w:jc w:val="both"/>
        <w:rPr>
          <w:rFonts w:ascii="Century Gothic" w:hAnsi="Century Gothic"/>
          <w:b/>
          <w:szCs w:val="21"/>
        </w:rPr>
      </w:pPr>
      <w:r w:rsidRPr="004D1231">
        <w:rPr>
          <w:rFonts w:ascii="Century Gothic" w:hAnsi="Century Gothic"/>
          <w:b/>
          <w:szCs w:val="21"/>
        </w:rPr>
        <w:t>CONCLUSION</w:t>
      </w:r>
    </w:p>
    <w:p w14:paraId="2481E03F" w14:textId="5D7CE2D2" w:rsidR="00071ED8" w:rsidRPr="00D979F7" w:rsidRDefault="00071ED8"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 xml:space="preserve">The GHC scenario demonstrates why information security governance needs to be treated as an </w:t>
      </w:r>
      <w:r w:rsidR="00C529DE" w:rsidRPr="00D979F7">
        <w:rPr>
          <w:rFonts w:ascii="Century Gothic" w:hAnsi="Century Gothic"/>
          <w:sz w:val="21"/>
          <w:szCs w:val="21"/>
        </w:rPr>
        <w:t>organizational</w:t>
      </w:r>
      <w:r w:rsidRPr="00D979F7">
        <w:rPr>
          <w:rFonts w:ascii="Century Gothic" w:hAnsi="Century Gothic"/>
          <w:sz w:val="21"/>
          <w:szCs w:val="21"/>
        </w:rPr>
        <w:t xml:space="preserve"> responsibility rather than solely a technical function. The current ad-hoc approach has created gaps in accountability, risk management, policy consistency, reporting and compliance.</w:t>
      </w:r>
    </w:p>
    <w:p w14:paraId="25849D8A" w14:textId="77777777" w:rsidR="00071ED8" w:rsidRPr="00D979F7" w:rsidRDefault="00071ED8"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The proposed governance structure introduces clearer accountability through the Board, CEO, Security Governance Lead and Security Steering Committee. The Information Security Charter provides a formal mandate, while the Board reporting model translates security information into business-relevant indicators. The Security Steering Committee provides a mechanism for resolving cross-functional issues, and the maturity roadmap establishes a structured path towards a defined governance environment.</w:t>
      </w:r>
    </w:p>
    <w:p w14:paraId="6B9C8A00" w14:textId="79FF6035" w:rsidR="00071ED8" w:rsidRPr="00D979F7" w:rsidRDefault="00071ED8" w:rsidP="00D979F7">
      <w:pPr>
        <w:pStyle w:val="isselectedend"/>
        <w:spacing w:line="360" w:lineRule="auto"/>
        <w:jc w:val="both"/>
        <w:rPr>
          <w:rFonts w:ascii="Century Gothic" w:hAnsi="Century Gothic"/>
          <w:sz w:val="21"/>
          <w:szCs w:val="21"/>
        </w:rPr>
      </w:pPr>
      <w:r w:rsidRPr="00D979F7">
        <w:rPr>
          <w:rFonts w:ascii="Century Gothic" w:hAnsi="Century Gothic"/>
          <w:sz w:val="21"/>
          <w:szCs w:val="21"/>
        </w:rPr>
        <w:t xml:space="preserve">The recommendations are consistent with established governance principles. COBIT 2019 </w:t>
      </w:r>
      <w:r w:rsidR="0070645F" w:rsidRPr="00D979F7">
        <w:rPr>
          <w:rFonts w:ascii="Century Gothic" w:hAnsi="Century Gothic"/>
          <w:sz w:val="21"/>
          <w:szCs w:val="21"/>
        </w:rPr>
        <w:t>emphasizes</w:t>
      </w:r>
      <w:r w:rsidRPr="00D979F7">
        <w:rPr>
          <w:rFonts w:ascii="Century Gothic" w:hAnsi="Century Gothic"/>
          <w:sz w:val="21"/>
          <w:szCs w:val="21"/>
        </w:rPr>
        <w:t xml:space="preserve"> enterprise-wide governance, stakeholder value and the distinction between governance and management (ISACA, 2019). ISO/IEC 27001:2022 provides a structured approach to information security management, risk management and continual improvement (ISO, 2022). NIST CSF 2.0 provides an additional framework for helping </w:t>
      </w:r>
      <w:r w:rsidR="0070645F" w:rsidRPr="00D979F7">
        <w:rPr>
          <w:rFonts w:ascii="Century Gothic" w:hAnsi="Century Gothic"/>
          <w:sz w:val="21"/>
          <w:szCs w:val="21"/>
        </w:rPr>
        <w:t>organizations</w:t>
      </w:r>
      <w:r w:rsidRPr="00D979F7">
        <w:rPr>
          <w:rFonts w:ascii="Century Gothic" w:hAnsi="Century Gothic"/>
          <w:sz w:val="21"/>
          <w:szCs w:val="21"/>
        </w:rPr>
        <w:t xml:space="preserve"> manage and communicate </w:t>
      </w:r>
      <w:proofErr w:type="spellStart"/>
      <w:r w:rsidRPr="00D979F7">
        <w:rPr>
          <w:rFonts w:ascii="Century Gothic" w:hAnsi="Century Gothic"/>
          <w:sz w:val="21"/>
          <w:szCs w:val="21"/>
        </w:rPr>
        <w:t>cybersecurity</w:t>
      </w:r>
      <w:proofErr w:type="spellEnd"/>
      <w:r w:rsidRPr="00D979F7">
        <w:rPr>
          <w:rFonts w:ascii="Century Gothic" w:hAnsi="Century Gothic"/>
          <w:sz w:val="21"/>
          <w:szCs w:val="21"/>
        </w:rPr>
        <w:t xml:space="preserve"> risk (NIST, 2024).</w:t>
      </w:r>
    </w:p>
    <w:p w14:paraId="23FC0F1E" w14:textId="7FE552A1" w:rsidR="001641B6" w:rsidRDefault="00071ED8" w:rsidP="004D1231">
      <w:pPr>
        <w:pStyle w:val="NormalWeb"/>
        <w:spacing w:line="360" w:lineRule="auto"/>
        <w:jc w:val="both"/>
        <w:rPr>
          <w:rFonts w:ascii="Century Gothic" w:hAnsi="Century Gothic"/>
          <w:sz w:val="21"/>
          <w:szCs w:val="21"/>
        </w:rPr>
      </w:pPr>
      <w:r w:rsidRPr="00D979F7">
        <w:rPr>
          <w:rFonts w:ascii="Century Gothic" w:hAnsi="Century Gothic"/>
          <w:sz w:val="21"/>
          <w:szCs w:val="21"/>
        </w:rPr>
        <w:t xml:space="preserve">Ultimately, GHC's objective should not be to create security processes simply for compliance purposes. The objective should be to establish a governance system that helps the </w:t>
      </w:r>
      <w:r w:rsidR="0070645F" w:rsidRPr="00D979F7">
        <w:rPr>
          <w:rFonts w:ascii="Century Gothic" w:hAnsi="Century Gothic"/>
          <w:sz w:val="21"/>
          <w:szCs w:val="21"/>
        </w:rPr>
        <w:t>organization</w:t>
      </w:r>
      <w:bookmarkStart w:id="0" w:name="_GoBack"/>
      <w:bookmarkEnd w:id="0"/>
      <w:r w:rsidRPr="00D979F7">
        <w:rPr>
          <w:rFonts w:ascii="Century Gothic" w:hAnsi="Century Gothic"/>
          <w:sz w:val="21"/>
          <w:szCs w:val="21"/>
        </w:rPr>
        <w:t xml:space="preserve"> make informed decisions, manage security risks, protect sensitive information and support sustainable business growth.</w:t>
      </w:r>
    </w:p>
    <w:p w14:paraId="793551F1" w14:textId="77777777" w:rsidR="00FC5FAA" w:rsidRDefault="00FC5FAA" w:rsidP="004D1231">
      <w:pPr>
        <w:pStyle w:val="NormalWeb"/>
        <w:spacing w:line="360" w:lineRule="auto"/>
        <w:jc w:val="both"/>
        <w:rPr>
          <w:rFonts w:ascii="Century Gothic" w:hAnsi="Century Gothic"/>
          <w:sz w:val="21"/>
          <w:szCs w:val="21"/>
        </w:rPr>
      </w:pPr>
    </w:p>
    <w:p w14:paraId="0D95928D" w14:textId="77777777" w:rsidR="00FC5FAA" w:rsidRDefault="00FC5FAA" w:rsidP="004D1231">
      <w:pPr>
        <w:pStyle w:val="NormalWeb"/>
        <w:spacing w:line="360" w:lineRule="auto"/>
        <w:jc w:val="both"/>
        <w:rPr>
          <w:rFonts w:ascii="Century Gothic" w:hAnsi="Century Gothic"/>
          <w:sz w:val="21"/>
          <w:szCs w:val="21"/>
        </w:rPr>
      </w:pPr>
    </w:p>
    <w:p w14:paraId="3E23D269" w14:textId="77777777" w:rsidR="00FC5FAA" w:rsidRDefault="00FC5FAA" w:rsidP="004D1231">
      <w:pPr>
        <w:pStyle w:val="NormalWeb"/>
        <w:spacing w:line="360" w:lineRule="auto"/>
        <w:jc w:val="both"/>
        <w:rPr>
          <w:rFonts w:ascii="Century Gothic" w:hAnsi="Century Gothic"/>
          <w:sz w:val="21"/>
          <w:szCs w:val="21"/>
        </w:rPr>
      </w:pPr>
    </w:p>
    <w:p w14:paraId="7F4BDFE8" w14:textId="77777777" w:rsidR="00FC5FAA" w:rsidRDefault="00FC5FAA" w:rsidP="004D1231">
      <w:pPr>
        <w:pStyle w:val="NormalWeb"/>
        <w:spacing w:line="360" w:lineRule="auto"/>
        <w:jc w:val="both"/>
        <w:rPr>
          <w:rFonts w:ascii="Century Gothic" w:hAnsi="Century Gothic"/>
          <w:sz w:val="21"/>
          <w:szCs w:val="21"/>
        </w:rPr>
      </w:pPr>
    </w:p>
    <w:p w14:paraId="3E81DCFA" w14:textId="77777777" w:rsidR="00FC5FAA" w:rsidRDefault="00FC5FAA" w:rsidP="00FC5FAA">
      <w:pPr>
        <w:pStyle w:val="NormalWeb"/>
        <w:spacing w:line="360" w:lineRule="auto"/>
        <w:jc w:val="center"/>
        <w:rPr>
          <w:rFonts w:ascii="Century Gothic" w:hAnsi="Century Gothic"/>
          <w:b/>
          <w:sz w:val="21"/>
          <w:szCs w:val="21"/>
        </w:rPr>
      </w:pPr>
    </w:p>
    <w:p w14:paraId="17073399" w14:textId="77777777" w:rsidR="00FC5FAA" w:rsidRPr="00FC5FAA" w:rsidRDefault="00FC5FAA" w:rsidP="00FC5FAA">
      <w:pPr>
        <w:pStyle w:val="NormalWeb"/>
        <w:spacing w:line="360" w:lineRule="auto"/>
        <w:jc w:val="center"/>
        <w:rPr>
          <w:rFonts w:ascii="Century Gothic" w:hAnsi="Century Gothic"/>
          <w:b/>
          <w:szCs w:val="21"/>
        </w:rPr>
      </w:pPr>
    </w:p>
    <w:p w14:paraId="1CD9B85A" w14:textId="0B36EE6A" w:rsidR="00FC5FAA" w:rsidRPr="00FC5FAA" w:rsidRDefault="00FC5FAA" w:rsidP="00FC5FAA">
      <w:pPr>
        <w:pStyle w:val="NormalWeb"/>
        <w:spacing w:line="360" w:lineRule="auto"/>
        <w:jc w:val="center"/>
        <w:rPr>
          <w:rFonts w:ascii="Century Gothic" w:hAnsi="Century Gothic"/>
          <w:b/>
          <w:szCs w:val="21"/>
        </w:rPr>
      </w:pPr>
      <w:r w:rsidRPr="00FC5FAA">
        <w:rPr>
          <w:rFonts w:ascii="Century Gothic" w:hAnsi="Century Gothic"/>
          <w:b/>
          <w:szCs w:val="21"/>
        </w:rPr>
        <w:t>References</w:t>
      </w:r>
    </w:p>
    <w:p w14:paraId="1AB9668B" w14:textId="77777777" w:rsidR="00FC5FAA" w:rsidRPr="00FC5FAA" w:rsidRDefault="00FC5FAA" w:rsidP="00FC5FAA">
      <w:pPr>
        <w:pStyle w:val="isselectedend"/>
        <w:spacing w:line="360" w:lineRule="auto"/>
        <w:jc w:val="both"/>
        <w:rPr>
          <w:rFonts w:ascii="Century Gothic" w:hAnsi="Century Gothic"/>
        </w:rPr>
      </w:pPr>
      <w:r w:rsidRPr="00FC5FAA">
        <w:rPr>
          <w:rFonts w:ascii="Century Gothic" w:hAnsi="Century Gothic"/>
        </w:rPr>
        <w:t xml:space="preserve">International Organization for Standardization. (2022). </w:t>
      </w:r>
      <w:r w:rsidRPr="00FC5FAA">
        <w:rPr>
          <w:rStyle w:val="Emphasis"/>
          <w:rFonts w:ascii="Century Gothic" w:hAnsi="Century Gothic"/>
        </w:rPr>
        <w:t xml:space="preserve">ISO/IEC 27001:2022 information security, </w:t>
      </w:r>
      <w:proofErr w:type="spellStart"/>
      <w:r w:rsidRPr="00FC5FAA">
        <w:rPr>
          <w:rStyle w:val="Emphasis"/>
          <w:rFonts w:ascii="Century Gothic" w:hAnsi="Century Gothic"/>
        </w:rPr>
        <w:t>cybersecurity</w:t>
      </w:r>
      <w:proofErr w:type="spellEnd"/>
      <w:r w:rsidRPr="00FC5FAA">
        <w:rPr>
          <w:rStyle w:val="Emphasis"/>
          <w:rFonts w:ascii="Century Gothic" w:hAnsi="Century Gothic"/>
        </w:rPr>
        <w:t xml:space="preserve"> and privacy protection—Information security management systems—Requirements</w:t>
      </w:r>
      <w:r w:rsidRPr="00FC5FAA">
        <w:rPr>
          <w:rFonts w:ascii="Century Gothic" w:hAnsi="Century Gothic"/>
        </w:rPr>
        <w:t>. ISO.</w:t>
      </w:r>
    </w:p>
    <w:p w14:paraId="559F9DFE" w14:textId="77777777" w:rsidR="00FC5FAA" w:rsidRPr="00FC5FAA" w:rsidRDefault="00FC5FAA" w:rsidP="00FC5FAA">
      <w:pPr>
        <w:pStyle w:val="isselectedend"/>
        <w:spacing w:line="360" w:lineRule="auto"/>
        <w:jc w:val="both"/>
        <w:rPr>
          <w:rFonts w:ascii="Century Gothic" w:hAnsi="Century Gothic"/>
        </w:rPr>
      </w:pPr>
      <w:r w:rsidRPr="00FC5FAA">
        <w:rPr>
          <w:rFonts w:ascii="Century Gothic" w:hAnsi="Century Gothic"/>
        </w:rPr>
        <w:t xml:space="preserve">ISACA. (2019). </w:t>
      </w:r>
      <w:r w:rsidRPr="00FC5FAA">
        <w:rPr>
          <w:rStyle w:val="Emphasis"/>
          <w:rFonts w:ascii="Century Gothic" w:hAnsi="Century Gothic"/>
        </w:rPr>
        <w:t>COBIT 2019 framework: Governance and management objectives</w:t>
      </w:r>
      <w:r w:rsidRPr="00FC5FAA">
        <w:rPr>
          <w:rFonts w:ascii="Century Gothic" w:hAnsi="Century Gothic"/>
        </w:rPr>
        <w:t>. ISACA.</w:t>
      </w:r>
    </w:p>
    <w:p w14:paraId="677CEC4B" w14:textId="77777777" w:rsidR="00FC5FAA" w:rsidRPr="00FC5FAA" w:rsidRDefault="00FC5FAA" w:rsidP="00FC5FAA">
      <w:pPr>
        <w:pStyle w:val="NormalWeb"/>
        <w:spacing w:line="360" w:lineRule="auto"/>
        <w:jc w:val="both"/>
        <w:rPr>
          <w:rFonts w:ascii="Century Gothic" w:hAnsi="Century Gothic"/>
        </w:rPr>
      </w:pPr>
      <w:r w:rsidRPr="00FC5FAA">
        <w:rPr>
          <w:rFonts w:ascii="Century Gothic" w:hAnsi="Century Gothic"/>
        </w:rPr>
        <w:t xml:space="preserve">National Institute of Standards and Technology. (2024). </w:t>
      </w:r>
      <w:proofErr w:type="gramStart"/>
      <w:r w:rsidRPr="00FC5FAA">
        <w:rPr>
          <w:rStyle w:val="Emphasis"/>
          <w:rFonts w:ascii="Century Gothic" w:hAnsi="Century Gothic"/>
        </w:rPr>
        <w:t>The</w:t>
      </w:r>
      <w:proofErr w:type="gramEnd"/>
      <w:r w:rsidRPr="00FC5FAA">
        <w:rPr>
          <w:rStyle w:val="Emphasis"/>
          <w:rFonts w:ascii="Century Gothic" w:hAnsi="Century Gothic"/>
        </w:rPr>
        <w:t xml:space="preserve"> NIST </w:t>
      </w:r>
      <w:proofErr w:type="spellStart"/>
      <w:r w:rsidRPr="00FC5FAA">
        <w:rPr>
          <w:rStyle w:val="Emphasis"/>
          <w:rFonts w:ascii="Century Gothic" w:hAnsi="Century Gothic"/>
        </w:rPr>
        <w:t>Cybersecurity</w:t>
      </w:r>
      <w:proofErr w:type="spellEnd"/>
      <w:r w:rsidRPr="00FC5FAA">
        <w:rPr>
          <w:rStyle w:val="Emphasis"/>
          <w:rFonts w:ascii="Century Gothic" w:hAnsi="Century Gothic"/>
        </w:rPr>
        <w:t xml:space="preserve"> Framework (CSF) 2.0</w:t>
      </w:r>
      <w:r w:rsidRPr="00FC5FAA">
        <w:rPr>
          <w:rFonts w:ascii="Century Gothic" w:hAnsi="Century Gothic"/>
        </w:rPr>
        <w:t xml:space="preserve"> (NIST </w:t>
      </w:r>
      <w:proofErr w:type="spellStart"/>
      <w:r w:rsidRPr="00FC5FAA">
        <w:rPr>
          <w:rFonts w:ascii="Century Gothic" w:hAnsi="Century Gothic"/>
        </w:rPr>
        <w:t>Cybersecurity</w:t>
      </w:r>
      <w:proofErr w:type="spellEnd"/>
      <w:r w:rsidRPr="00FC5FAA">
        <w:rPr>
          <w:rFonts w:ascii="Century Gothic" w:hAnsi="Century Gothic"/>
        </w:rPr>
        <w:t xml:space="preserve"> White Paper 29). U.S. Department of Commerce. </w:t>
      </w:r>
      <w:hyperlink r:id="rId8" w:history="1">
        <w:r w:rsidRPr="00FC5FAA">
          <w:rPr>
            <w:rStyle w:val="Hyperlink"/>
            <w:rFonts w:ascii="Century Gothic" w:eastAsiaTheme="majorEastAsia" w:hAnsi="Century Gothic"/>
          </w:rPr>
          <w:t>https://doi.org/10.6028/NIST.CSWP.29</w:t>
        </w:r>
      </w:hyperlink>
    </w:p>
    <w:p w14:paraId="556511FA" w14:textId="77777777" w:rsidR="00FC5FAA" w:rsidRPr="004D1231" w:rsidRDefault="00FC5FAA" w:rsidP="004D1231">
      <w:pPr>
        <w:pStyle w:val="NormalWeb"/>
        <w:spacing w:line="360" w:lineRule="auto"/>
        <w:jc w:val="both"/>
        <w:rPr>
          <w:rFonts w:ascii="Century Gothic" w:hAnsi="Century Gothic"/>
          <w:sz w:val="21"/>
          <w:szCs w:val="21"/>
        </w:rPr>
      </w:pPr>
    </w:p>
    <w:p w14:paraId="081F9DF0" w14:textId="0F58A80B" w:rsidR="001676DF" w:rsidRDefault="001676DF">
      <w:pPr>
        <w:pStyle w:val="Heading1"/>
      </w:pPr>
    </w:p>
    <w:p w14:paraId="6237D021" w14:textId="526A966B" w:rsidR="0069174F" w:rsidRDefault="0069174F"/>
    <w:sectPr w:rsidR="0069174F"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228E76" w14:textId="77777777" w:rsidR="00454E38" w:rsidRDefault="00454E38">
      <w:pPr>
        <w:spacing w:after="0" w:line="240" w:lineRule="auto"/>
      </w:pPr>
      <w:r>
        <w:separator/>
      </w:r>
    </w:p>
  </w:endnote>
  <w:endnote w:type="continuationSeparator" w:id="0">
    <w:p w14:paraId="4B92A387" w14:textId="77777777" w:rsidR="00454E38" w:rsidRDefault="00454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0C0288" w14:textId="77777777" w:rsidR="007A5BB0" w:rsidRDefault="007A5BB0">
    <w:pPr>
      <w:pStyle w:val="Footer"/>
      <w:jc w:val="center"/>
    </w:pPr>
    <w:r>
      <w:rPr>
        <w:color w:val="666666"/>
        <w:sz w:val="16"/>
      </w:rPr>
      <w:t xml:space="preserve">International </w:t>
    </w:r>
    <w:proofErr w:type="spellStart"/>
    <w:r>
      <w:rPr>
        <w:color w:val="666666"/>
        <w:sz w:val="16"/>
      </w:rPr>
      <w:t>Cybersecurity</w:t>
    </w:r>
    <w:proofErr w:type="spellEnd"/>
    <w:r>
      <w:rPr>
        <w:color w:val="666666"/>
        <w:sz w:val="16"/>
      </w:rPr>
      <w:t xml:space="preserve"> and Digital Forensics Academy (ICDFA) • Controlled Academic Assessment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B2C3B4" w14:textId="77777777" w:rsidR="00454E38" w:rsidRDefault="00454E38">
      <w:pPr>
        <w:spacing w:after="0" w:line="240" w:lineRule="auto"/>
      </w:pPr>
      <w:r>
        <w:separator/>
      </w:r>
    </w:p>
  </w:footnote>
  <w:footnote w:type="continuationSeparator" w:id="0">
    <w:p w14:paraId="72124F0E" w14:textId="77777777" w:rsidR="00454E38" w:rsidRDefault="00454E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556F2" w14:textId="77777777" w:rsidR="007A5BB0" w:rsidRDefault="007A5BB0">
    <w:pPr>
      <w:pStyle w:val="Header"/>
      <w:jc w:val="right"/>
    </w:pPr>
    <w:r>
      <w:rPr>
        <w:b/>
        <w:color w:val="0D3265"/>
        <w:sz w:val="17"/>
      </w:rPr>
      <w:t>ICDFA | GRC102 Practical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A9128F00"/>
    <w:lvl w:ilvl="0">
      <w:start w:val="1"/>
      <w:numFmt w:val="decimal"/>
      <w:pStyle w:val="ListNumber"/>
      <w:lvlText w:val="%1."/>
      <w:lvlJc w:val="left"/>
      <w:pPr>
        <w:tabs>
          <w:tab w:val="num" w:pos="360"/>
        </w:tabs>
        <w:ind w:left="360" w:hanging="360"/>
      </w:pPr>
    </w:lvl>
  </w:abstractNum>
  <w:abstractNum w:abstractNumId="8">
    <w:nsid w:val="FFFFFF89"/>
    <w:multiLevelType w:val="singleLevel"/>
    <w:tmpl w:val="A548414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472E68"/>
    <w:multiLevelType w:val="multilevel"/>
    <w:tmpl w:val="184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C2461C"/>
    <w:multiLevelType w:val="multilevel"/>
    <w:tmpl w:val="C174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DC445C2"/>
    <w:multiLevelType w:val="hybridMultilevel"/>
    <w:tmpl w:val="B08E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4D9720D"/>
    <w:multiLevelType w:val="multilevel"/>
    <w:tmpl w:val="69D22D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6C41B9B"/>
    <w:multiLevelType w:val="multilevel"/>
    <w:tmpl w:val="82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540D88"/>
    <w:multiLevelType w:val="multilevel"/>
    <w:tmpl w:val="3D9608B8"/>
    <w:lvl w:ilvl="0">
      <w:start w:val="1"/>
      <w:numFmt w:val="decimal"/>
      <w:lvlText w:val="%1"/>
      <w:lvlJc w:val="left"/>
      <w:pPr>
        <w:ind w:left="360" w:hanging="360"/>
      </w:pPr>
      <w:rPr>
        <w:rFonts w:ascii="Aptos" w:hAnsi="Aptos" w:cstheme="minorBidi" w:hint="default"/>
        <w:b w:val="0"/>
        <w:color w:val="auto"/>
        <w:sz w:val="21"/>
      </w:rPr>
    </w:lvl>
    <w:lvl w:ilvl="1">
      <w:start w:val="3"/>
      <w:numFmt w:val="decimal"/>
      <w:lvlText w:val="%1.%2"/>
      <w:lvlJc w:val="left"/>
      <w:pPr>
        <w:ind w:left="360" w:hanging="360"/>
      </w:pPr>
      <w:rPr>
        <w:rFonts w:ascii="Aptos" w:hAnsi="Aptos" w:cstheme="minorBidi" w:hint="default"/>
        <w:b/>
        <w:color w:val="auto"/>
        <w:sz w:val="21"/>
      </w:rPr>
    </w:lvl>
    <w:lvl w:ilvl="2">
      <w:start w:val="1"/>
      <w:numFmt w:val="decimal"/>
      <w:lvlText w:val="%1.%2.%3"/>
      <w:lvlJc w:val="left"/>
      <w:pPr>
        <w:ind w:left="720" w:hanging="720"/>
      </w:pPr>
      <w:rPr>
        <w:rFonts w:ascii="Aptos" w:hAnsi="Aptos" w:cstheme="minorBidi" w:hint="default"/>
        <w:b w:val="0"/>
        <w:color w:val="auto"/>
        <w:sz w:val="21"/>
      </w:rPr>
    </w:lvl>
    <w:lvl w:ilvl="3">
      <w:start w:val="1"/>
      <w:numFmt w:val="decimal"/>
      <w:lvlText w:val="%1.%2.%3.%4"/>
      <w:lvlJc w:val="left"/>
      <w:pPr>
        <w:ind w:left="720" w:hanging="720"/>
      </w:pPr>
      <w:rPr>
        <w:rFonts w:ascii="Aptos" w:hAnsi="Aptos" w:cstheme="minorBidi" w:hint="default"/>
        <w:b w:val="0"/>
        <w:color w:val="auto"/>
        <w:sz w:val="21"/>
      </w:rPr>
    </w:lvl>
    <w:lvl w:ilvl="4">
      <w:start w:val="1"/>
      <w:numFmt w:val="decimal"/>
      <w:lvlText w:val="%1.%2.%3.%4.%5"/>
      <w:lvlJc w:val="left"/>
      <w:pPr>
        <w:ind w:left="1080" w:hanging="1080"/>
      </w:pPr>
      <w:rPr>
        <w:rFonts w:ascii="Aptos" w:hAnsi="Aptos" w:cstheme="minorBidi" w:hint="default"/>
        <w:b w:val="0"/>
        <w:color w:val="auto"/>
        <w:sz w:val="21"/>
      </w:rPr>
    </w:lvl>
    <w:lvl w:ilvl="5">
      <w:start w:val="1"/>
      <w:numFmt w:val="decimal"/>
      <w:lvlText w:val="%1.%2.%3.%4.%5.%6"/>
      <w:lvlJc w:val="left"/>
      <w:pPr>
        <w:ind w:left="1080" w:hanging="1080"/>
      </w:pPr>
      <w:rPr>
        <w:rFonts w:ascii="Aptos" w:hAnsi="Aptos" w:cstheme="minorBidi" w:hint="default"/>
        <w:b w:val="0"/>
        <w:color w:val="auto"/>
        <w:sz w:val="21"/>
      </w:rPr>
    </w:lvl>
    <w:lvl w:ilvl="6">
      <w:start w:val="1"/>
      <w:numFmt w:val="decimal"/>
      <w:lvlText w:val="%1.%2.%3.%4.%5.%6.%7"/>
      <w:lvlJc w:val="left"/>
      <w:pPr>
        <w:ind w:left="1440" w:hanging="1440"/>
      </w:pPr>
      <w:rPr>
        <w:rFonts w:ascii="Aptos" w:hAnsi="Aptos" w:cstheme="minorBidi" w:hint="default"/>
        <w:b w:val="0"/>
        <w:color w:val="auto"/>
        <w:sz w:val="21"/>
      </w:rPr>
    </w:lvl>
    <w:lvl w:ilvl="7">
      <w:start w:val="1"/>
      <w:numFmt w:val="decimal"/>
      <w:lvlText w:val="%1.%2.%3.%4.%5.%6.%7.%8"/>
      <w:lvlJc w:val="left"/>
      <w:pPr>
        <w:ind w:left="1440" w:hanging="1440"/>
      </w:pPr>
      <w:rPr>
        <w:rFonts w:ascii="Aptos" w:hAnsi="Aptos" w:cstheme="minorBidi" w:hint="default"/>
        <w:b w:val="0"/>
        <w:color w:val="auto"/>
        <w:sz w:val="21"/>
      </w:rPr>
    </w:lvl>
    <w:lvl w:ilvl="8">
      <w:start w:val="1"/>
      <w:numFmt w:val="decimal"/>
      <w:lvlText w:val="%1.%2.%3.%4.%5.%6.%7.%8.%9"/>
      <w:lvlJc w:val="left"/>
      <w:pPr>
        <w:ind w:left="1800" w:hanging="1800"/>
      </w:pPr>
      <w:rPr>
        <w:rFonts w:ascii="Aptos" w:hAnsi="Aptos" w:cstheme="minorBidi" w:hint="default"/>
        <w:b w:val="0"/>
        <w:color w:val="auto"/>
        <w:sz w:val="21"/>
      </w:rPr>
    </w:lvl>
  </w:abstractNum>
  <w:abstractNum w:abstractNumId="15">
    <w:nsid w:val="205C2E91"/>
    <w:multiLevelType w:val="multilevel"/>
    <w:tmpl w:val="5F6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A52105"/>
    <w:multiLevelType w:val="multilevel"/>
    <w:tmpl w:val="E25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96CE1"/>
    <w:multiLevelType w:val="multilevel"/>
    <w:tmpl w:val="70BC3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097C94"/>
    <w:multiLevelType w:val="multilevel"/>
    <w:tmpl w:val="1B1E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700F22"/>
    <w:multiLevelType w:val="multilevel"/>
    <w:tmpl w:val="943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FE7421"/>
    <w:multiLevelType w:val="multilevel"/>
    <w:tmpl w:val="E1C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8A617C"/>
    <w:multiLevelType w:val="multilevel"/>
    <w:tmpl w:val="52C4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E46AE4"/>
    <w:multiLevelType w:val="multilevel"/>
    <w:tmpl w:val="F20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29751A"/>
    <w:multiLevelType w:val="hybridMultilevel"/>
    <w:tmpl w:val="87BE2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420437"/>
    <w:multiLevelType w:val="hybridMultilevel"/>
    <w:tmpl w:val="E136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B279B3"/>
    <w:multiLevelType w:val="hybridMultilevel"/>
    <w:tmpl w:val="22BE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9"/>
  </w:num>
  <w:num w:numId="13">
    <w:abstractNumId w:val="23"/>
  </w:num>
  <w:num w:numId="14">
    <w:abstractNumId w:val="10"/>
  </w:num>
  <w:num w:numId="15">
    <w:abstractNumId w:val="11"/>
  </w:num>
  <w:num w:numId="16">
    <w:abstractNumId w:val="24"/>
  </w:num>
  <w:num w:numId="17">
    <w:abstractNumId w:val="20"/>
  </w:num>
  <w:num w:numId="18">
    <w:abstractNumId w:val="21"/>
  </w:num>
  <w:num w:numId="19">
    <w:abstractNumId w:val="18"/>
  </w:num>
  <w:num w:numId="20">
    <w:abstractNumId w:val="7"/>
  </w:num>
  <w:num w:numId="21">
    <w:abstractNumId w:val="17"/>
  </w:num>
  <w:num w:numId="22">
    <w:abstractNumId w:val="7"/>
  </w:num>
  <w:num w:numId="23">
    <w:abstractNumId w:val="15"/>
  </w:num>
  <w:num w:numId="24">
    <w:abstractNumId w:val="19"/>
  </w:num>
  <w:num w:numId="25">
    <w:abstractNumId w:val="13"/>
  </w:num>
  <w:num w:numId="26">
    <w:abstractNumId w:val="16"/>
  </w:num>
  <w:num w:numId="27">
    <w:abstractNumId w:val="22"/>
  </w:num>
  <w:num w:numId="28">
    <w:abstractNumId w:val="7"/>
  </w:num>
  <w:num w:numId="29">
    <w:abstractNumId w:val="7"/>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369"/>
    <w:rsid w:val="00034616"/>
    <w:rsid w:val="0006063C"/>
    <w:rsid w:val="0006409F"/>
    <w:rsid w:val="00071ED8"/>
    <w:rsid w:val="00091ECB"/>
    <w:rsid w:val="000E74AE"/>
    <w:rsid w:val="00135BBA"/>
    <w:rsid w:val="00147DEB"/>
    <w:rsid w:val="0015074B"/>
    <w:rsid w:val="001641B6"/>
    <w:rsid w:val="001676DF"/>
    <w:rsid w:val="001E0C6B"/>
    <w:rsid w:val="001E5719"/>
    <w:rsid w:val="001F55A6"/>
    <w:rsid w:val="00240F05"/>
    <w:rsid w:val="002458E9"/>
    <w:rsid w:val="00251383"/>
    <w:rsid w:val="00272FC5"/>
    <w:rsid w:val="00291611"/>
    <w:rsid w:val="0029639D"/>
    <w:rsid w:val="002D19A3"/>
    <w:rsid w:val="002D6A0F"/>
    <w:rsid w:val="00326F90"/>
    <w:rsid w:val="003371EA"/>
    <w:rsid w:val="00340B28"/>
    <w:rsid w:val="003B11DC"/>
    <w:rsid w:val="00405B44"/>
    <w:rsid w:val="00416936"/>
    <w:rsid w:val="00454E38"/>
    <w:rsid w:val="004860CE"/>
    <w:rsid w:val="004D1231"/>
    <w:rsid w:val="00506297"/>
    <w:rsid w:val="005A4D75"/>
    <w:rsid w:val="005C032F"/>
    <w:rsid w:val="005D0FE9"/>
    <w:rsid w:val="0060531A"/>
    <w:rsid w:val="0064796F"/>
    <w:rsid w:val="00674B69"/>
    <w:rsid w:val="0069174F"/>
    <w:rsid w:val="006B59F2"/>
    <w:rsid w:val="006D232F"/>
    <w:rsid w:val="006E076B"/>
    <w:rsid w:val="00701D45"/>
    <w:rsid w:val="0070645F"/>
    <w:rsid w:val="007A5BB0"/>
    <w:rsid w:val="007C1584"/>
    <w:rsid w:val="007F0A8C"/>
    <w:rsid w:val="008251BA"/>
    <w:rsid w:val="008431CC"/>
    <w:rsid w:val="008A42A4"/>
    <w:rsid w:val="008E1F6B"/>
    <w:rsid w:val="008F7AC8"/>
    <w:rsid w:val="00934E7A"/>
    <w:rsid w:val="00937792"/>
    <w:rsid w:val="009C1004"/>
    <w:rsid w:val="00AA1D8D"/>
    <w:rsid w:val="00AC2DDD"/>
    <w:rsid w:val="00AF0CC5"/>
    <w:rsid w:val="00AF2410"/>
    <w:rsid w:val="00B20D61"/>
    <w:rsid w:val="00B415B5"/>
    <w:rsid w:val="00B47730"/>
    <w:rsid w:val="00BB51D6"/>
    <w:rsid w:val="00C529DE"/>
    <w:rsid w:val="00CA75E7"/>
    <w:rsid w:val="00CB0664"/>
    <w:rsid w:val="00D42391"/>
    <w:rsid w:val="00D979F7"/>
    <w:rsid w:val="00E20753"/>
    <w:rsid w:val="00E3282A"/>
    <w:rsid w:val="00E80551"/>
    <w:rsid w:val="00E85408"/>
    <w:rsid w:val="00ED4E32"/>
    <w:rsid w:val="00F409DB"/>
    <w:rsid w:val="00F875B2"/>
    <w:rsid w:val="00FA3D53"/>
    <w:rsid w:val="00FA6A5C"/>
    <w:rsid w:val="00FC2CDE"/>
    <w:rsid w:val="00FC5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4BB6C"/>
  <w14:defaultImageDpi w14:val="300"/>
  <w15:docId w15:val="{3E7F13B6-48CE-4AA1-9BF0-1139588D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2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3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1E0C6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E0C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FC5FAA"/>
  </w:style>
  <w:style w:type="character" w:styleId="Hyperlink">
    <w:name w:val="Hyperlink"/>
    <w:basedOn w:val="DefaultParagraphFont"/>
    <w:uiPriority w:val="99"/>
    <w:semiHidden/>
    <w:unhideWhenUsed/>
    <w:rsid w:val="00FC5F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18296">
      <w:bodyDiv w:val="1"/>
      <w:marLeft w:val="0"/>
      <w:marRight w:val="0"/>
      <w:marTop w:val="0"/>
      <w:marBottom w:val="0"/>
      <w:divBdr>
        <w:top w:val="none" w:sz="0" w:space="0" w:color="auto"/>
        <w:left w:val="none" w:sz="0" w:space="0" w:color="auto"/>
        <w:bottom w:val="none" w:sz="0" w:space="0" w:color="auto"/>
        <w:right w:val="none" w:sz="0" w:space="0" w:color="auto"/>
      </w:divBdr>
    </w:div>
    <w:div w:id="229704379">
      <w:bodyDiv w:val="1"/>
      <w:marLeft w:val="0"/>
      <w:marRight w:val="0"/>
      <w:marTop w:val="0"/>
      <w:marBottom w:val="0"/>
      <w:divBdr>
        <w:top w:val="none" w:sz="0" w:space="0" w:color="auto"/>
        <w:left w:val="none" w:sz="0" w:space="0" w:color="auto"/>
        <w:bottom w:val="none" w:sz="0" w:space="0" w:color="auto"/>
        <w:right w:val="none" w:sz="0" w:space="0" w:color="auto"/>
      </w:divBdr>
    </w:div>
    <w:div w:id="258031574">
      <w:bodyDiv w:val="1"/>
      <w:marLeft w:val="0"/>
      <w:marRight w:val="0"/>
      <w:marTop w:val="0"/>
      <w:marBottom w:val="0"/>
      <w:divBdr>
        <w:top w:val="none" w:sz="0" w:space="0" w:color="auto"/>
        <w:left w:val="none" w:sz="0" w:space="0" w:color="auto"/>
        <w:bottom w:val="none" w:sz="0" w:space="0" w:color="auto"/>
        <w:right w:val="none" w:sz="0" w:space="0" w:color="auto"/>
      </w:divBdr>
    </w:div>
    <w:div w:id="598493344">
      <w:bodyDiv w:val="1"/>
      <w:marLeft w:val="0"/>
      <w:marRight w:val="0"/>
      <w:marTop w:val="0"/>
      <w:marBottom w:val="0"/>
      <w:divBdr>
        <w:top w:val="none" w:sz="0" w:space="0" w:color="auto"/>
        <w:left w:val="none" w:sz="0" w:space="0" w:color="auto"/>
        <w:bottom w:val="none" w:sz="0" w:space="0" w:color="auto"/>
        <w:right w:val="none" w:sz="0" w:space="0" w:color="auto"/>
      </w:divBdr>
    </w:div>
    <w:div w:id="613175240">
      <w:bodyDiv w:val="1"/>
      <w:marLeft w:val="0"/>
      <w:marRight w:val="0"/>
      <w:marTop w:val="0"/>
      <w:marBottom w:val="0"/>
      <w:divBdr>
        <w:top w:val="none" w:sz="0" w:space="0" w:color="auto"/>
        <w:left w:val="none" w:sz="0" w:space="0" w:color="auto"/>
        <w:bottom w:val="none" w:sz="0" w:space="0" w:color="auto"/>
        <w:right w:val="none" w:sz="0" w:space="0" w:color="auto"/>
      </w:divBdr>
    </w:div>
    <w:div w:id="676617395">
      <w:bodyDiv w:val="1"/>
      <w:marLeft w:val="0"/>
      <w:marRight w:val="0"/>
      <w:marTop w:val="0"/>
      <w:marBottom w:val="0"/>
      <w:divBdr>
        <w:top w:val="none" w:sz="0" w:space="0" w:color="auto"/>
        <w:left w:val="none" w:sz="0" w:space="0" w:color="auto"/>
        <w:bottom w:val="none" w:sz="0" w:space="0" w:color="auto"/>
        <w:right w:val="none" w:sz="0" w:space="0" w:color="auto"/>
      </w:divBdr>
    </w:div>
    <w:div w:id="687491243">
      <w:bodyDiv w:val="1"/>
      <w:marLeft w:val="0"/>
      <w:marRight w:val="0"/>
      <w:marTop w:val="0"/>
      <w:marBottom w:val="0"/>
      <w:divBdr>
        <w:top w:val="none" w:sz="0" w:space="0" w:color="auto"/>
        <w:left w:val="none" w:sz="0" w:space="0" w:color="auto"/>
        <w:bottom w:val="none" w:sz="0" w:space="0" w:color="auto"/>
        <w:right w:val="none" w:sz="0" w:space="0" w:color="auto"/>
      </w:divBdr>
    </w:div>
    <w:div w:id="720246203">
      <w:bodyDiv w:val="1"/>
      <w:marLeft w:val="0"/>
      <w:marRight w:val="0"/>
      <w:marTop w:val="0"/>
      <w:marBottom w:val="0"/>
      <w:divBdr>
        <w:top w:val="none" w:sz="0" w:space="0" w:color="auto"/>
        <w:left w:val="none" w:sz="0" w:space="0" w:color="auto"/>
        <w:bottom w:val="none" w:sz="0" w:space="0" w:color="auto"/>
        <w:right w:val="none" w:sz="0" w:space="0" w:color="auto"/>
      </w:divBdr>
    </w:div>
    <w:div w:id="722481001">
      <w:bodyDiv w:val="1"/>
      <w:marLeft w:val="0"/>
      <w:marRight w:val="0"/>
      <w:marTop w:val="0"/>
      <w:marBottom w:val="0"/>
      <w:divBdr>
        <w:top w:val="none" w:sz="0" w:space="0" w:color="auto"/>
        <w:left w:val="none" w:sz="0" w:space="0" w:color="auto"/>
        <w:bottom w:val="none" w:sz="0" w:space="0" w:color="auto"/>
        <w:right w:val="none" w:sz="0" w:space="0" w:color="auto"/>
      </w:divBdr>
    </w:div>
    <w:div w:id="745301665">
      <w:bodyDiv w:val="1"/>
      <w:marLeft w:val="0"/>
      <w:marRight w:val="0"/>
      <w:marTop w:val="0"/>
      <w:marBottom w:val="0"/>
      <w:divBdr>
        <w:top w:val="none" w:sz="0" w:space="0" w:color="auto"/>
        <w:left w:val="none" w:sz="0" w:space="0" w:color="auto"/>
        <w:bottom w:val="none" w:sz="0" w:space="0" w:color="auto"/>
        <w:right w:val="none" w:sz="0" w:space="0" w:color="auto"/>
      </w:divBdr>
    </w:div>
    <w:div w:id="785807176">
      <w:bodyDiv w:val="1"/>
      <w:marLeft w:val="0"/>
      <w:marRight w:val="0"/>
      <w:marTop w:val="0"/>
      <w:marBottom w:val="0"/>
      <w:divBdr>
        <w:top w:val="none" w:sz="0" w:space="0" w:color="auto"/>
        <w:left w:val="none" w:sz="0" w:space="0" w:color="auto"/>
        <w:bottom w:val="none" w:sz="0" w:space="0" w:color="auto"/>
        <w:right w:val="none" w:sz="0" w:space="0" w:color="auto"/>
      </w:divBdr>
    </w:div>
    <w:div w:id="834371201">
      <w:bodyDiv w:val="1"/>
      <w:marLeft w:val="0"/>
      <w:marRight w:val="0"/>
      <w:marTop w:val="0"/>
      <w:marBottom w:val="0"/>
      <w:divBdr>
        <w:top w:val="none" w:sz="0" w:space="0" w:color="auto"/>
        <w:left w:val="none" w:sz="0" w:space="0" w:color="auto"/>
        <w:bottom w:val="none" w:sz="0" w:space="0" w:color="auto"/>
        <w:right w:val="none" w:sz="0" w:space="0" w:color="auto"/>
      </w:divBdr>
    </w:div>
    <w:div w:id="1259406888">
      <w:bodyDiv w:val="1"/>
      <w:marLeft w:val="0"/>
      <w:marRight w:val="0"/>
      <w:marTop w:val="0"/>
      <w:marBottom w:val="0"/>
      <w:divBdr>
        <w:top w:val="none" w:sz="0" w:space="0" w:color="auto"/>
        <w:left w:val="none" w:sz="0" w:space="0" w:color="auto"/>
        <w:bottom w:val="none" w:sz="0" w:space="0" w:color="auto"/>
        <w:right w:val="none" w:sz="0" w:space="0" w:color="auto"/>
      </w:divBdr>
    </w:div>
    <w:div w:id="1381634447">
      <w:bodyDiv w:val="1"/>
      <w:marLeft w:val="0"/>
      <w:marRight w:val="0"/>
      <w:marTop w:val="0"/>
      <w:marBottom w:val="0"/>
      <w:divBdr>
        <w:top w:val="none" w:sz="0" w:space="0" w:color="auto"/>
        <w:left w:val="none" w:sz="0" w:space="0" w:color="auto"/>
        <w:bottom w:val="none" w:sz="0" w:space="0" w:color="auto"/>
        <w:right w:val="none" w:sz="0" w:space="0" w:color="auto"/>
      </w:divBdr>
      <w:divsChild>
        <w:div w:id="2095127179">
          <w:marLeft w:val="0"/>
          <w:marRight w:val="0"/>
          <w:marTop w:val="0"/>
          <w:marBottom w:val="0"/>
          <w:divBdr>
            <w:top w:val="none" w:sz="0" w:space="0" w:color="auto"/>
            <w:left w:val="none" w:sz="0" w:space="0" w:color="auto"/>
            <w:bottom w:val="none" w:sz="0" w:space="0" w:color="auto"/>
            <w:right w:val="none" w:sz="0" w:space="0" w:color="auto"/>
          </w:divBdr>
        </w:div>
      </w:divsChild>
    </w:div>
    <w:div w:id="1454861340">
      <w:bodyDiv w:val="1"/>
      <w:marLeft w:val="0"/>
      <w:marRight w:val="0"/>
      <w:marTop w:val="0"/>
      <w:marBottom w:val="0"/>
      <w:divBdr>
        <w:top w:val="none" w:sz="0" w:space="0" w:color="auto"/>
        <w:left w:val="none" w:sz="0" w:space="0" w:color="auto"/>
        <w:bottom w:val="none" w:sz="0" w:space="0" w:color="auto"/>
        <w:right w:val="none" w:sz="0" w:space="0" w:color="auto"/>
      </w:divBdr>
    </w:div>
    <w:div w:id="1538352569">
      <w:bodyDiv w:val="1"/>
      <w:marLeft w:val="0"/>
      <w:marRight w:val="0"/>
      <w:marTop w:val="0"/>
      <w:marBottom w:val="0"/>
      <w:divBdr>
        <w:top w:val="none" w:sz="0" w:space="0" w:color="auto"/>
        <w:left w:val="none" w:sz="0" w:space="0" w:color="auto"/>
        <w:bottom w:val="none" w:sz="0" w:space="0" w:color="auto"/>
        <w:right w:val="none" w:sz="0" w:space="0" w:color="auto"/>
      </w:divBdr>
    </w:div>
    <w:div w:id="1558469124">
      <w:bodyDiv w:val="1"/>
      <w:marLeft w:val="0"/>
      <w:marRight w:val="0"/>
      <w:marTop w:val="0"/>
      <w:marBottom w:val="0"/>
      <w:divBdr>
        <w:top w:val="none" w:sz="0" w:space="0" w:color="auto"/>
        <w:left w:val="none" w:sz="0" w:space="0" w:color="auto"/>
        <w:bottom w:val="none" w:sz="0" w:space="0" w:color="auto"/>
        <w:right w:val="none" w:sz="0" w:space="0" w:color="auto"/>
      </w:divBdr>
      <w:divsChild>
        <w:div w:id="1539513452">
          <w:marLeft w:val="0"/>
          <w:marRight w:val="0"/>
          <w:marTop w:val="0"/>
          <w:marBottom w:val="0"/>
          <w:divBdr>
            <w:top w:val="none" w:sz="0" w:space="0" w:color="auto"/>
            <w:left w:val="none" w:sz="0" w:space="0" w:color="auto"/>
            <w:bottom w:val="none" w:sz="0" w:space="0" w:color="auto"/>
            <w:right w:val="none" w:sz="0" w:space="0" w:color="auto"/>
          </w:divBdr>
        </w:div>
      </w:divsChild>
    </w:div>
    <w:div w:id="1651015059">
      <w:bodyDiv w:val="1"/>
      <w:marLeft w:val="0"/>
      <w:marRight w:val="0"/>
      <w:marTop w:val="0"/>
      <w:marBottom w:val="0"/>
      <w:divBdr>
        <w:top w:val="none" w:sz="0" w:space="0" w:color="auto"/>
        <w:left w:val="none" w:sz="0" w:space="0" w:color="auto"/>
        <w:bottom w:val="none" w:sz="0" w:space="0" w:color="auto"/>
        <w:right w:val="none" w:sz="0" w:space="0" w:color="auto"/>
      </w:divBdr>
    </w:div>
    <w:div w:id="1781953013">
      <w:bodyDiv w:val="1"/>
      <w:marLeft w:val="0"/>
      <w:marRight w:val="0"/>
      <w:marTop w:val="0"/>
      <w:marBottom w:val="0"/>
      <w:divBdr>
        <w:top w:val="none" w:sz="0" w:space="0" w:color="auto"/>
        <w:left w:val="none" w:sz="0" w:space="0" w:color="auto"/>
        <w:bottom w:val="none" w:sz="0" w:space="0" w:color="auto"/>
        <w:right w:val="none" w:sz="0" w:space="0" w:color="auto"/>
      </w:divBdr>
    </w:div>
    <w:div w:id="1783450823">
      <w:bodyDiv w:val="1"/>
      <w:marLeft w:val="0"/>
      <w:marRight w:val="0"/>
      <w:marTop w:val="0"/>
      <w:marBottom w:val="0"/>
      <w:divBdr>
        <w:top w:val="none" w:sz="0" w:space="0" w:color="auto"/>
        <w:left w:val="none" w:sz="0" w:space="0" w:color="auto"/>
        <w:bottom w:val="none" w:sz="0" w:space="0" w:color="auto"/>
        <w:right w:val="none" w:sz="0" w:space="0" w:color="auto"/>
      </w:divBdr>
    </w:div>
    <w:div w:id="1784884912">
      <w:bodyDiv w:val="1"/>
      <w:marLeft w:val="0"/>
      <w:marRight w:val="0"/>
      <w:marTop w:val="0"/>
      <w:marBottom w:val="0"/>
      <w:divBdr>
        <w:top w:val="none" w:sz="0" w:space="0" w:color="auto"/>
        <w:left w:val="none" w:sz="0" w:space="0" w:color="auto"/>
        <w:bottom w:val="none" w:sz="0" w:space="0" w:color="auto"/>
        <w:right w:val="none" w:sz="0" w:space="0" w:color="auto"/>
      </w:divBdr>
    </w:div>
    <w:div w:id="2051606634">
      <w:bodyDiv w:val="1"/>
      <w:marLeft w:val="0"/>
      <w:marRight w:val="0"/>
      <w:marTop w:val="0"/>
      <w:marBottom w:val="0"/>
      <w:divBdr>
        <w:top w:val="none" w:sz="0" w:space="0" w:color="auto"/>
        <w:left w:val="none" w:sz="0" w:space="0" w:color="auto"/>
        <w:bottom w:val="none" w:sz="0" w:space="0" w:color="auto"/>
        <w:right w:val="none" w:sz="0" w:space="0" w:color="auto"/>
      </w:divBdr>
    </w:div>
    <w:div w:id="2112430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CSWP.2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A52D2-963B-44E9-84E5-2D2CEC69D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16</Pages>
  <Words>3417</Words>
  <Characters>19481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GRC102 Week 1 Practical Laboratory – Information Security Governance in Action</vt:lpstr>
    </vt:vector>
  </TitlesOfParts>
  <Manager/>
  <Company/>
  <LinksUpToDate>false</LinksUpToDate>
  <CharactersWithSpaces>22853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1 Practical Laboratory – Information Security Governance in Action</dc:title>
  <dc:subject>ICDFA GRC102 Practical Lab Assessment Brief</dc:subject>
  <dc:creator>International Cybersecurity and Digital Forensics Academy (ICDFA)</dc:creator>
  <cp:keywords>GRC102, Information Security Governance, Practical Lab, ICDFA</cp:keywords>
  <dc:description>generated by python-docx</dc:description>
  <cp:lastModifiedBy>Miracle Nwadiaru</cp:lastModifiedBy>
  <cp:revision>56</cp:revision>
  <dcterms:created xsi:type="dcterms:W3CDTF">2013-12-23T23:15:00Z</dcterms:created>
  <dcterms:modified xsi:type="dcterms:W3CDTF">2026-09-11T09:15:00Z</dcterms:modified>
  <cp:category/>
</cp:coreProperties>
</file>