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35C4B" w14:textId="779D5582" w:rsidR="00637C67" w:rsidRPr="00637C67" w:rsidRDefault="00637C67" w:rsidP="0063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Traffic and Engagement</w:t>
      </w:r>
    </w:p>
    <w:p w14:paraId="761400DD" w14:textId="77777777" w:rsidR="00CF29C6" w:rsidRDefault="00637C67" w:rsidP="00702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2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Snapshot</w:t>
      </w:r>
      <w:r w:rsidRPr="00CF29C6">
        <w:rPr>
          <w:rFonts w:ascii="Times New Roman" w:eastAsia="Times New Roman" w:hAnsi="Times New Roman" w:cs="Times New Roman"/>
          <w:kern w:val="0"/>
          <w14:ligatures w14:val="none"/>
        </w:rPr>
        <w:t xml:space="preserve">: Total monthly visits </w:t>
      </w:r>
      <w:r w:rsidRPr="00CF2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75,761,111,570</w:t>
      </w:r>
      <w:r w:rsidRPr="00CF29C6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CF2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monthly visits per domain ~50,507,408</w:t>
      </w:r>
      <w:r w:rsidRPr="00CF29C6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CF2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average session duration ~7m56s</w:t>
      </w:r>
      <w:r w:rsidRPr="00CF29C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27E9CC1" w14:textId="787215CB" w:rsidR="00637C67" w:rsidRPr="00CF29C6" w:rsidRDefault="00637C67" w:rsidP="00702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2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mix</w:t>
      </w:r>
      <w:r w:rsidRPr="00CF29C6">
        <w:rPr>
          <w:rFonts w:ascii="Times New Roman" w:eastAsia="Times New Roman" w:hAnsi="Times New Roman" w:cs="Times New Roman"/>
          <w:kern w:val="0"/>
          <w14:ligatures w14:val="none"/>
        </w:rPr>
        <w:t xml:space="preserve">: Traffic is concentrated across </w:t>
      </w:r>
      <w:r w:rsidRPr="00CF2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Social, Search, Finance, Streaming, News, E</w:t>
      </w:r>
      <w:r w:rsidRPr="00CF2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commerce, and Tech</w:t>
      </w:r>
      <w:r w:rsidRPr="00CF29C6">
        <w:rPr>
          <w:rFonts w:ascii="Times New Roman" w:eastAsia="Times New Roman" w:hAnsi="Times New Roman" w:cs="Times New Roman"/>
          <w:kern w:val="0"/>
          <w14:ligatures w14:val="none"/>
        </w:rPr>
        <w:t xml:space="preserve">, each contributing roughly </w:t>
      </w:r>
      <w:r w:rsidRPr="00CF2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12–16%</w:t>
      </w:r>
      <w:r w:rsidRPr="00CF29C6">
        <w:rPr>
          <w:rFonts w:ascii="Times New Roman" w:eastAsia="Times New Roman" w:hAnsi="Times New Roman" w:cs="Times New Roman"/>
          <w:kern w:val="0"/>
          <w14:ligatures w14:val="none"/>
        </w:rPr>
        <w:t xml:space="preserve"> of total visits. </w:t>
      </w:r>
    </w:p>
    <w:p w14:paraId="5E507D0A" w14:textId="4BBB0229" w:rsidR="00637C67" w:rsidRPr="00637C67" w:rsidRDefault="00637C67" w:rsidP="00637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 patterns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Streaming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 show the longest session durations (Streaming notably high), while </w:t>
      </w: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 have shorter sessions but very large visit volumes. </w:t>
      </w:r>
    </w:p>
    <w:p w14:paraId="50D9DC2C" w14:textId="77777777" w:rsidR="00637C67" w:rsidRPr="00637C67" w:rsidRDefault="00637C67" w:rsidP="00637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domains and engagement signals</w:t>
      </w:r>
    </w:p>
    <w:p w14:paraId="50E06145" w14:textId="1A0D4A48" w:rsidR="00637C67" w:rsidRPr="00637C67" w:rsidRDefault="00637C67" w:rsidP="00637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traffic domains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 include </w:t>
      </w: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google.com, facebook.com, microsoft.com, apple.com, </w:t>
      </w:r>
      <w:r w:rsidR="00CF2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and </w:t>
      </w: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youtube.com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B007360" w14:textId="7695E8A3" w:rsidR="00637C67" w:rsidRPr="00637C67" w:rsidRDefault="00637C67" w:rsidP="00637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Bounce rate outliers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: domains such as </w:t>
      </w: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list-manage.com, kompoz2.com, </w:t>
      </w:r>
      <w:r w:rsidR="00CF2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ya.ru show elevated bounce-rate sums, indicating weaker on-site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 engagement.</w:t>
      </w:r>
    </w:p>
    <w:p w14:paraId="6B570583" w14:textId="643148DB" w:rsidR="00637C67" w:rsidRPr="00637C67" w:rsidRDefault="00637C67" w:rsidP="00637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Stickiness leaders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github.com, zoho.com, healthline.com, cursor.sh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F29C6">
        <w:rPr>
          <w:rFonts w:ascii="Times New Roman" w:eastAsia="Times New Roman" w:hAnsi="Times New Roman" w:cs="Times New Roman"/>
          <w:kern w:val="0"/>
          <w14:ligatures w14:val="none"/>
        </w:rPr>
        <w:t xml:space="preserve">ranks high on the stickiness index, </w:t>
      </w:r>
      <w:proofErr w:type="spellStart"/>
      <w:r w:rsidR="00CF29C6">
        <w:rPr>
          <w:rFonts w:ascii="Times New Roman" w:eastAsia="Times New Roman" w:hAnsi="Times New Roman" w:cs="Times New Roman"/>
          <w:kern w:val="0"/>
          <w14:ligatures w14:val="none"/>
        </w:rPr>
        <w:t>signalling</w:t>
      </w:r>
      <w:proofErr w:type="spellEnd"/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 strong repeat or deeper visits. </w:t>
      </w:r>
    </w:p>
    <w:p w14:paraId="047B520D" w14:textId="77777777" w:rsidR="00637C67" w:rsidRPr="00637C67" w:rsidRDefault="00CF29C6" w:rsidP="00637C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8762C6">
          <v:rect id="_x0000_i1025" style="width:0;height:1.5pt" o:hralign="center" o:hrstd="t" o:hr="t" fillcolor="#a0a0a0" stroked="f"/>
        </w:pict>
      </w:r>
    </w:p>
    <w:p w14:paraId="0A078016" w14:textId="77777777" w:rsidR="00637C67" w:rsidRPr="00637C67" w:rsidRDefault="00637C67" w:rsidP="0063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and Performance Efficiency</w:t>
      </w:r>
    </w:p>
    <w:p w14:paraId="5CC98AC8" w14:textId="519744F3" w:rsidR="00637C67" w:rsidRPr="00637C67" w:rsidRDefault="00637C67" w:rsidP="00637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Geographic distribution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>: Monthly visits are mapped by market; some countries show concentrated volumes while others show higher stickiness relative to raw visits.</w:t>
      </w:r>
    </w:p>
    <w:p w14:paraId="3ADDFCBD" w14:textId="3A63A929" w:rsidR="00637C67" w:rsidRPr="00637C67" w:rsidRDefault="00637C67" w:rsidP="00637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 tradeoffs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: Markets with the largest visit counts do not always have the highest stickiness—high volume can coincide with low engagement quality, and vice versa. </w:t>
      </w:r>
    </w:p>
    <w:p w14:paraId="7135AF94" w14:textId="190D9D99" w:rsidR="00637C67" w:rsidRPr="00637C67" w:rsidRDefault="00637C67" w:rsidP="00637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flag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: the visual for stickiness by monthly visits indicates clusters where </w:t>
      </w: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moderate traffic + high stickiness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 may be more valuable than </w:t>
      </w: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high traffic + low stickiness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39DC790" w14:textId="77777777" w:rsidR="00637C67" w:rsidRPr="00637C67" w:rsidRDefault="00CF29C6" w:rsidP="00637C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E505D8">
          <v:rect id="_x0000_i1026" style="width:0;height:1.5pt" o:hralign="center" o:hrstd="t" o:hr="t" fillcolor="#a0a0a0" stroked="f"/>
        </w:pict>
      </w:r>
    </w:p>
    <w:p w14:paraId="46FDB076" w14:textId="77777777" w:rsidR="00637C67" w:rsidRPr="00637C67" w:rsidRDefault="00637C67" w:rsidP="0063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Compact comparison table</w:t>
      </w: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240"/>
        <w:gridCol w:w="3403"/>
        <w:gridCol w:w="3545"/>
      </w:tblGrid>
      <w:tr w:rsidR="00637C67" w:rsidRPr="00637C67" w14:paraId="5B64B0F6" w14:textId="77777777" w:rsidTr="00637C67">
        <w:trPr>
          <w:trHeight w:val="55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676DD8" w14:textId="77777777" w:rsidR="00637C67" w:rsidRPr="00637C67" w:rsidRDefault="00637C67" w:rsidP="00637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3EDBC2D" w14:textId="77777777" w:rsidR="00637C67" w:rsidRPr="00637C67" w:rsidRDefault="00637C67" w:rsidP="00637C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Traffic Share</w:t>
            </w:r>
          </w:p>
        </w:tc>
        <w:tc>
          <w:tcPr>
            <w:tcW w:w="0" w:type="auto"/>
            <w:vAlign w:val="center"/>
            <w:hideMark/>
          </w:tcPr>
          <w:p w14:paraId="6258F9D7" w14:textId="77777777" w:rsidR="00637C67" w:rsidRPr="00637C67" w:rsidRDefault="00637C67" w:rsidP="00637C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Avg Session Duration</w:t>
            </w:r>
          </w:p>
        </w:tc>
        <w:tc>
          <w:tcPr>
            <w:tcW w:w="0" w:type="auto"/>
            <w:vAlign w:val="center"/>
            <w:hideMark/>
          </w:tcPr>
          <w:p w14:paraId="0A7591BD" w14:textId="77777777" w:rsidR="00637C67" w:rsidRPr="00637C67" w:rsidRDefault="00637C67" w:rsidP="00637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Engagement Note</w:t>
            </w:r>
          </w:p>
        </w:tc>
      </w:tr>
      <w:tr w:rsidR="00637C67" w:rsidRPr="00637C67" w14:paraId="5E57EC1E" w14:textId="77777777" w:rsidTr="00637C67">
        <w:trPr>
          <w:trHeight w:val="5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E5BB23" w14:textId="77777777" w:rsidR="00637C67" w:rsidRPr="00637C67" w:rsidRDefault="00637C67" w:rsidP="00637C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48490B86" w14:textId="77777777" w:rsidR="00637C67" w:rsidRPr="00637C67" w:rsidRDefault="00637C67" w:rsidP="00637C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~12–16%</w:t>
            </w:r>
          </w:p>
        </w:tc>
        <w:tc>
          <w:tcPr>
            <w:tcW w:w="0" w:type="auto"/>
            <w:vAlign w:val="center"/>
            <w:hideMark/>
          </w:tcPr>
          <w:p w14:paraId="354BFD68" w14:textId="77777777" w:rsidR="00637C67" w:rsidRPr="00637C67" w:rsidRDefault="00637C67" w:rsidP="00637C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Highest</w:t>
            </w:r>
            <w:r w:rsidRPr="00637C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long sessions; 25.08 min highlighted</w:t>
            </w:r>
          </w:p>
        </w:tc>
        <w:tc>
          <w:tcPr>
            <w:tcW w:w="0" w:type="auto"/>
            <w:vAlign w:val="center"/>
            <w:hideMark/>
          </w:tcPr>
          <w:p w14:paraId="3F453D92" w14:textId="1C5D54AD" w:rsidR="00637C67" w:rsidRPr="00637C67" w:rsidRDefault="00637C67" w:rsidP="00637C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Deep engagement; high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monetisation</w:t>
            </w:r>
            <w:proofErr w:type="spellEnd"/>
            <w:r w:rsidRPr="00637C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potential.</w:t>
            </w:r>
          </w:p>
        </w:tc>
      </w:tr>
      <w:tr w:rsidR="00637C67" w:rsidRPr="00637C67" w14:paraId="4E3851E7" w14:textId="77777777" w:rsidTr="00637C67">
        <w:trPr>
          <w:trHeight w:val="5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0A322F" w14:textId="77777777" w:rsidR="00637C67" w:rsidRPr="00637C67" w:rsidRDefault="00637C67" w:rsidP="00637C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18341582" w14:textId="77777777" w:rsidR="00637C67" w:rsidRPr="00637C67" w:rsidRDefault="00637C67" w:rsidP="00637C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~12–16%</w:t>
            </w:r>
          </w:p>
        </w:tc>
        <w:tc>
          <w:tcPr>
            <w:tcW w:w="0" w:type="auto"/>
            <w:vAlign w:val="center"/>
            <w:hideMark/>
          </w:tcPr>
          <w:p w14:paraId="2129ED60" w14:textId="77777777" w:rsidR="00637C67" w:rsidRPr="00637C67" w:rsidRDefault="00637C67" w:rsidP="00637C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844AD9" w14:textId="43862EF7" w:rsidR="00637C67" w:rsidRPr="00637C67" w:rsidRDefault="00637C67" w:rsidP="00637C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Strong repeat use; high stickiness. </w:t>
            </w:r>
          </w:p>
        </w:tc>
      </w:tr>
      <w:tr w:rsidR="00637C67" w:rsidRPr="00637C67" w14:paraId="43BC0076" w14:textId="77777777" w:rsidTr="00637C67">
        <w:trPr>
          <w:trHeight w:val="5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AAFA69" w14:textId="77777777" w:rsidR="00637C67" w:rsidRPr="00637C67" w:rsidRDefault="00637C67" w:rsidP="00637C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75572C5" w14:textId="77777777" w:rsidR="00637C67" w:rsidRPr="00637C67" w:rsidRDefault="00637C67" w:rsidP="00637C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~12–16%</w:t>
            </w:r>
          </w:p>
        </w:tc>
        <w:tc>
          <w:tcPr>
            <w:tcW w:w="0" w:type="auto"/>
            <w:vAlign w:val="center"/>
            <w:hideMark/>
          </w:tcPr>
          <w:p w14:paraId="2420ED99" w14:textId="77777777" w:rsidR="00637C67" w:rsidRPr="00637C67" w:rsidRDefault="00637C67" w:rsidP="00637C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47CE24" w14:textId="0DC48377" w:rsidR="00637C67" w:rsidRPr="00637C67" w:rsidRDefault="00637C67" w:rsidP="00637C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Massive volume; short sessions. </w:t>
            </w:r>
          </w:p>
        </w:tc>
      </w:tr>
      <w:tr w:rsidR="00637C67" w:rsidRPr="00637C67" w14:paraId="5F876CF9" w14:textId="77777777" w:rsidTr="00637C67">
        <w:trPr>
          <w:trHeight w:val="5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6A905A" w14:textId="77777777" w:rsidR="00637C67" w:rsidRPr="00637C67" w:rsidRDefault="00637C67" w:rsidP="00637C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Social</w:t>
            </w:r>
          </w:p>
        </w:tc>
        <w:tc>
          <w:tcPr>
            <w:tcW w:w="0" w:type="auto"/>
            <w:vAlign w:val="center"/>
            <w:hideMark/>
          </w:tcPr>
          <w:p w14:paraId="79308C3B" w14:textId="77777777" w:rsidR="00637C67" w:rsidRPr="00637C67" w:rsidRDefault="00637C67" w:rsidP="00637C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~12–16%</w:t>
            </w:r>
          </w:p>
        </w:tc>
        <w:tc>
          <w:tcPr>
            <w:tcW w:w="0" w:type="auto"/>
            <w:vAlign w:val="center"/>
            <w:hideMark/>
          </w:tcPr>
          <w:p w14:paraId="5680B4D5" w14:textId="77777777" w:rsidR="00637C67" w:rsidRPr="00637C67" w:rsidRDefault="00637C67" w:rsidP="00637C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22A643E5" w14:textId="46F41584" w:rsidR="00637C67" w:rsidRPr="00637C67" w:rsidRDefault="00637C67" w:rsidP="00637C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7C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High reach; variable engagement. </w:t>
            </w:r>
          </w:p>
        </w:tc>
      </w:tr>
    </w:tbl>
    <w:p w14:paraId="696C82EB" w14:textId="77777777" w:rsidR="00637C67" w:rsidRPr="00637C67" w:rsidRDefault="00CF29C6" w:rsidP="00637C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1E06FD">
          <v:rect id="_x0000_i1027" style="width:0;height:1.5pt" o:hralign="center" o:hrstd="t" o:hr="t" fillcolor="#a0a0a0" stroked="f"/>
        </w:pict>
      </w:r>
    </w:p>
    <w:p w14:paraId="02E751E2" w14:textId="77777777" w:rsidR="00637C67" w:rsidRPr="00637C67" w:rsidRDefault="00637C67" w:rsidP="0063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implications and recommended next steps</w:t>
      </w:r>
    </w:p>
    <w:p w14:paraId="3C093386" w14:textId="77777777" w:rsidR="00CF29C6" w:rsidRDefault="00637C67" w:rsidP="00C73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2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Prioritize quality over raw volume</w:t>
      </w:r>
      <w:r w:rsidRPr="00CF29C6">
        <w:rPr>
          <w:rFonts w:ascii="Times New Roman" w:eastAsia="Times New Roman" w:hAnsi="Times New Roman" w:cs="Times New Roman"/>
          <w:kern w:val="0"/>
          <w14:ligatures w14:val="none"/>
        </w:rPr>
        <w:t xml:space="preserve">: target markets and domains with </w:t>
      </w:r>
      <w:r w:rsidRPr="00CF2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stickiness</w:t>
      </w:r>
      <w:r w:rsidRPr="00CF29C6">
        <w:rPr>
          <w:rFonts w:ascii="Times New Roman" w:eastAsia="Times New Roman" w:hAnsi="Times New Roman" w:cs="Times New Roman"/>
          <w:kern w:val="0"/>
          <w14:ligatures w14:val="none"/>
        </w:rPr>
        <w:t xml:space="preserve"> for retention and monetization strategies rather than only chasing top visit counts.</w:t>
      </w:r>
    </w:p>
    <w:p w14:paraId="68D88FAC" w14:textId="76ABE8A7" w:rsidR="00CF29C6" w:rsidRPr="00CF29C6" w:rsidRDefault="00637C67" w:rsidP="00C73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2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Investigate bounce outliers</w:t>
      </w:r>
      <w:r w:rsidRPr="00CF29C6">
        <w:rPr>
          <w:rFonts w:ascii="Times New Roman" w:eastAsia="Times New Roman" w:hAnsi="Times New Roman" w:cs="Times New Roman"/>
          <w:kern w:val="0"/>
          <w14:ligatures w14:val="none"/>
        </w:rPr>
        <w:t xml:space="preserve">: audit content and landing experiences for domains with high bounce sums to recover engagement. </w:t>
      </w:r>
    </w:p>
    <w:p w14:paraId="427DDCC7" w14:textId="570CB68A" w:rsidR="00637C67" w:rsidRPr="00CF29C6" w:rsidRDefault="00637C67" w:rsidP="00C73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2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Leverage Streaming and Tech insights</w:t>
      </w:r>
      <w:r w:rsidRPr="00CF29C6">
        <w:rPr>
          <w:rFonts w:ascii="Times New Roman" w:eastAsia="Times New Roman" w:hAnsi="Times New Roman" w:cs="Times New Roman"/>
          <w:kern w:val="0"/>
          <w14:ligatures w14:val="none"/>
        </w:rPr>
        <w:t>: design longer-form content, subscriptions, or feature trials where session duration is already strong</w:t>
      </w:r>
    </w:p>
    <w:p w14:paraId="718BA7CA" w14:textId="77777777" w:rsidR="00637C67" w:rsidRPr="00637C67" w:rsidRDefault="00637C67" w:rsidP="00637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segmentation</w:t>
      </w:r>
      <w:r w:rsidRPr="00637C67">
        <w:rPr>
          <w:rFonts w:ascii="Times New Roman" w:eastAsia="Times New Roman" w:hAnsi="Times New Roman" w:cs="Times New Roman"/>
          <w:kern w:val="0"/>
          <w14:ligatures w14:val="none"/>
        </w:rPr>
        <w:t>: combine visit volume and stickiness into a quadrant analysis (High Volume/High Stickiness; High Volume/Low Stickiness; Low Volume/High Stickiness; Low/Low) to prioritize investments.</w:t>
      </w:r>
    </w:p>
    <w:p w14:paraId="606070E7" w14:textId="77777777" w:rsidR="00366823" w:rsidRDefault="00366823"/>
    <w:sectPr w:rsidR="00366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2E50"/>
    <w:multiLevelType w:val="multilevel"/>
    <w:tmpl w:val="DC9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7612"/>
    <w:multiLevelType w:val="multilevel"/>
    <w:tmpl w:val="BA06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63574"/>
    <w:multiLevelType w:val="multilevel"/>
    <w:tmpl w:val="B67E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66069"/>
    <w:multiLevelType w:val="multilevel"/>
    <w:tmpl w:val="C320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67"/>
    <w:rsid w:val="00366823"/>
    <w:rsid w:val="00637C67"/>
    <w:rsid w:val="00656824"/>
    <w:rsid w:val="0099050F"/>
    <w:rsid w:val="00CF29C6"/>
    <w:rsid w:val="00F13AB2"/>
    <w:rsid w:val="00FB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E29A"/>
  <w15:chartTrackingRefBased/>
  <w15:docId w15:val="{D1EC62D6-98B6-44F1-B967-F6686358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7C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37C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7C6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7C67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7C6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37C6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37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0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Miracle Uthunu</dc:creator>
  <cp:keywords/>
  <dc:description/>
  <cp:lastModifiedBy>Miracle Uthunu</cp:lastModifiedBy>
  <cp:revision>3</cp:revision>
  <dcterms:created xsi:type="dcterms:W3CDTF">2026-03-02T10:43:00Z</dcterms:created>
  <dcterms:modified xsi:type="dcterms:W3CDTF">2026-03-02T12:20:00Z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276da3cf-7b5f-4e76-9d06-c307e9b7f89d</vt:lpwstr>
  </property>
</Properties>
</file>