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EBDE" w14:textId="77777777" w:rsidR="00A217D5" w:rsidRDefault="00720E95">
      <w:pPr>
        <w:spacing w:after="489" w:line="259" w:lineRule="auto"/>
        <w:ind w:left="0" w:firstLine="0"/>
      </w:pPr>
      <w:r>
        <w:rPr>
          <w:b/>
          <w:sz w:val="28"/>
        </w:rPr>
        <w:t xml:space="preserve">2 </w:t>
      </w:r>
      <w:proofErr w:type="spellStart"/>
      <w:r>
        <w:rPr>
          <w:b/>
          <w:sz w:val="28"/>
        </w:rPr>
        <w:t>Lab</w:t>
      </w:r>
      <w:proofErr w:type="spellEnd"/>
      <w:r>
        <w:rPr>
          <w:b/>
          <w:sz w:val="28"/>
        </w:rPr>
        <w:t xml:space="preserve">: Modelação funcional com casos de utilização </w:t>
      </w:r>
    </w:p>
    <w:p w14:paraId="47FC4CA2" w14:textId="77777777" w:rsidR="00A217D5" w:rsidRDefault="00720E95">
      <w:pPr>
        <w:pStyle w:val="Ttulo1"/>
        <w:spacing w:after="217"/>
        <w:ind w:left="-5"/>
      </w:pPr>
      <w:r>
        <w:t xml:space="preserve">2.1 Enquadramento </w:t>
      </w:r>
    </w:p>
    <w:p w14:paraId="3514CA67" w14:textId="77777777" w:rsidR="00A217D5" w:rsidRDefault="00720E95">
      <w:pPr>
        <w:pStyle w:val="Ttulo2"/>
        <w:spacing w:after="45"/>
        <w:ind w:left="1128"/>
      </w:pPr>
      <w:r>
        <w:rPr>
          <w:sz w:val="20"/>
        </w:rPr>
        <w:t xml:space="preserve">Objetivos de aprendizagem </w:t>
      </w:r>
    </w:p>
    <w:p w14:paraId="79A5AC4E" w14:textId="77777777" w:rsidR="00A217D5" w:rsidRDefault="00720E95">
      <w:pPr>
        <w:ind w:left="1776" w:hanging="360"/>
      </w:pPr>
      <w:r>
        <w:rPr>
          <w:rFonts w:ascii="Segoe UI Symbol" w:eastAsia="Segoe UI Symbol" w:hAnsi="Segoe UI Symbol" w:cs="Segoe UI Symbol"/>
        </w:rPr>
        <w:t></w:t>
      </w:r>
      <w:r>
        <w:t xml:space="preserve"> Caraterizar a funcionalidade esperada de um Sistema de Informação (SI) em termos de episódios de uso, segundo a perspetiva e motivações dos atores. </w:t>
      </w:r>
    </w:p>
    <w:p w14:paraId="63D012D6" w14:textId="77777777" w:rsidR="00A217D5" w:rsidRDefault="00720E95">
      <w:pPr>
        <w:spacing w:after="26"/>
      </w:pPr>
      <w:r>
        <w:rPr>
          <w:rFonts w:ascii="Segoe UI Symbol" w:eastAsia="Segoe UI Symbol" w:hAnsi="Segoe UI Symbol" w:cs="Segoe UI Symbol"/>
        </w:rPr>
        <w:t></w:t>
      </w:r>
      <w:r>
        <w:t xml:space="preserve"> Construir e interpretar diagramas de casos de utilização (análise de sistemas). </w:t>
      </w:r>
    </w:p>
    <w:p w14:paraId="406F882A" w14:textId="77777777" w:rsidR="00A217D5" w:rsidRDefault="00720E95">
      <w:pPr>
        <w:spacing w:after="262"/>
        <w:ind w:left="1776" w:hanging="360"/>
      </w:pPr>
      <w:r>
        <w:rPr>
          <w:rFonts w:ascii="Segoe UI Symbol" w:eastAsia="Segoe UI Symbol" w:hAnsi="Segoe UI Symbol" w:cs="Segoe UI Symbol"/>
        </w:rPr>
        <w:t></w:t>
      </w:r>
      <w:r>
        <w:t xml:space="preserve"> Especificar um caso de utilização tendo em conta as suas partes essenciais (propósito, pré e pós-condições, fluxo típicos e alternativas) com uma narrativa estruturada. </w:t>
      </w:r>
    </w:p>
    <w:p w14:paraId="11C786BB" w14:textId="77777777" w:rsidR="00A217D5" w:rsidRDefault="00720E95">
      <w:pPr>
        <w:spacing w:after="67" w:line="259" w:lineRule="auto"/>
        <w:ind w:left="1128"/>
      </w:pPr>
      <w:r>
        <w:rPr>
          <w:b/>
        </w:rPr>
        <w:t xml:space="preserve">Preparação </w:t>
      </w:r>
    </w:p>
    <w:p w14:paraId="2E8874BF" w14:textId="77777777" w:rsidR="00A217D5" w:rsidRDefault="00720E95">
      <w:pPr>
        <w:spacing w:after="220"/>
      </w:pPr>
      <w:r>
        <w:rPr>
          <w:rFonts w:ascii="Segoe UI Symbol" w:eastAsia="Segoe UI Symbol" w:hAnsi="Segoe UI Symbol" w:cs="Segoe UI Symbol"/>
        </w:rPr>
        <w:t></w:t>
      </w:r>
      <w:r>
        <w:t xml:space="preserve"> “</w:t>
      </w:r>
      <w:hyperlink r:id="rId8">
        <w:r>
          <w:rPr>
            <w:color w:val="0563C1"/>
            <w:u w:val="single" w:color="0563C1"/>
          </w:rPr>
          <w:t xml:space="preserve">Use-case </w:t>
        </w:r>
        <w:proofErr w:type="spellStart"/>
        <w:r>
          <w:rPr>
            <w:color w:val="0563C1"/>
            <w:u w:val="single" w:color="0563C1"/>
          </w:rPr>
          <w:t>diagram</w:t>
        </w:r>
        <w:proofErr w:type="spellEnd"/>
      </w:hyperlink>
      <w:hyperlink r:id="rId9">
        <w:r>
          <w:t>”</w:t>
        </w:r>
      </w:hyperlink>
      <w:r>
        <w:t xml:space="preserve"> - informação tutorial. </w:t>
      </w:r>
    </w:p>
    <w:p w14:paraId="43F3A1CC" w14:textId="77777777" w:rsidR="00A217D5" w:rsidRDefault="00720E95">
      <w:pPr>
        <w:pStyle w:val="Ttulo2"/>
        <w:spacing w:after="45"/>
        <w:ind w:left="1128"/>
      </w:pPr>
      <w:r>
        <w:rPr>
          <w:sz w:val="20"/>
        </w:rPr>
        <w:t xml:space="preserve">Entrega </w:t>
      </w:r>
    </w:p>
    <w:p w14:paraId="7492E3DA" w14:textId="77777777" w:rsidR="00A217D5" w:rsidRDefault="00720E95">
      <w:pPr>
        <w:spacing w:after="540"/>
        <w:ind w:left="1128"/>
      </w:pPr>
      <w:r>
        <w:t xml:space="preserve">A entrega do </w:t>
      </w:r>
      <w:proofErr w:type="spellStart"/>
      <w:r>
        <w:t>Lab</w:t>
      </w:r>
      <w:proofErr w:type="spellEnd"/>
      <w:r>
        <w:t xml:space="preserve"> 2 é um relatório, seguindo o </w:t>
      </w:r>
      <w:hyperlink r:id="rId10">
        <w:proofErr w:type="spellStart"/>
        <w:r>
          <w:rPr>
            <w:i/>
            <w:color w:val="0563C1"/>
            <w:u w:val="single" w:color="0563C1"/>
          </w:rPr>
          <w:t>template</w:t>
        </w:r>
        <w:proofErr w:type="spellEnd"/>
      </w:hyperlink>
      <w:hyperlink r:id="rId11">
        <w:r>
          <w:rPr>
            <w:color w:val="0563C1"/>
            <w:u w:val="single" w:color="0563C1"/>
          </w:rPr>
          <w:t xml:space="preserve"> disponível</w:t>
        </w:r>
      </w:hyperlink>
      <w:hyperlink r:id="rId12">
        <w:r>
          <w:t>,</w:t>
        </w:r>
      </w:hyperlink>
      <w:r>
        <w:t xml:space="preserve"> a submeter no </w:t>
      </w:r>
      <w:proofErr w:type="spellStart"/>
      <w:r>
        <w:t>eLearning</w:t>
      </w:r>
      <w:proofErr w:type="spellEnd"/>
      <w:r>
        <w:t xml:space="preserve"> (em formato PDF). </w:t>
      </w:r>
    </w:p>
    <w:p w14:paraId="423C0CBE" w14:textId="77777777" w:rsidR="00A217D5" w:rsidRDefault="00720E95">
      <w:pPr>
        <w:pStyle w:val="Ttulo1"/>
        <w:ind w:left="-5"/>
      </w:pPr>
      <w:r>
        <w:t xml:space="preserve">2.2 Explorar em equipa: casos de uso do </w:t>
      </w:r>
      <w:proofErr w:type="spellStart"/>
      <w:r>
        <w:t>eLearning</w:t>
      </w:r>
      <w:proofErr w:type="spellEnd"/>
      <w:r>
        <w:t xml:space="preserve"> </w:t>
      </w:r>
    </w:p>
    <w:p w14:paraId="14C1BA41" w14:textId="77777777" w:rsidR="00A217D5" w:rsidRDefault="00720E95">
      <w:pPr>
        <w:spacing w:after="526" w:line="259" w:lineRule="auto"/>
        <w:ind w:left="1133" w:firstLine="0"/>
      </w:pPr>
      <w:r>
        <w:rPr>
          <w:noProof/>
        </w:rPr>
        <w:drawing>
          <wp:inline distT="0" distB="0" distL="0" distR="0" wp14:anchorId="2C24755C" wp14:editId="0DB72574">
            <wp:extent cx="5115746" cy="316738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746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124C" w14:textId="77777777" w:rsidR="00A217D5" w:rsidRDefault="00720E95">
      <w:pPr>
        <w:pStyle w:val="Ttulo2"/>
        <w:ind w:left="-5"/>
      </w:pPr>
      <w:r>
        <w:t xml:space="preserve">2.2.1 Caso de estudo: o Moodle </w:t>
      </w:r>
    </w:p>
    <w:p w14:paraId="61B1E0C6" w14:textId="77777777" w:rsidR="00A217D5" w:rsidRDefault="00720E95">
      <w:pPr>
        <w:spacing w:after="113"/>
        <w:ind w:left="1128"/>
      </w:pPr>
      <w:r>
        <w:t xml:space="preserve">Considere, para os passos seguintes, o </w:t>
      </w:r>
      <w:proofErr w:type="spellStart"/>
      <w:r>
        <w:rPr>
          <w:i/>
        </w:rPr>
        <w:t>Learning</w:t>
      </w:r>
      <w:proofErr w:type="spellEnd"/>
      <w:r>
        <w:rPr>
          <w:i/>
        </w:rPr>
        <w:t xml:space="preserve"> Management </w:t>
      </w:r>
      <w:proofErr w:type="spellStart"/>
      <w:r>
        <w:rPr>
          <w:i/>
        </w:rPr>
        <w:t>System</w:t>
      </w:r>
      <w:proofErr w:type="spellEnd"/>
      <w:r>
        <w:rPr>
          <w:i/>
        </w:rPr>
        <w:t xml:space="preserve"> </w:t>
      </w:r>
      <w:r>
        <w:t xml:space="preserve">em uso na UA (o Moodle). Siga os seguintes passos para construir (de forma incremental) o modelo de casos de utilização.   </w:t>
      </w:r>
    </w:p>
    <w:p w14:paraId="0008ECBE" w14:textId="77777777" w:rsidR="00A217D5" w:rsidRDefault="00720E95">
      <w:pPr>
        <w:pStyle w:val="Ttulo3"/>
        <w:spacing w:after="99"/>
        <w:ind w:left="1128"/>
      </w:pPr>
      <w:r>
        <w:t xml:space="preserve">Passo 1: definir os atores </w:t>
      </w:r>
    </w:p>
    <w:p w14:paraId="716EDC35" w14:textId="77777777" w:rsidR="00A217D5" w:rsidRDefault="00720E95">
      <w:pPr>
        <w:ind w:left="1128"/>
      </w:pPr>
      <w:r>
        <w:t xml:space="preserve">Prepare uma lista de atores. Diretrizes úteis: </w:t>
      </w:r>
      <w:hyperlink r:id="rId14" w:anchor="how-to-identify-actors">
        <w:r>
          <w:rPr>
            <w:color w:val="0563C1"/>
            <w:u w:val="single" w:color="0563C1"/>
          </w:rPr>
          <w:t>tutorial do VP</w:t>
        </w:r>
      </w:hyperlink>
      <w:hyperlink r:id="rId15" w:anchor="how-to-identify-actors">
        <w:r>
          <w:t>;</w:t>
        </w:r>
      </w:hyperlink>
      <w:r>
        <w:t xml:space="preserve"> ou no </w:t>
      </w:r>
      <w:hyperlink r:id="rId16">
        <w:proofErr w:type="spellStart"/>
        <w:r>
          <w:rPr>
            <w:rFonts w:ascii="Calibri" w:eastAsia="Calibri" w:hAnsi="Calibri" w:cs="Calibri"/>
            <w:color w:val="1155CC"/>
            <w:u w:val="single" w:color="1155CC"/>
          </w:rPr>
          <w:t>OpenUP</w:t>
        </w:r>
        <w:proofErr w:type="spellEnd"/>
      </w:hyperlink>
      <w:hyperlink r:id="rId17">
        <w:r>
          <w:t xml:space="preserve"> </w:t>
        </w:r>
      </w:hyperlink>
      <w:r>
        <w:t xml:space="preserve">( </w:t>
      </w:r>
      <w:proofErr w:type="spellStart"/>
      <w:r>
        <w:t>Guidance</w:t>
      </w:r>
      <w:proofErr w:type="spellEnd"/>
      <w:r>
        <w:t xml:space="preserve"> &gt; </w:t>
      </w:r>
      <w:proofErr w:type="spellStart"/>
      <w:r>
        <w:t>Guidelines</w:t>
      </w:r>
      <w:proofErr w:type="spellEnd"/>
      <w:r>
        <w:t xml:space="preserve"> &gt;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Use Cases ).  </w:t>
      </w:r>
    </w:p>
    <w:p w14:paraId="4502DD62" w14:textId="77777777" w:rsidR="00A217D5" w:rsidRDefault="00720E95">
      <w:pPr>
        <w:pStyle w:val="Ttulo3"/>
        <w:ind w:left="1128"/>
      </w:pPr>
      <w:r>
        <w:t xml:space="preserve">Passo 2: identificar os casos de utilização principais </w:t>
      </w:r>
    </w:p>
    <w:p w14:paraId="19F3D118" w14:textId="77777777" w:rsidR="00A217D5" w:rsidRDefault="00720E95">
      <w:pPr>
        <w:ind w:left="1128"/>
      </w:pPr>
      <w:r>
        <w:t xml:space="preserve">Tendo presente as motivações que os atores têm para ir usar o sistema, prepare uma lista com os </w:t>
      </w:r>
      <w:proofErr w:type="spellStart"/>
      <w:r>
        <w:t>CaU</w:t>
      </w:r>
      <w:proofErr w:type="spellEnd"/>
      <w:r>
        <w:t xml:space="preserve"> principais. [Veja as diretrizes para identificar os Use Cases, na mesma página] </w:t>
      </w:r>
    </w:p>
    <w:p w14:paraId="39A94D0D" w14:textId="77777777" w:rsidR="00A217D5" w:rsidRDefault="00720E95">
      <w:pPr>
        <w:spacing w:after="113"/>
        <w:ind w:left="1128"/>
      </w:pPr>
      <w:r>
        <w:lastRenderedPageBreak/>
        <w:t xml:space="preserve">Nota: o </w:t>
      </w:r>
      <w:proofErr w:type="spellStart"/>
      <w:r>
        <w:t>eLearning</w:t>
      </w:r>
      <w:proofErr w:type="spellEnd"/>
      <w:r>
        <w:t xml:space="preserve"> pode dar origem um número elevado de </w:t>
      </w:r>
      <w:proofErr w:type="spellStart"/>
      <w:r>
        <w:t>CaU</w:t>
      </w:r>
      <w:proofErr w:type="spellEnd"/>
      <w:r>
        <w:t xml:space="preserve">. Não é preciso ser exaustivo! </w:t>
      </w:r>
    </w:p>
    <w:p w14:paraId="2EFDC291" w14:textId="77777777" w:rsidR="00A217D5" w:rsidRDefault="00720E95">
      <w:pPr>
        <w:pStyle w:val="Ttulo3"/>
        <w:ind w:left="1128"/>
      </w:pPr>
      <w:r>
        <w:t xml:space="preserve">Passo 3: descrever sucintamente os </w:t>
      </w:r>
      <w:proofErr w:type="spellStart"/>
      <w:r>
        <w:t>CaU</w:t>
      </w:r>
      <w:proofErr w:type="spellEnd"/>
      <w:r>
        <w:t xml:space="preserve"> </w:t>
      </w:r>
    </w:p>
    <w:p w14:paraId="581DFC28" w14:textId="77777777" w:rsidR="00A217D5" w:rsidRDefault="00720E95">
      <w:pPr>
        <w:ind w:left="1128"/>
      </w:pPr>
      <w:r>
        <w:t xml:space="preserve">Cada </w:t>
      </w:r>
      <w:proofErr w:type="spellStart"/>
      <w:r>
        <w:t>CaU</w:t>
      </w:r>
      <w:proofErr w:type="spellEnd"/>
      <w:r>
        <w:t xml:space="preserve"> precisa de um nome e de uma descrição (sucinta). A descrição capta o propósito do </w:t>
      </w:r>
      <w:proofErr w:type="spellStart"/>
      <w:r>
        <w:t>CaU</w:t>
      </w:r>
      <w:proofErr w:type="spellEnd"/>
      <w:r>
        <w:t xml:space="preserve"> (o que é que o ator quer atingir).  </w:t>
      </w:r>
    </w:p>
    <w:p w14:paraId="115F6F50" w14:textId="77777777" w:rsidR="00A217D5" w:rsidRDefault="00720E95">
      <w:pPr>
        <w:spacing w:after="113"/>
        <w:ind w:left="1128"/>
      </w:pPr>
      <w:r>
        <w:t xml:space="preserve">Forneça uma descrição/apresentação para os </w:t>
      </w:r>
      <w:proofErr w:type="spellStart"/>
      <w:r>
        <w:t>CaU</w:t>
      </w:r>
      <w:proofErr w:type="spellEnd"/>
      <w:r>
        <w:t xml:space="preserve"> identificados (e.g.: semelhante ao </w:t>
      </w:r>
      <w:hyperlink r:id="rId18">
        <w:r>
          <w:rPr>
            <w:color w:val="0563C1"/>
            <w:u w:val="single" w:color="0563C1"/>
          </w:rPr>
          <w:t>nível I</w:t>
        </w:r>
      </w:hyperlink>
      <w:hyperlink r:id="rId19">
        <w:r>
          <w:rPr>
            <w:color w:val="0563C1"/>
          </w:rPr>
          <w:t xml:space="preserve">  </w:t>
        </w:r>
      </w:hyperlink>
      <w:hyperlink r:id="rId20">
        <w:r>
          <w:rPr>
            <w:color w:val="0563C1"/>
            <w:u w:val="single" w:color="0563C1"/>
          </w:rPr>
          <w:t>nesta página</w:t>
        </w:r>
      </w:hyperlink>
      <w:hyperlink r:id="rId21">
        <w:r>
          <w:t>)</w:t>
        </w:r>
      </w:hyperlink>
      <w:r>
        <w:t xml:space="preserve">. </w:t>
      </w:r>
    </w:p>
    <w:p w14:paraId="153E0F4E" w14:textId="77777777" w:rsidR="00A217D5" w:rsidRDefault="00720E95">
      <w:pPr>
        <w:spacing w:after="45" w:line="259" w:lineRule="auto"/>
        <w:ind w:left="1128"/>
      </w:pPr>
      <w:r>
        <w:rPr>
          <w:b/>
        </w:rPr>
        <w:t xml:space="preserve">Passo 4: criar um diagrama </w:t>
      </w:r>
    </w:p>
    <w:p w14:paraId="08DDE281" w14:textId="77777777" w:rsidR="00A217D5" w:rsidRDefault="00720E95">
      <w:pPr>
        <w:spacing w:after="488"/>
        <w:ind w:left="1128"/>
      </w:pPr>
      <w:r>
        <w:t xml:space="preserve">Crie um diagrama de </w:t>
      </w:r>
      <w:proofErr w:type="spellStart"/>
      <w:r>
        <w:t>CaU</w:t>
      </w:r>
      <w:proofErr w:type="spellEnd"/>
      <w:r>
        <w:t xml:space="preserve"> para visualizar os atores e casos de utilização identificados. </w:t>
      </w:r>
    </w:p>
    <w:p w14:paraId="4347270F" w14:textId="77777777" w:rsidR="00A217D5" w:rsidRDefault="00720E95">
      <w:pPr>
        <w:pStyle w:val="Ttulo2"/>
        <w:ind w:left="-5"/>
      </w:pPr>
      <w:r>
        <w:t xml:space="preserve">2.2.2 Boas práticas </w:t>
      </w:r>
    </w:p>
    <w:p w14:paraId="1BB24D22" w14:textId="77777777" w:rsidR="00A217D5" w:rsidRDefault="00720E95">
      <w:pPr>
        <w:spacing w:after="8"/>
        <w:ind w:left="1128"/>
      </w:pPr>
      <w:r>
        <w:t xml:space="preserve">Consulte </w:t>
      </w:r>
      <w:hyperlink r:id="rId22">
        <w:r>
          <w:rPr>
            <w:color w:val="0563C1"/>
            <w:u w:val="single" w:color="0563C1"/>
          </w:rPr>
          <w:t>este exemplo</w:t>
        </w:r>
      </w:hyperlink>
      <w:hyperlink r:id="rId23">
        <w:r>
          <w:t xml:space="preserve"> </w:t>
        </w:r>
      </w:hyperlink>
      <w:r>
        <w:t>de uma especificação estruturada de um caso de utilização (ver especificação do “</w:t>
      </w:r>
      <w:r>
        <w:rPr>
          <w:b/>
        </w:rPr>
        <w:t>UC-1: Encomendar uma refeição</w:t>
      </w:r>
      <w:r>
        <w:t xml:space="preserve">” ). Complete a tabela, tendo presentes as boas práticas para a preparação de narrativas de especificação de casos de utilização.  </w:t>
      </w:r>
    </w:p>
    <w:tbl>
      <w:tblPr>
        <w:tblStyle w:val="TableGrid"/>
        <w:tblW w:w="8328" w:type="dxa"/>
        <w:tblInd w:w="1135" w:type="dxa"/>
        <w:tblCellMar>
          <w:top w:w="169" w:type="dxa"/>
          <w:left w:w="98" w:type="dxa"/>
          <w:right w:w="101" w:type="dxa"/>
        </w:tblCellMar>
        <w:tblLook w:val="04A0" w:firstRow="1" w:lastRow="0" w:firstColumn="1" w:lastColumn="0" w:noHBand="0" w:noVBand="1"/>
      </w:tblPr>
      <w:tblGrid>
        <w:gridCol w:w="7762"/>
        <w:gridCol w:w="566"/>
      </w:tblGrid>
      <w:tr w:rsidR="00A217D5" w14:paraId="6C2D58F8" w14:textId="77777777">
        <w:trPr>
          <w:trHeight w:val="572"/>
        </w:trPr>
        <w:tc>
          <w:tcPr>
            <w:tcW w:w="776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45CD4C" w14:textId="77777777" w:rsidR="00A217D5" w:rsidRDefault="00720E9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E19C12" w14:textId="77777777" w:rsidR="00A217D5" w:rsidRDefault="00720E9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V/F </w:t>
            </w:r>
          </w:p>
        </w:tc>
      </w:tr>
      <w:tr w:rsidR="00A217D5" w14:paraId="424A195A" w14:textId="77777777">
        <w:trPr>
          <w:trHeight w:val="754"/>
        </w:trPr>
        <w:tc>
          <w:tcPr>
            <w:tcW w:w="7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B1ACE" w14:textId="77777777" w:rsidR="00A217D5" w:rsidRDefault="00720E95">
            <w:pPr>
              <w:spacing w:after="0" w:line="259" w:lineRule="auto"/>
              <w:ind w:left="360" w:hanging="360"/>
              <w:jc w:val="both"/>
            </w:pPr>
            <w:r>
              <w:t xml:space="preserve">a) O modelo para redigir as narrativas estruturadas dos </w:t>
            </w:r>
            <w:proofErr w:type="spellStart"/>
            <w:r>
              <w:t>CaU</w:t>
            </w:r>
            <w:proofErr w:type="spellEnd"/>
            <w:r>
              <w:t xml:space="preserve"> faz parte da norma UML. 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01C49" w14:textId="2D8D0B3F" w:rsidR="00A217D5" w:rsidRDefault="00720E95">
            <w:pPr>
              <w:spacing w:after="0" w:line="259" w:lineRule="auto"/>
              <w:ind w:left="0" w:firstLine="0"/>
            </w:pPr>
            <w:r>
              <w:t xml:space="preserve">  </w:t>
            </w:r>
            <w:r w:rsidR="00111A40">
              <w:t>V</w:t>
            </w:r>
          </w:p>
        </w:tc>
      </w:tr>
      <w:tr w:rsidR="00A217D5" w14:paraId="28AE0DDF" w14:textId="77777777">
        <w:trPr>
          <w:trHeight w:val="756"/>
        </w:trPr>
        <w:tc>
          <w:tcPr>
            <w:tcW w:w="7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BB5CDA" w14:textId="77777777" w:rsidR="00A217D5" w:rsidRDefault="00720E95">
            <w:pPr>
              <w:spacing w:after="0" w:line="259" w:lineRule="auto"/>
              <w:ind w:left="360" w:hanging="360"/>
            </w:pPr>
            <w:r>
              <w:t xml:space="preserve">b) As secções “Fluxo base” e “Fluxos alternativos” são as partes mais importantes numa descrição de um caso de utilização. 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5D1CA" w14:textId="6AEE4415" w:rsidR="00A217D5" w:rsidRDefault="00720E95">
            <w:pPr>
              <w:spacing w:after="0" w:line="259" w:lineRule="auto"/>
              <w:ind w:left="0" w:firstLine="0"/>
            </w:pPr>
            <w:r>
              <w:t xml:space="preserve">  </w:t>
            </w:r>
            <w:r w:rsidR="0092337E">
              <w:t>V</w:t>
            </w:r>
          </w:p>
        </w:tc>
      </w:tr>
      <w:tr w:rsidR="00A217D5" w14:paraId="22A9E52D" w14:textId="77777777">
        <w:trPr>
          <w:trHeight w:val="756"/>
        </w:trPr>
        <w:tc>
          <w:tcPr>
            <w:tcW w:w="7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56F589" w14:textId="77777777" w:rsidR="00A217D5" w:rsidRDefault="00720E95">
            <w:pPr>
              <w:spacing w:after="0" w:line="259" w:lineRule="auto"/>
              <w:ind w:left="360" w:hanging="360"/>
            </w:pPr>
            <w:r>
              <w:t xml:space="preserve">c) A descrição deve identificar o evento e ator que originam o (início do) caso de utilização. 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65438" w14:textId="51B6CBD2" w:rsidR="00A217D5" w:rsidRDefault="00720E95">
            <w:pPr>
              <w:spacing w:after="0" w:line="259" w:lineRule="auto"/>
              <w:ind w:left="0" w:firstLine="0"/>
            </w:pPr>
            <w:r>
              <w:t xml:space="preserve">  </w:t>
            </w:r>
            <w:r w:rsidR="0092337E">
              <w:t>V</w:t>
            </w:r>
          </w:p>
        </w:tc>
      </w:tr>
      <w:tr w:rsidR="00A217D5" w14:paraId="44B2E124" w14:textId="77777777">
        <w:trPr>
          <w:trHeight w:val="754"/>
        </w:trPr>
        <w:tc>
          <w:tcPr>
            <w:tcW w:w="7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C9BA80" w14:textId="77777777" w:rsidR="00A217D5" w:rsidRDefault="00720E95">
            <w:pPr>
              <w:spacing w:after="0" w:line="259" w:lineRule="auto"/>
              <w:ind w:left="360" w:hanging="360"/>
            </w:pPr>
            <w:r>
              <w:t xml:space="preserve">d) O diagrama de casos de utilização é mais importante que as narrativas/histórias a descrição passo-a-passo dos cenários. 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4A175" w14:textId="6CB60A3B" w:rsidR="00A217D5" w:rsidRDefault="00720E95">
            <w:pPr>
              <w:spacing w:after="0" w:line="259" w:lineRule="auto"/>
              <w:ind w:left="0" w:firstLine="0"/>
            </w:pPr>
            <w:r>
              <w:t xml:space="preserve">  </w:t>
            </w:r>
            <w:r w:rsidR="0092337E">
              <w:t>F</w:t>
            </w:r>
          </w:p>
        </w:tc>
      </w:tr>
      <w:tr w:rsidR="00A217D5" w14:paraId="70D7DD2F" w14:textId="77777777">
        <w:trPr>
          <w:trHeight w:val="756"/>
        </w:trPr>
        <w:tc>
          <w:tcPr>
            <w:tcW w:w="7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74018A" w14:textId="77777777" w:rsidR="00A217D5" w:rsidRDefault="00720E95">
            <w:pPr>
              <w:spacing w:after="0" w:line="259" w:lineRule="auto"/>
              <w:ind w:left="360" w:hanging="360"/>
            </w:pPr>
            <w:r>
              <w:t xml:space="preserve">e) Alguns casos de utilização não precisam de ser suplementados com uma descrição textual. 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BCE59" w14:textId="2DE94655" w:rsidR="00A217D5" w:rsidRDefault="00720E95">
            <w:pPr>
              <w:spacing w:after="0" w:line="259" w:lineRule="auto"/>
              <w:ind w:left="0" w:firstLine="0"/>
            </w:pPr>
            <w:r>
              <w:t xml:space="preserve">  </w:t>
            </w:r>
            <w:r w:rsidR="0092337E">
              <w:t>V</w:t>
            </w:r>
          </w:p>
        </w:tc>
      </w:tr>
      <w:tr w:rsidR="00A217D5" w14:paraId="696F3B6A" w14:textId="77777777">
        <w:trPr>
          <w:trHeight w:val="994"/>
        </w:trPr>
        <w:tc>
          <w:tcPr>
            <w:tcW w:w="7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4D3E66" w14:textId="77777777" w:rsidR="00A217D5" w:rsidRDefault="00720E95">
            <w:pPr>
              <w:spacing w:after="0" w:line="259" w:lineRule="auto"/>
              <w:ind w:left="360" w:hanging="360"/>
            </w:pPr>
            <w:r>
              <w:t xml:space="preserve">f) </w:t>
            </w:r>
            <w:r>
              <w:tab/>
              <w:t xml:space="preserve">Colocar as perguntas “O que acontece? E depois, o que acontece de seguida?” e ainda “O que mais pode acontecer, em alternativa?” pode ajudar o Analista a guiar-se na preparação da descrição do caso de utilização. 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F9F4E" w14:textId="693BFF79" w:rsidR="00A217D5" w:rsidRDefault="00720E95">
            <w:pPr>
              <w:spacing w:after="0" w:line="259" w:lineRule="auto"/>
              <w:ind w:left="0" w:firstLine="0"/>
            </w:pPr>
            <w:r>
              <w:t xml:space="preserve">  </w:t>
            </w:r>
            <w:r w:rsidR="0092337E">
              <w:t>V</w:t>
            </w:r>
          </w:p>
        </w:tc>
      </w:tr>
      <w:tr w:rsidR="00A217D5" w14:paraId="0415A56D" w14:textId="77777777">
        <w:trPr>
          <w:trHeight w:val="756"/>
        </w:trPr>
        <w:tc>
          <w:tcPr>
            <w:tcW w:w="7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4747AB" w14:textId="77777777" w:rsidR="00A217D5" w:rsidRDefault="00720E95">
            <w:pPr>
              <w:spacing w:after="0" w:line="259" w:lineRule="auto"/>
              <w:ind w:left="360" w:hanging="360"/>
            </w:pPr>
            <w:r>
              <w:t>g) O uso da voz ativa é preferível ao da voz passiva (</w:t>
            </w:r>
            <w:proofErr w:type="gramStart"/>
            <w:r>
              <w:t>“O docente pesquisa</w:t>
            </w:r>
            <w:proofErr w:type="gramEnd"/>
            <w:r>
              <w:t xml:space="preserve"> o aluno por código” </w:t>
            </w:r>
            <w:proofErr w:type="spellStart"/>
            <w:r>
              <w:rPr>
                <w:i/>
              </w:rPr>
              <w:t>vs</w:t>
            </w:r>
            <w:proofErr w:type="spellEnd"/>
            <w:r>
              <w:t xml:space="preserve"> “A pesquisa é iniciada pelo docente usando o código do aluno”) 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5561F" w14:textId="3DC4A192" w:rsidR="00A217D5" w:rsidRDefault="00720E95">
            <w:pPr>
              <w:spacing w:after="0" w:line="259" w:lineRule="auto"/>
              <w:ind w:left="0" w:firstLine="0"/>
            </w:pPr>
            <w:r>
              <w:t xml:space="preserve">  </w:t>
            </w:r>
            <w:r w:rsidR="0092337E">
              <w:t>F</w:t>
            </w:r>
          </w:p>
        </w:tc>
      </w:tr>
      <w:tr w:rsidR="00A217D5" w14:paraId="68913D08" w14:textId="77777777">
        <w:trPr>
          <w:trHeight w:val="756"/>
        </w:trPr>
        <w:tc>
          <w:tcPr>
            <w:tcW w:w="7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7808FC" w14:textId="77777777" w:rsidR="00A217D5" w:rsidRDefault="00720E95">
            <w:pPr>
              <w:spacing w:after="0" w:line="259" w:lineRule="auto"/>
              <w:ind w:left="360" w:hanging="360"/>
            </w:pPr>
            <w:r>
              <w:t xml:space="preserve">h) As descrições dos casos de utilização captam os requisitos funcionais do sistema. 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D82D7" w14:textId="3B7724FF" w:rsidR="00A217D5" w:rsidRDefault="00720E95">
            <w:pPr>
              <w:spacing w:after="0" w:line="259" w:lineRule="auto"/>
              <w:ind w:left="0" w:firstLine="0"/>
            </w:pPr>
            <w:r>
              <w:t xml:space="preserve">  </w:t>
            </w:r>
            <w:r w:rsidR="0092337E">
              <w:t>F</w:t>
            </w:r>
          </w:p>
        </w:tc>
      </w:tr>
      <w:tr w:rsidR="00A217D5" w14:paraId="447C6EFA" w14:textId="77777777">
        <w:trPr>
          <w:trHeight w:val="751"/>
        </w:trPr>
        <w:tc>
          <w:tcPr>
            <w:tcW w:w="776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6DF4E53" w14:textId="77777777" w:rsidR="00A217D5" w:rsidRDefault="00720E95">
            <w:pPr>
              <w:spacing w:after="0" w:line="259" w:lineRule="auto"/>
              <w:ind w:left="360" w:hanging="360"/>
            </w:pPr>
            <w:r>
              <w:t xml:space="preserve">i) </w:t>
            </w:r>
            <w:r>
              <w:tab/>
              <w:t xml:space="preserve">Descrever os elementos da interface com o utilizador é tão importante como as intenções dos atores ao usarem o sistema. 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5FCC87A3" w14:textId="64D32500" w:rsidR="00A217D5" w:rsidRDefault="00720E95">
            <w:pPr>
              <w:spacing w:after="0" w:line="259" w:lineRule="auto"/>
              <w:ind w:left="0" w:firstLine="0"/>
            </w:pPr>
            <w:r>
              <w:t xml:space="preserve">  </w:t>
            </w:r>
            <w:r w:rsidR="0092337E">
              <w:t>V</w:t>
            </w:r>
          </w:p>
        </w:tc>
      </w:tr>
    </w:tbl>
    <w:p w14:paraId="74BA42D6" w14:textId="77777777" w:rsidR="00A217D5" w:rsidRDefault="00720E95">
      <w:pPr>
        <w:pStyle w:val="Ttulo1"/>
        <w:ind w:left="-5"/>
      </w:pPr>
      <w:r>
        <w:lastRenderedPageBreak/>
        <w:t xml:space="preserve">2.3 Modelação funcional de uma aplicação </w:t>
      </w:r>
    </w:p>
    <w:p w14:paraId="28A2F9AA" w14:textId="77777777" w:rsidR="00A217D5" w:rsidRDefault="00720E95">
      <w:pPr>
        <w:spacing w:after="707"/>
        <w:ind w:left="1128" w:right="182"/>
      </w:pPr>
      <w:r>
        <w:t xml:space="preserve">O exercício 2.3 deve dar origem a um relatório, seguindo o </w:t>
      </w:r>
      <w:hyperlink r:id="rId24">
        <w:proofErr w:type="spellStart"/>
        <w:r>
          <w:rPr>
            <w:i/>
            <w:color w:val="0563C1"/>
            <w:u w:val="single" w:color="0563C1"/>
          </w:rPr>
          <w:t>template</w:t>
        </w:r>
        <w:proofErr w:type="spellEnd"/>
      </w:hyperlink>
      <w:hyperlink r:id="rId25">
        <w:r>
          <w:rPr>
            <w:color w:val="0563C1"/>
            <w:u w:val="single" w:color="0563C1"/>
          </w:rPr>
          <w:t xml:space="preserve"> di</w:t>
        </w:r>
        <w:r>
          <w:rPr>
            <w:color w:val="0563C1"/>
            <w:u w:val="single" w:color="0563C1"/>
          </w:rPr>
          <w:t>s</w:t>
        </w:r>
        <w:r>
          <w:rPr>
            <w:color w:val="0563C1"/>
            <w:u w:val="single" w:color="0563C1"/>
          </w:rPr>
          <w:t>ponível</w:t>
        </w:r>
      </w:hyperlink>
      <w:hyperlink r:id="rId26">
        <w:r>
          <w:t xml:space="preserve"> </w:t>
        </w:r>
      </w:hyperlink>
      <w:r>
        <w:t xml:space="preserve">para o </w:t>
      </w:r>
      <w:proofErr w:type="spellStart"/>
      <w:r>
        <w:t>Lab</w:t>
      </w:r>
      <w:proofErr w:type="spellEnd"/>
      <w:r>
        <w:t xml:space="preserve"> 2. </w:t>
      </w:r>
    </w:p>
    <w:p w14:paraId="0F50B438" w14:textId="77777777" w:rsidR="00A217D5" w:rsidRDefault="00720E95">
      <w:pPr>
        <w:spacing w:after="343" w:line="259" w:lineRule="auto"/>
        <w:ind w:left="-5"/>
      </w:pPr>
      <w:proofErr w:type="gramStart"/>
      <w:r>
        <w:rPr>
          <w:rFonts w:ascii="Calibri" w:eastAsia="Calibri" w:hAnsi="Calibri" w:cs="Calibri"/>
          <w:b/>
        </w:rPr>
        <w:t xml:space="preserve">2 </w:t>
      </w:r>
      <w:r>
        <w:rPr>
          <w:rFonts w:ascii="Calibri" w:eastAsia="Calibri" w:hAnsi="Calibri" w:cs="Calibri"/>
          <w:sz w:val="18"/>
        </w:rPr>
        <w:t xml:space="preserve"> MAS</w:t>
      </w:r>
      <w:proofErr w:type="gramEnd"/>
      <w:r>
        <w:rPr>
          <w:rFonts w:ascii="Calibri" w:eastAsia="Calibri" w:hAnsi="Calibri" w:cs="Calibri"/>
          <w:sz w:val="18"/>
        </w:rPr>
        <w:t xml:space="preserve"> LAB_2  </w:t>
      </w:r>
    </w:p>
    <w:p w14:paraId="261E8A6F" w14:textId="77777777" w:rsidR="00A217D5" w:rsidRDefault="00720E95">
      <w:pPr>
        <w:pStyle w:val="Ttulo2"/>
        <w:ind w:left="-5"/>
      </w:pPr>
      <w:r>
        <w:t xml:space="preserve">2.3.1  </w:t>
      </w:r>
    </w:p>
    <w:p w14:paraId="7CB17FBD" w14:textId="77777777" w:rsidR="00A217D5" w:rsidRDefault="00720E95">
      <w:pPr>
        <w:ind w:left="1128"/>
      </w:pPr>
      <w:r>
        <w:t xml:space="preserve">Neste exercício, vamos apresentar os requisitos de uma solução de software, usando a modelação funcional por casos de utilização. Este trabalho de análise é normalmente feito para novos sistemas, mas, para este exercício, recorra a um sistema/aplicação que já existe.  </w:t>
      </w:r>
    </w:p>
    <w:p w14:paraId="407E7770" w14:textId="77777777" w:rsidR="00A217D5" w:rsidRDefault="00720E95">
      <w:pPr>
        <w:ind w:left="1128"/>
      </w:pPr>
      <w:r>
        <w:t xml:space="preserve">Sugere-se que adote uma destas estratégias para escolher o tema/aplicação: </w:t>
      </w:r>
    </w:p>
    <w:p w14:paraId="4EB8CE3E" w14:textId="77777777" w:rsidR="00A217D5" w:rsidRDefault="00720E95">
      <w:pPr>
        <w:ind w:left="1852" w:hanging="360"/>
      </w:pPr>
      <w:r>
        <w:rPr>
          <w:rFonts w:ascii="Segoe UI Symbol" w:eastAsia="Segoe UI Symbol" w:hAnsi="Segoe UI Symbol" w:cs="Segoe UI Symbol"/>
        </w:rPr>
        <w:t></w:t>
      </w:r>
      <w:r>
        <w:t xml:space="preserve"> Considere usar o exemplo de transformação digital que apresentou no trabalho da aula anterior; há uma aplicação informática associada, bem conhecida? Ou: </w:t>
      </w:r>
    </w:p>
    <w:p w14:paraId="22CCF019" w14:textId="77777777" w:rsidR="00A217D5" w:rsidRDefault="00720E95">
      <w:pPr>
        <w:ind w:left="1852" w:hanging="360"/>
      </w:pPr>
      <w:r>
        <w:rPr>
          <w:rFonts w:ascii="Segoe UI Symbol" w:eastAsia="Segoe UI Symbol" w:hAnsi="Segoe UI Symbol" w:cs="Segoe UI Symbol"/>
        </w:rPr>
        <w:t></w:t>
      </w:r>
      <w:r>
        <w:t xml:space="preserve"> Considere uma aplicação móvel que usa com regularidade, especialmente as que se relacionam com a navegação de conteúdos (e.g.: </w:t>
      </w:r>
      <w:hyperlink r:id="rId27">
        <w:r>
          <w:rPr>
            <w:color w:val="0563C1"/>
            <w:u w:val="single" w:color="0563C1"/>
          </w:rPr>
          <w:t xml:space="preserve">TED </w:t>
        </w:r>
        <w:proofErr w:type="spellStart"/>
        <w:r>
          <w:rPr>
            <w:color w:val="0563C1"/>
            <w:u w:val="single" w:color="0563C1"/>
          </w:rPr>
          <w:t>Talks</w:t>
        </w:r>
        <w:proofErr w:type="spellEnd"/>
      </w:hyperlink>
      <w:hyperlink r:id="rId28">
        <w:r>
          <w:t>)</w:t>
        </w:r>
      </w:hyperlink>
      <w:r>
        <w:t xml:space="preserve">. </w:t>
      </w:r>
    </w:p>
    <w:p w14:paraId="2B23C52D" w14:textId="77777777" w:rsidR="00A217D5" w:rsidRDefault="00720E95">
      <w:pPr>
        <w:ind w:left="1128"/>
      </w:pPr>
      <w:r>
        <w:rPr>
          <w:rFonts w:ascii="Wingdings" w:eastAsia="Wingdings" w:hAnsi="Wingdings" w:cs="Wingdings"/>
        </w:rPr>
        <w:t></w:t>
      </w:r>
      <w:r>
        <w:t xml:space="preserve"> Confira, com o docente, se o tema é ajustado! </w:t>
      </w:r>
    </w:p>
    <w:p w14:paraId="16501DE0" w14:textId="77777777" w:rsidR="00A217D5" w:rsidRDefault="00720E95">
      <w:pPr>
        <w:spacing w:after="43" w:line="259" w:lineRule="auto"/>
        <w:ind w:left="1133" w:firstLine="0"/>
      </w:pPr>
      <w:r>
        <w:t xml:space="preserve"> </w:t>
      </w:r>
    </w:p>
    <w:p w14:paraId="1A96DBA4" w14:textId="77777777" w:rsidR="00A217D5" w:rsidRDefault="00720E95">
      <w:pPr>
        <w:numPr>
          <w:ilvl w:val="0"/>
          <w:numId w:val="1"/>
        </w:numPr>
        <w:ind w:hanging="360"/>
      </w:pPr>
      <w:r>
        <w:t xml:space="preserve">Seguindo a abordagem vista na secção 2.2, desenvolva um modelo de casos de utilização do seu “produto”. </w:t>
      </w:r>
    </w:p>
    <w:p w14:paraId="2874DE13" w14:textId="77777777" w:rsidR="00A217D5" w:rsidRDefault="00720E95">
      <w:pPr>
        <w:numPr>
          <w:ilvl w:val="0"/>
          <w:numId w:val="1"/>
        </w:numPr>
        <w:ind w:hanging="360"/>
      </w:pPr>
      <w:r>
        <w:t xml:space="preserve">Certifique-se que, pelo menos 2 dos casos de utilização, são especificados com narrativas detalhadas (ver o </w:t>
      </w:r>
      <w:hyperlink r:id="rId29">
        <w:r>
          <w:rPr>
            <w:color w:val="0563C1"/>
            <w:u w:val="single" w:color="0563C1"/>
          </w:rPr>
          <w:t>Nível III descrito a aqui</w:t>
        </w:r>
      </w:hyperlink>
      <w:hyperlink r:id="rId30">
        <w:r>
          <w:t>)</w:t>
        </w:r>
      </w:hyperlink>
      <w:r>
        <w:t xml:space="preserve">. </w:t>
      </w:r>
    </w:p>
    <w:p w14:paraId="26783AEC" w14:textId="77777777" w:rsidR="00A217D5" w:rsidRDefault="00720E95">
      <w:pPr>
        <w:spacing w:after="77" w:line="259" w:lineRule="auto"/>
        <w:ind w:left="1133" w:firstLine="0"/>
      </w:pPr>
      <w:r>
        <w:t xml:space="preserve"> </w:t>
      </w:r>
    </w:p>
    <w:p w14:paraId="6D79362A" w14:textId="77777777" w:rsidR="00A217D5" w:rsidRDefault="00720E95">
      <w:pPr>
        <w:shd w:val="clear" w:color="auto" w:fill="D9D9D9"/>
        <w:spacing w:after="89" w:line="244" w:lineRule="auto"/>
        <w:ind w:left="1118" w:firstLine="0"/>
      </w:pPr>
      <w:r>
        <w:rPr>
          <w:rFonts w:ascii="Wingdings" w:eastAsia="Wingdings" w:hAnsi="Wingdings" w:cs="Wingdings"/>
          <w:sz w:val="22"/>
        </w:rPr>
        <w:t></w:t>
      </w:r>
      <w:r>
        <w:t xml:space="preserve"> Uma especificação funcional não tem de ficar toda num só diagrama. Na análise por casos de utilização, é normal considerar várias vistas (diagramas) ou agrupamentos (pacotes), e.g.: </w:t>
      </w:r>
    </w:p>
    <w:p w14:paraId="5E1FDF91" w14:textId="77777777" w:rsidR="00A217D5" w:rsidRDefault="00720E95">
      <w:pPr>
        <w:numPr>
          <w:ilvl w:val="0"/>
          <w:numId w:val="2"/>
        </w:numPr>
        <w:shd w:val="clear" w:color="auto" w:fill="D9D9D9"/>
        <w:spacing w:after="89" w:line="244" w:lineRule="auto"/>
        <w:ind w:hanging="360"/>
      </w:pPr>
      <w:r>
        <w:t xml:space="preserve">Considerar um diagrama principal para mostrar os casos de utilização nucleares do sistema, omitindo os que podem ser considerados secundários ou de suporte. </w:t>
      </w:r>
    </w:p>
    <w:p w14:paraId="07D0B6B0" w14:textId="77777777" w:rsidR="00A217D5" w:rsidRDefault="00720E95">
      <w:pPr>
        <w:numPr>
          <w:ilvl w:val="0"/>
          <w:numId w:val="2"/>
        </w:numPr>
        <w:shd w:val="clear" w:color="auto" w:fill="D9D9D9"/>
        <w:spacing w:after="89" w:line="244" w:lineRule="auto"/>
        <w:ind w:hanging="360"/>
      </w:pPr>
      <w:r>
        <w:t>Criar agrupamentos de casos relacionados, i.e., “temas” na solução, e.g.: Gestão de conta, que teria casos como “Subscrever o serviço”, “Configurar Preferências”, “Suspender utilizador</w:t>
      </w:r>
      <w:proofErr w:type="gramStart"/>
      <w:r>
        <w:t>”,...</w:t>
      </w:r>
      <w:proofErr w:type="gramEnd"/>
      <w:r>
        <w:t xml:space="preserve">  </w:t>
      </w:r>
    </w:p>
    <w:p w14:paraId="6CFD3ED3" w14:textId="77777777" w:rsidR="00A217D5" w:rsidRDefault="00720E95">
      <w:pPr>
        <w:numPr>
          <w:ilvl w:val="0"/>
          <w:numId w:val="2"/>
        </w:numPr>
        <w:shd w:val="clear" w:color="auto" w:fill="D9D9D9"/>
        <w:spacing w:after="462" w:line="244" w:lineRule="auto"/>
        <w:ind w:hanging="360"/>
      </w:pPr>
      <w:r>
        <w:t xml:space="preserve">E assim por diante. </w:t>
      </w:r>
    </w:p>
    <w:p w14:paraId="4A600A08" w14:textId="77777777" w:rsidR="00A217D5" w:rsidRDefault="00720E95">
      <w:pPr>
        <w:pStyle w:val="Ttulo2"/>
        <w:ind w:left="-5"/>
      </w:pPr>
      <w:r>
        <w:t xml:space="preserve">2.3.2  </w:t>
      </w:r>
    </w:p>
    <w:p w14:paraId="616DA59A" w14:textId="77777777" w:rsidR="00A217D5" w:rsidRDefault="00720E95">
      <w:pPr>
        <w:spacing w:after="543"/>
        <w:ind w:left="1128"/>
      </w:pPr>
      <w:r>
        <w:t>Verifique se, no seu modelo, há situações em que seja oportuno mostrar a reutilização de comportamento, i.e., relações do tipo “</w:t>
      </w:r>
      <w:proofErr w:type="spellStart"/>
      <w:r>
        <w:t>include</w:t>
      </w:r>
      <w:proofErr w:type="spellEnd"/>
      <w:r>
        <w:t>”, “</w:t>
      </w:r>
      <w:proofErr w:type="spellStart"/>
      <w:r>
        <w:t>extend</w:t>
      </w:r>
      <w:proofErr w:type="spellEnd"/>
      <w:r>
        <w:t xml:space="preserve">” ou hierarquia de atores. Note que </w:t>
      </w:r>
      <w:r>
        <w:rPr>
          <w:b/>
        </w:rPr>
        <w:t>não há vantagem em forçar este tipo de construções</w:t>
      </w:r>
      <w:r>
        <w:t xml:space="preserve">; apenas se tornar a especificação mais rica. </w:t>
      </w:r>
    </w:p>
    <w:p w14:paraId="4676F6D6" w14:textId="77777777" w:rsidR="00A217D5" w:rsidRDefault="00720E95">
      <w:pPr>
        <w:pStyle w:val="Ttulo1"/>
        <w:spacing w:after="447"/>
        <w:ind w:left="-5"/>
      </w:pPr>
      <w:proofErr w:type="gramStart"/>
      <w:r>
        <w:t>2.4  Exercícios</w:t>
      </w:r>
      <w:proofErr w:type="gramEnd"/>
      <w:r>
        <w:t xml:space="preserve"> complementares  </w:t>
      </w:r>
    </w:p>
    <w:p w14:paraId="5CE84D2D" w14:textId="77777777" w:rsidR="00A217D5" w:rsidRDefault="00720E95">
      <w:pPr>
        <w:pStyle w:val="Ttulo2"/>
        <w:ind w:left="-5"/>
      </w:pPr>
      <w:r>
        <w:t xml:space="preserve">2.4.1  </w:t>
      </w:r>
    </w:p>
    <w:p w14:paraId="56E5A498" w14:textId="77777777" w:rsidR="00A217D5" w:rsidRDefault="00720E95">
      <w:pPr>
        <w:ind w:left="1128"/>
      </w:pPr>
      <w:r>
        <w:t xml:space="preserve">Apresenta-se, a seguir, uma lista “parcial” de requisitos relativos a um sistema para comunicação de alerta por gestos (SAG). O sistema permite a utilizadores que têm dificuldade em falar/verbalizar, pedir ajuda enquanto estão na cama (durante a noite, ou a descansar). O beneficiário típico tem limitações na fala, mas não nos movimentos (dos braços). O alerta (associado a certos movimentos do braço) é encaminhado para um cuidador, que dará seguimento (e.g.: lar sénior, alas de internamento, casa com várias divisões). </w:t>
      </w:r>
    </w:p>
    <w:p w14:paraId="42E82E9D" w14:textId="77777777" w:rsidR="00A217D5" w:rsidRDefault="00720E95">
      <w:pPr>
        <w:ind w:left="1128"/>
      </w:pPr>
      <w:r>
        <w:rPr>
          <w:b/>
        </w:rPr>
        <w:lastRenderedPageBreak/>
        <w:t>Classifique</w:t>
      </w:r>
      <w:r>
        <w:t xml:space="preserve"> cada afirmação como requisito funcional (RF), requisito não-funcional (RNF), </w:t>
      </w:r>
      <w:hyperlink r:id="rId31">
        <w:r>
          <w:rPr>
            <w:color w:val="0563C1"/>
            <w:u w:val="single" w:color="0563C1"/>
          </w:rPr>
          <w:t>regra de negócio</w:t>
        </w:r>
      </w:hyperlink>
      <w:hyperlink r:id="rId32">
        <w:r>
          <w:t xml:space="preserve"> </w:t>
        </w:r>
      </w:hyperlink>
      <w:r>
        <w:t xml:space="preserve">(Regra) ou, até, como não aplicável (N/A), i.e., não é nenhum dos anteriores e não tem interesse para o levantamento de requisitos. </w:t>
      </w:r>
    </w:p>
    <w:p w14:paraId="60511D3E" w14:textId="77777777" w:rsidR="00A217D5" w:rsidRDefault="00720E95">
      <w:pPr>
        <w:spacing w:after="0" w:line="259" w:lineRule="auto"/>
        <w:ind w:left="1133" w:firstLine="0"/>
      </w:pPr>
      <w:r>
        <w:t xml:space="preserve"> </w:t>
      </w:r>
    </w:p>
    <w:tbl>
      <w:tblPr>
        <w:tblStyle w:val="TableGrid"/>
        <w:tblW w:w="9348" w:type="dxa"/>
        <w:tblInd w:w="0" w:type="dxa"/>
        <w:tblCellMar>
          <w:top w:w="107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8587"/>
        <w:gridCol w:w="761"/>
      </w:tblGrid>
      <w:tr w:rsidR="00A217D5" w14:paraId="04984F37" w14:textId="77777777">
        <w:trPr>
          <w:trHeight w:val="360"/>
        </w:trPr>
        <w:tc>
          <w:tcPr>
            <w:tcW w:w="8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BB60E" w14:textId="77777777" w:rsidR="00A217D5" w:rsidRDefault="00720E9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Caraterística/capacidade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40B74" w14:textId="77777777" w:rsidR="00A217D5" w:rsidRDefault="00720E9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Tipo? </w:t>
            </w:r>
          </w:p>
        </w:tc>
      </w:tr>
      <w:tr w:rsidR="00A217D5" w14:paraId="36981140" w14:textId="77777777">
        <w:trPr>
          <w:trHeight w:val="821"/>
        </w:trPr>
        <w:tc>
          <w:tcPr>
            <w:tcW w:w="8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39DF0" w14:textId="77777777" w:rsidR="00A217D5" w:rsidRDefault="00720E95">
            <w:pPr>
              <w:spacing w:after="0" w:line="259" w:lineRule="auto"/>
              <w:ind w:left="360" w:hanging="360"/>
            </w:pPr>
            <w:r>
              <w:t xml:space="preserve">1. O SAG deve quantificar a intensidade de movimento de um braço, usando um sensor de movimento montado numa pulseira, que o utente utiliza no pulso do lado dominante, com a mostragem de 1seg.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ED96E" w14:textId="77777777" w:rsidR="00A217D5" w:rsidRDefault="00720E9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217D5" w14:paraId="46E66477" w14:textId="77777777">
        <w:trPr>
          <w:trHeight w:val="588"/>
        </w:trPr>
        <w:tc>
          <w:tcPr>
            <w:tcW w:w="8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A9840" w14:textId="77777777" w:rsidR="00A217D5" w:rsidRDefault="00720E95">
            <w:pPr>
              <w:spacing w:after="0" w:line="259" w:lineRule="auto"/>
              <w:ind w:left="360" w:hanging="360"/>
            </w:pPr>
            <w:r>
              <w:t xml:space="preserve">2. O SAG é usado por várias horas seguidas, em operação contínua, durante o dia ou noite, exceto na interrupção necessária para garantir o carregamento da bateria.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741E" w14:textId="77777777" w:rsidR="00A217D5" w:rsidRDefault="00720E9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217D5" w14:paraId="07C3CE08" w14:textId="77777777">
        <w:trPr>
          <w:trHeight w:val="590"/>
        </w:trPr>
        <w:tc>
          <w:tcPr>
            <w:tcW w:w="8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8F13D" w14:textId="77777777" w:rsidR="00A217D5" w:rsidRDefault="00720E95">
            <w:pPr>
              <w:spacing w:after="0" w:line="259" w:lineRule="auto"/>
              <w:ind w:left="360" w:hanging="360"/>
            </w:pPr>
            <w:r>
              <w:t xml:space="preserve">3. Os gestos utilizados para a comunicação precisam de ser facilmente executáveis por qualquer utilizador, enquanto estão na cama.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B79FD" w14:textId="77777777" w:rsidR="00A217D5" w:rsidRDefault="00720E9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217D5" w14:paraId="543ED103" w14:textId="77777777">
        <w:trPr>
          <w:trHeight w:val="590"/>
        </w:trPr>
        <w:tc>
          <w:tcPr>
            <w:tcW w:w="8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3CAB1" w14:textId="77777777" w:rsidR="00A217D5" w:rsidRDefault="00720E95">
            <w:pPr>
              <w:spacing w:after="0" w:line="259" w:lineRule="auto"/>
              <w:ind w:left="360" w:hanging="360"/>
            </w:pPr>
            <w:r>
              <w:t xml:space="preserve">4. O SAG envia mensagens predefinidas, com base em gestos detetados, da unidade de processamento, junto à cama, para a aplicação no </w:t>
            </w:r>
            <w:r>
              <w:rPr>
                <w:i/>
              </w:rPr>
              <w:t>smartphone</w:t>
            </w:r>
            <w:r>
              <w:t xml:space="preserve"> do cuidador.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3D492" w14:textId="77777777" w:rsidR="00A217D5" w:rsidRDefault="00720E95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A217D5" w14:paraId="7E1D8F10" w14:textId="77777777">
        <w:trPr>
          <w:trHeight w:val="821"/>
        </w:trPr>
        <w:tc>
          <w:tcPr>
            <w:tcW w:w="8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5301E" w14:textId="77777777" w:rsidR="00A217D5" w:rsidRDefault="00720E95">
            <w:pPr>
              <w:spacing w:after="0" w:line="259" w:lineRule="auto"/>
              <w:ind w:left="360" w:right="20" w:hanging="360"/>
            </w:pPr>
            <w:r>
              <w:t xml:space="preserve">5. Para aumentar a confiança do utilizador na deteção, o SAG deve dar feedback audível [na unidade do quarto] quando reconhece um gesto, permitindo, se for o caso, o seu cancelamento, até 2seg seguintes.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3A213" w14:textId="77777777" w:rsidR="00A217D5" w:rsidRDefault="00720E9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217D5" w14:paraId="31900178" w14:textId="77777777">
        <w:trPr>
          <w:trHeight w:val="360"/>
        </w:trPr>
        <w:tc>
          <w:tcPr>
            <w:tcW w:w="8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642B0" w14:textId="77777777" w:rsidR="00A217D5" w:rsidRDefault="00720E95">
            <w:pPr>
              <w:spacing w:after="0" w:line="259" w:lineRule="auto"/>
              <w:ind w:left="0" w:firstLine="0"/>
            </w:pPr>
            <w:r>
              <w:t xml:space="preserve">6. Um Cuidador pode ter a seu cargo até 6 utentes.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926BD" w14:textId="77777777" w:rsidR="00A217D5" w:rsidRDefault="00720E9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217D5" w14:paraId="73EA431B" w14:textId="77777777">
        <w:trPr>
          <w:trHeight w:val="588"/>
        </w:trPr>
        <w:tc>
          <w:tcPr>
            <w:tcW w:w="8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52624" w14:textId="77777777" w:rsidR="00A217D5" w:rsidRDefault="00720E95">
            <w:pPr>
              <w:spacing w:after="0" w:line="259" w:lineRule="auto"/>
              <w:ind w:left="360" w:hanging="360"/>
            </w:pPr>
            <w:r>
              <w:t xml:space="preserve">7. O SAG está indicado para doentes afásicos; a afasia decorre, muitas vezes, de eventos adversos, como o AVC ou ataque cardíaco.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53336" w14:textId="77777777" w:rsidR="00A217D5" w:rsidRDefault="00720E9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217D5" w14:paraId="61C799AC" w14:textId="77777777">
        <w:trPr>
          <w:trHeight w:val="821"/>
        </w:trPr>
        <w:tc>
          <w:tcPr>
            <w:tcW w:w="8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D4E41" w14:textId="77777777" w:rsidR="00A217D5" w:rsidRDefault="00720E95">
            <w:pPr>
              <w:spacing w:after="0" w:line="259" w:lineRule="auto"/>
              <w:ind w:left="360" w:hanging="360"/>
            </w:pPr>
            <w:r>
              <w:t xml:space="preserve">8. O SAG permitir o envio de mensagens de confirmação ou perguntas de Sim/Não da aplicação smartphone (do cuidador) para a unidade do quarto, que faz a saída correspondente no quarto por voz, para o utente ouvir.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00B1F" w14:textId="77777777" w:rsidR="00A217D5" w:rsidRDefault="00720E9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217D5" w14:paraId="7EB84CB9" w14:textId="77777777">
        <w:trPr>
          <w:trHeight w:val="821"/>
        </w:trPr>
        <w:tc>
          <w:tcPr>
            <w:tcW w:w="8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4D87" w14:textId="77777777" w:rsidR="00A217D5" w:rsidRDefault="00720E95">
            <w:pPr>
              <w:spacing w:after="0" w:line="259" w:lineRule="auto"/>
              <w:ind w:left="360" w:hanging="360"/>
            </w:pPr>
            <w:r>
              <w:rPr>
                <w:i/>
              </w:rPr>
              <w:t xml:space="preserve">9. </w:t>
            </w:r>
            <w:r>
              <w:t xml:space="preserve">O SAG faz o reconhecimento de movimentos dinâmicos dos braços com base em técnicas de aprendizagem automática, usando modelo de classificação de </w:t>
            </w:r>
            <w:proofErr w:type="spellStart"/>
            <w:r>
              <w:rPr>
                <w:i/>
              </w:rPr>
              <w:t>Support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Vector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Machine</w:t>
            </w:r>
            <w:proofErr w:type="spellEnd"/>
            <w:r>
              <w:rPr>
                <w:i/>
              </w:rPr>
              <w:t xml:space="preserve">.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DF90E" w14:textId="77777777" w:rsidR="00A217D5" w:rsidRDefault="00720E9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217D5" w14:paraId="7A4478BD" w14:textId="77777777">
        <w:trPr>
          <w:trHeight w:val="818"/>
        </w:trPr>
        <w:tc>
          <w:tcPr>
            <w:tcW w:w="8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4FB6" w14:textId="77777777" w:rsidR="00A217D5" w:rsidRDefault="00720E95">
            <w:pPr>
              <w:spacing w:after="0" w:line="259" w:lineRule="auto"/>
              <w:ind w:left="360" w:hanging="360"/>
            </w:pPr>
            <w:r>
              <w:t xml:space="preserve">10. O SAG permite associar sensores/pulseiras a utentes, pode períodos designados. A mesma pulseira pode vir a ser utilizada por diferentes pessoas, ao longo do tempo, mas só pode estar associada a uma pessoa, num dado momento.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071B" w14:textId="77777777" w:rsidR="00A217D5" w:rsidRDefault="00720E9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217D5" w14:paraId="368EB47C" w14:textId="77777777">
        <w:trPr>
          <w:trHeight w:val="590"/>
        </w:trPr>
        <w:tc>
          <w:tcPr>
            <w:tcW w:w="8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D403" w14:textId="77777777" w:rsidR="00A217D5" w:rsidRDefault="00720E95">
            <w:pPr>
              <w:spacing w:after="0" w:line="259" w:lineRule="auto"/>
              <w:ind w:left="360" w:right="13" w:hanging="360"/>
            </w:pPr>
            <w:r>
              <w:t xml:space="preserve">11. Muitas instituições assumem que todos os seus Utentes devem tem acesso a um canal de alarme (SOS) 24hrs por dia. 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A398E" w14:textId="77777777" w:rsidR="00A217D5" w:rsidRDefault="00720E9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1BAEBFDB" w14:textId="77777777" w:rsidR="00A217D5" w:rsidRDefault="00720E95">
      <w:pPr>
        <w:pStyle w:val="Ttulo2"/>
        <w:spacing w:after="230"/>
        <w:ind w:left="-5"/>
      </w:pPr>
      <w:r>
        <w:t xml:space="preserve">2.4.2  </w:t>
      </w:r>
    </w:p>
    <w:p w14:paraId="1A0300FD" w14:textId="77777777" w:rsidR="00A217D5" w:rsidRDefault="00720E95">
      <w:pPr>
        <w:pStyle w:val="Ttulo3"/>
        <w:ind w:left="1128"/>
      </w:pPr>
      <w:r>
        <w:t xml:space="preserve">i) </w:t>
      </w:r>
    </w:p>
    <w:p w14:paraId="0049A7E1" w14:textId="4FCD5830" w:rsidR="00A217D5" w:rsidRDefault="00720E95">
      <w:pPr>
        <w:ind w:left="1128"/>
      </w:pPr>
      <w:r>
        <w:t xml:space="preserve">Analise o diagrama de casos de utilização fornecido (Diagrama 1, abaixo), preparado no contexto do problema do </w:t>
      </w:r>
      <w:hyperlink r:id="rId33">
        <w:r>
          <w:rPr>
            <w:color w:val="0563C1"/>
            <w:u w:val="single" w:color="0563C1"/>
          </w:rPr>
          <w:t>SISO/</w:t>
        </w:r>
        <w:proofErr w:type="spellStart"/>
        <w:r>
          <w:rPr>
            <w:color w:val="0563C1"/>
            <w:u w:val="single" w:color="0563C1"/>
          </w:rPr>
          <w:t>Ch</w:t>
        </w:r>
        <w:proofErr w:type="spellEnd"/>
        <w:r w:rsidR="00914820">
          <w:rPr>
            <w:color w:val="0563C1"/>
            <w:u w:val="single" w:color="0563C1"/>
          </w:rPr>
          <w:tab/>
        </w:r>
        <w:proofErr w:type="spellStart"/>
        <w:r>
          <w:rPr>
            <w:color w:val="0563C1"/>
            <w:u w:val="single" w:color="0563C1"/>
          </w:rPr>
          <w:t>eques</w:t>
        </w:r>
        <w:proofErr w:type="spellEnd"/>
        <w:r>
          <w:rPr>
            <w:color w:val="0563C1"/>
            <w:u w:val="single" w:color="0563C1"/>
          </w:rPr>
          <w:t>-dentista</w:t>
        </w:r>
      </w:hyperlink>
      <w:hyperlink r:id="rId34">
        <w:r>
          <w:t>.</w:t>
        </w:r>
      </w:hyperlink>
      <w:r>
        <w:t xml:space="preserve"> Identifique problemas com este modelo, </w:t>
      </w:r>
      <w:r>
        <w:rPr>
          <w:i/>
        </w:rPr>
        <w:t>e.g</w:t>
      </w:r>
      <w:r>
        <w:t xml:space="preserve">.: </w:t>
      </w:r>
    </w:p>
    <w:p w14:paraId="24BA1E88" w14:textId="77777777" w:rsidR="00A217D5" w:rsidRDefault="00720E95">
      <w:pPr>
        <w:spacing w:after="23"/>
        <w:ind w:left="1287"/>
      </w:pPr>
      <w:r>
        <w:rPr>
          <w:rFonts w:ascii="Segoe UI Symbol" w:eastAsia="Segoe UI Symbol" w:hAnsi="Segoe UI Symbol" w:cs="Segoe UI Symbol"/>
        </w:rPr>
        <w:t></w:t>
      </w:r>
      <w:r>
        <w:t xml:space="preserve"> “Decomposição” excessiva de detalhes que deveriam estar “encapsulados”. </w:t>
      </w:r>
    </w:p>
    <w:p w14:paraId="13321F4D" w14:textId="77777777" w:rsidR="00A217D5" w:rsidRDefault="00720E95">
      <w:pPr>
        <w:spacing w:after="23"/>
        <w:ind w:left="1287"/>
      </w:pPr>
      <w:r>
        <w:rPr>
          <w:rFonts w:ascii="Segoe UI Symbol" w:eastAsia="Segoe UI Symbol" w:hAnsi="Segoe UI Symbol" w:cs="Segoe UI Symbol"/>
        </w:rPr>
        <w:t></w:t>
      </w:r>
      <w:r>
        <w:t xml:space="preserve"> Nome(s) que refletem o mecanismo/operação técnicos e não a intenção do ator. </w:t>
      </w:r>
    </w:p>
    <w:p w14:paraId="04E79150" w14:textId="77777777" w:rsidR="00A217D5" w:rsidRDefault="00720E95">
      <w:pPr>
        <w:spacing w:after="18"/>
        <w:ind w:left="1287"/>
      </w:pPr>
      <w:r>
        <w:rPr>
          <w:rFonts w:ascii="Segoe UI Symbol" w:eastAsia="Segoe UI Symbol" w:hAnsi="Segoe UI Symbol" w:cs="Segoe UI Symbol"/>
        </w:rPr>
        <w:t></w:t>
      </w:r>
      <w:r>
        <w:t xml:space="preserve"> Casos de utilização que estão fora da fronteira do sistema sob especificação. </w:t>
      </w:r>
    </w:p>
    <w:p w14:paraId="42BE505A" w14:textId="77777777" w:rsidR="00A217D5" w:rsidRDefault="00720E95">
      <w:pPr>
        <w:spacing w:after="260"/>
        <w:ind w:left="1128"/>
      </w:pPr>
      <w:r>
        <w:t xml:space="preserve">Apresente uma versão corrigida deste diagrama. </w:t>
      </w:r>
    </w:p>
    <w:p w14:paraId="1A1D5F92" w14:textId="77777777" w:rsidR="00A217D5" w:rsidRDefault="00720E95">
      <w:pPr>
        <w:pStyle w:val="Ttulo3"/>
        <w:ind w:left="1128"/>
      </w:pPr>
      <w:proofErr w:type="spellStart"/>
      <w:r>
        <w:t>ii</w:t>
      </w:r>
      <w:proofErr w:type="spellEnd"/>
      <w:r>
        <w:t xml:space="preserve">) </w:t>
      </w:r>
    </w:p>
    <w:p w14:paraId="73E81377" w14:textId="77777777" w:rsidR="00A217D5" w:rsidRDefault="00720E95">
      <w:pPr>
        <w:ind w:left="1128"/>
      </w:pPr>
      <w:r>
        <w:t>Complete o diagrama do exercício anterior,</w:t>
      </w:r>
      <w:r>
        <w:rPr>
          <w:b/>
        </w:rPr>
        <w:t xml:space="preserve"> se necessário</w:t>
      </w:r>
      <w:r>
        <w:t xml:space="preserve">, de modo a captar a informação relevante nos seguintes fatos do domínio: </w:t>
      </w:r>
    </w:p>
    <w:p w14:paraId="293FBB9C" w14:textId="77777777" w:rsidR="00A217D5" w:rsidRDefault="00720E95">
      <w:pPr>
        <w:numPr>
          <w:ilvl w:val="0"/>
          <w:numId w:val="3"/>
        </w:numPr>
        <w:ind w:hanging="360"/>
      </w:pPr>
      <w:r>
        <w:lastRenderedPageBreak/>
        <w:t xml:space="preserve">O cheque-dentista (CD) pode ser cancelado pelos administrativos do centro de saúde, para resolver situações em que é emitido com dados do utente errados (mas só o administrativo-supervisor da unidade de saúde é que pode cancelar). </w:t>
      </w:r>
    </w:p>
    <w:p w14:paraId="0D0D216C" w14:textId="77777777" w:rsidR="00A217D5" w:rsidRDefault="00720E95">
      <w:pPr>
        <w:numPr>
          <w:ilvl w:val="0"/>
          <w:numId w:val="3"/>
        </w:numPr>
        <w:ind w:hanging="360"/>
      </w:pPr>
      <w:r>
        <w:t>Nalgumas avaliações, o Dentista faz estudos com imagem (</w:t>
      </w:r>
      <w:r>
        <w:rPr>
          <w:i/>
        </w:rPr>
        <w:t>e.g.</w:t>
      </w:r>
      <w:r>
        <w:t xml:space="preserve">: radiografias), que também devem ser incluídas na inserção do diagnóstico. Isto faz que que o registo do diagnóstico tenha mais passos na interação com o SISO. </w:t>
      </w:r>
    </w:p>
    <w:p w14:paraId="4BC7E63A" w14:textId="77777777" w:rsidR="00A217D5" w:rsidRDefault="00720E95">
      <w:pPr>
        <w:numPr>
          <w:ilvl w:val="0"/>
          <w:numId w:val="3"/>
        </w:numPr>
        <w:spacing w:after="1766"/>
        <w:ind w:hanging="360"/>
      </w:pPr>
      <w:r>
        <w:t xml:space="preserve">O PNPSO garante a liberdade de escolha ao utente. Para isso, o utente seleciona o médico dentista (MD) onde quer ir e faz a marcação da consulta junto da clínica. </w:t>
      </w:r>
    </w:p>
    <w:p w14:paraId="4ED82F89" w14:textId="77777777" w:rsidR="00A217D5" w:rsidRDefault="00720E95">
      <w:pPr>
        <w:pStyle w:val="Ttulo3"/>
        <w:spacing w:after="343"/>
        <w:ind w:left="-5"/>
      </w:pPr>
      <w:proofErr w:type="gramStart"/>
      <w:r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  <w:b w:val="0"/>
          <w:sz w:val="18"/>
        </w:rPr>
        <w:t xml:space="preserve"> MAS</w:t>
      </w:r>
      <w:proofErr w:type="gramEnd"/>
      <w:r>
        <w:rPr>
          <w:rFonts w:ascii="Calibri" w:eastAsia="Calibri" w:hAnsi="Calibri" w:cs="Calibri"/>
          <w:b w:val="0"/>
          <w:sz w:val="18"/>
        </w:rPr>
        <w:t xml:space="preserve"> LAB_2  </w:t>
      </w:r>
    </w:p>
    <w:p w14:paraId="56A48D42" w14:textId="77777777" w:rsidR="00A217D5" w:rsidRDefault="00720E95">
      <w:pPr>
        <w:spacing w:after="0" w:line="259" w:lineRule="auto"/>
        <w:ind w:left="0" w:right="2576" w:firstLine="0"/>
        <w:jc w:val="right"/>
      </w:pPr>
      <w:r>
        <w:rPr>
          <w:rFonts w:ascii="Calibri" w:eastAsia="Calibri" w:hAnsi="Calibri" w:cs="Calibri"/>
          <w:b/>
          <w:color w:val="5B9BD5"/>
          <w:sz w:val="18"/>
        </w:rPr>
        <w:t xml:space="preserve">Diagrama 1: Casos de </w:t>
      </w:r>
      <w:proofErr w:type="gramStart"/>
      <w:r>
        <w:rPr>
          <w:rFonts w:ascii="Calibri" w:eastAsia="Calibri" w:hAnsi="Calibri" w:cs="Calibri"/>
          <w:b/>
          <w:color w:val="5B9BD5"/>
          <w:sz w:val="18"/>
        </w:rPr>
        <w:t>utilização ”candidatos</w:t>
      </w:r>
      <w:proofErr w:type="gramEnd"/>
      <w:r>
        <w:rPr>
          <w:rFonts w:ascii="Calibri" w:eastAsia="Calibri" w:hAnsi="Calibri" w:cs="Calibri"/>
          <w:b/>
          <w:color w:val="5B9BD5"/>
          <w:sz w:val="18"/>
        </w:rPr>
        <w:t>” para o SISO.</w:t>
      </w:r>
      <w:r>
        <w:rPr>
          <w:b/>
        </w:rPr>
        <w:t xml:space="preserve"> </w:t>
      </w:r>
    </w:p>
    <w:p w14:paraId="01CC0BCD" w14:textId="77777777" w:rsidR="00A217D5" w:rsidRDefault="00720E95">
      <w:pPr>
        <w:spacing w:after="42" w:line="259" w:lineRule="auto"/>
        <w:ind w:left="357" w:firstLine="0"/>
      </w:pPr>
      <w:r>
        <w:rPr>
          <w:noProof/>
        </w:rPr>
        <w:lastRenderedPageBreak/>
        <w:drawing>
          <wp:inline distT="0" distB="0" distL="0" distR="0" wp14:anchorId="462491F8" wp14:editId="0400A97B">
            <wp:extent cx="5364481" cy="6976872"/>
            <wp:effectExtent l="0" t="0" r="0" b="0"/>
            <wp:docPr id="6731" name="Picture 67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" name="Picture 6731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64481" cy="697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5D64" w14:textId="77777777" w:rsidR="00A217D5" w:rsidRDefault="00720E95">
      <w:pPr>
        <w:spacing w:after="0" w:line="259" w:lineRule="auto"/>
        <w:ind w:left="1133" w:firstLine="0"/>
      </w:pPr>
      <w:r>
        <w:t xml:space="preserve"> </w:t>
      </w:r>
    </w:p>
    <w:sectPr w:rsidR="00A217D5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253" w:right="1315" w:bottom="686" w:left="12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1985C" w14:textId="77777777" w:rsidR="00F442C5" w:rsidRDefault="00F442C5">
      <w:pPr>
        <w:spacing w:after="0" w:line="240" w:lineRule="auto"/>
      </w:pPr>
      <w:r>
        <w:separator/>
      </w:r>
    </w:p>
  </w:endnote>
  <w:endnote w:type="continuationSeparator" w:id="0">
    <w:p w14:paraId="5485F0C2" w14:textId="77777777" w:rsidR="00F442C5" w:rsidRDefault="00F44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2CC14" w14:textId="77777777" w:rsidR="00A217D5" w:rsidRDefault="00A217D5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5D0EB" w14:textId="77777777" w:rsidR="00A217D5" w:rsidRDefault="00720E95">
    <w:pPr>
      <w:spacing w:after="0" w:line="259" w:lineRule="auto"/>
      <w:ind w:left="0" w:right="-37" w:firstLine="0"/>
      <w:jc w:val="right"/>
    </w:pPr>
    <w:r>
      <w:rPr>
        <w:rFonts w:ascii="Calibri" w:eastAsia="Calibri" w:hAnsi="Calibri" w:cs="Calibri"/>
        <w:sz w:val="18"/>
      </w:rPr>
      <w:t xml:space="preserve">MAS LAB_2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1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DC57D" w14:textId="77777777" w:rsidR="00A217D5" w:rsidRDefault="00720E95">
    <w:pPr>
      <w:spacing w:after="0" w:line="259" w:lineRule="auto"/>
      <w:ind w:left="0" w:right="-37" w:firstLine="0"/>
      <w:jc w:val="right"/>
    </w:pPr>
    <w:r>
      <w:rPr>
        <w:rFonts w:ascii="Calibri" w:eastAsia="Calibri" w:hAnsi="Calibri" w:cs="Calibri"/>
        <w:sz w:val="18"/>
      </w:rPr>
      <w:t xml:space="preserve">MAS LAB_2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1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915E0" w14:textId="77777777" w:rsidR="00F442C5" w:rsidRDefault="00F442C5">
      <w:pPr>
        <w:spacing w:after="0" w:line="240" w:lineRule="auto"/>
      </w:pPr>
      <w:r>
        <w:separator/>
      </w:r>
    </w:p>
  </w:footnote>
  <w:footnote w:type="continuationSeparator" w:id="0">
    <w:p w14:paraId="7A8090F4" w14:textId="77777777" w:rsidR="00F442C5" w:rsidRDefault="00F44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B353F" w14:textId="77777777" w:rsidR="00A217D5" w:rsidRDefault="00A217D5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F536" w14:textId="77777777" w:rsidR="00A217D5" w:rsidRDefault="00720E95">
    <w:pPr>
      <w:spacing w:after="0" w:line="259" w:lineRule="auto"/>
      <w:ind w:left="1133" w:right="-58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FF58B67" wp14:editId="19F1D586">
          <wp:simplePos x="0" y="0"/>
          <wp:positionH relativeFrom="page">
            <wp:posOffset>5756274</wp:posOffset>
          </wp:positionH>
          <wp:positionV relativeFrom="page">
            <wp:posOffset>389890</wp:posOffset>
          </wp:positionV>
          <wp:extent cx="1337490" cy="26543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7490" cy="265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4EE0D" w14:textId="77777777" w:rsidR="00A217D5" w:rsidRDefault="00720E95">
    <w:pPr>
      <w:spacing w:after="0" w:line="259" w:lineRule="auto"/>
      <w:ind w:left="1133" w:right="-58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D9926C1" wp14:editId="2770B958">
          <wp:simplePos x="0" y="0"/>
          <wp:positionH relativeFrom="page">
            <wp:posOffset>5756274</wp:posOffset>
          </wp:positionH>
          <wp:positionV relativeFrom="page">
            <wp:posOffset>389890</wp:posOffset>
          </wp:positionV>
          <wp:extent cx="1337490" cy="265430"/>
          <wp:effectExtent l="0" t="0" r="0" b="0"/>
          <wp:wrapSquare wrapText="bothSides"/>
          <wp:docPr id="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7490" cy="265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23524"/>
    <w:multiLevelType w:val="hybridMultilevel"/>
    <w:tmpl w:val="B42A45F4"/>
    <w:lvl w:ilvl="0" w:tplc="26E6A218">
      <w:start w:val="1"/>
      <w:numFmt w:val="lowerLetter"/>
      <w:lvlText w:val="%1)"/>
      <w:lvlJc w:val="left"/>
      <w:pPr>
        <w:ind w:left="1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BCCD22">
      <w:start w:val="1"/>
      <w:numFmt w:val="lowerLetter"/>
      <w:lvlText w:val="%2"/>
      <w:lvlJc w:val="left"/>
      <w:pPr>
        <w:ind w:left="2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C2A598">
      <w:start w:val="1"/>
      <w:numFmt w:val="lowerRoman"/>
      <w:lvlText w:val="%3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369596">
      <w:start w:val="1"/>
      <w:numFmt w:val="decimal"/>
      <w:lvlText w:val="%4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289D90">
      <w:start w:val="1"/>
      <w:numFmt w:val="lowerLetter"/>
      <w:lvlText w:val="%5"/>
      <w:lvlJc w:val="left"/>
      <w:pPr>
        <w:ind w:left="4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543080">
      <w:start w:val="1"/>
      <w:numFmt w:val="lowerRoman"/>
      <w:lvlText w:val="%6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64DA3C">
      <w:start w:val="1"/>
      <w:numFmt w:val="decimal"/>
      <w:lvlText w:val="%7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80485A">
      <w:start w:val="1"/>
      <w:numFmt w:val="lowerLetter"/>
      <w:lvlText w:val="%8"/>
      <w:lvlJc w:val="left"/>
      <w:pPr>
        <w:ind w:left="6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04D406">
      <w:start w:val="1"/>
      <w:numFmt w:val="lowerRoman"/>
      <w:lvlText w:val="%9"/>
      <w:lvlJc w:val="left"/>
      <w:pPr>
        <w:ind w:left="7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883786"/>
    <w:multiLevelType w:val="hybridMultilevel"/>
    <w:tmpl w:val="A7061072"/>
    <w:lvl w:ilvl="0" w:tplc="2AEC27EE">
      <w:start w:val="1"/>
      <w:numFmt w:val="lowerLetter"/>
      <w:lvlText w:val="%1)"/>
      <w:lvlJc w:val="left"/>
      <w:pPr>
        <w:ind w:left="1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42B2A0">
      <w:start w:val="1"/>
      <w:numFmt w:val="lowerLetter"/>
      <w:lvlText w:val="%2"/>
      <w:lvlJc w:val="left"/>
      <w:pPr>
        <w:ind w:left="2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925432">
      <w:start w:val="1"/>
      <w:numFmt w:val="lowerRoman"/>
      <w:lvlText w:val="%3"/>
      <w:lvlJc w:val="left"/>
      <w:pPr>
        <w:ind w:left="3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9AD178">
      <w:start w:val="1"/>
      <w:numFmt w:val="decimal"/>
      <w:lvlText w:val="%4"/>
      <w:lvlJc w:val="left"/>
      <w:pPr>
        <w:ind w:left="3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4A8F1A">
      <w:start w:val="1"/>
      <w:numFmt w:val="lowerLetter"/>
      <w:lvlText w:val="%5"/>
      <w:lvlJc w:val="left"/>
      <w:pPr>
        <w:ind w:left="4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CEC8D6">
      <w:start w:val="1"/>
      <w:numFmt w:val="lowerRoman"/>
      <w:lvlText w:val="%6"/>
      <w:lvlJc w:val="left"/>
      <w:pPr>
        <w:ind w:left="5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B2A4F8">
      <w:start w:val="1"/>
      <w:numFmt w:val="decimal"/>
      <w:lvlText w:val="%7"/>
      <w:lvlJc w:val="left"/>
      <w:pPr>
        <w:ind w:left="5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0C66BC">
      <w:start w:val="1"/>
      <w:numFmt w:val="lowerLetter"/>
      <w:lvlText w:val="%8"/>
      <w:lvlJc w:val="left"/>
      <w:pPr>
        <w:ind w:left="6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BE1C56">
      <w:start w:val="1"/>
      <w:numFmt w:val="lowerRoman"/>
      <w:lvlText w:val="%9"/>
      <w:lvlJc w:val="left"/>
      <w:pPr>
        <w:ind w:left="73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371293"/>
    <w:multiLevelType w:val="hybridMultilevel"/>
    <w:tmpl w:val="AEA43738"/>
    <w:lvl w:ilvl="0" w:tplc="DBB2F2C6">
      <w:start w:val="1"/>
      <w:numFmt w:val="bullet"/>
      <w:lvlText w:val="•"/>
      <w:lvlJc w:val="left"/>
      <w:pPr>
        <w:ind w:left="1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8AE3D0">
      <w:start w:val="1"/>
      <w:numFmt w:val="bullet"/>
      <w:lvlText w:val="o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7E961C">
      <w:start w:val="1"/>
      <w:numFmt w:val="bullet"/>
      <w:lvlText w:val="▪"/>
      <w:lvlJc w:val="left"/>
      <w:pPr>
        <w:ind w:left="2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70C5BA">
      <w:start w:val="1"/>
      <w:numFmt w:val="bullet"/>
      <w:lvlText w:val="•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463C68">
      <w:start w:val="1"/>
      <w:numFmt w:val="bullet"/>
      <w:lvlText w:val="o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1422C2">
      <w:start w:val="1"/>
      <w:numFmt w:val="bullet"/>
      <w:lvlText w:val="▪"/>
      <w:lvlJc w:val="left"/>
      <w:pPr>
        <w:ind w:left="5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903172">
      <w:start w:val="1"/>
      <w:numFmt w:val="bullet"/>
      <w:lvlText w:val="•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D64776">
      <w:start w:val="1"/>
      <w:numFmt w:val="bullet"/>
      <w:lvlText w:val="o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42FBF2">
      <w:start w:val="1"/>
      <w:numFmt w:val="bullet"/>
      <w:lvlText w:val="▪"/>
      <w:lvlJc w:val="left"/>
      <w:pPr>
        <w:ind w:left="7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7D5"/>
    <w:rsid w:val="00111A40"/>
    <w:rsid w:val="001709E4"/>
    <w:rsid w:val="00720E95"/>
    <w:rsid w:val="00914820"/>
    <w:rsid w:val="0092337E"/>
    <w:rsid w:val="009B4D80"/>
    <w:rsid w:val="00A217D5"/>
    <w:rsid w:val="00F4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602A3"/>
  <w15:docId w15:val="{3BC1D701-80F5-43EC-BF13-4C92B04C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7" w:line="250" w:lineRule="auto"/>
      <w:ind w:left="1426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184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20"/>
      <w:ind w:left="10" w:hanging="10"/>
      <w:outlineLvl w:val="1"/>
    </w:pPr>
    <w:rPr>
      <w:rFonts w:ascii="Arial" w:eastAsia="Arial" w:hAnsi="Arial" w:cs="Arial"/>
      <w:b/>
      <w:color w:val="000000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45"/>
      <w:ind w:left="1143" w:hanging="10"/>
      <w:outlineLvl w:val="2"/>
    </w:pPr>
    <w:rPr>
      <w:rFonts w:ascii="Arial" w:eastAsia="Arial" w:hAnsi="Arial" w:cs="Arial"/>
      <w:b/>
      <w:color w:val="000000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Arial" w:eastAsia="Arial" w:hAnsi="Arial" w:cs="Arial"/>
      <w:b/>
      <w:color w:val="000000"/>
      <w:sz w:val="22"/>
    </w:rPr>
  </w:style>
  <w:style w:type="character" w:customStyle="1" w:styleId="Ttulo1Carter">
    <w:name w:val="Título 1 Caráte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3Carter">
    <w:name w:val="Título 3 Caráter"/>
    <w:link w:val="Ttulo3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g"/><Relationship Id="rId18" Type="http://schemas.openxmlformats.org/officeDocument/2006/relationships/hyperlink" Target="https://docs.google.com/document/d/1NXo4ZjZCzx3igJvZxWW37pchQEkZ9nL12IaivOO_Q54/edit?usp=sharinghttps://docs.google.com/document/d/1NXo4ZjZCzx3igJvZxWW37pchQEkZ9nL12IaivOO_Q54/edit?usp=sharing" TargetMode="External"/><Relationship Id="rId26" Type="http://schemas.openxmlformats.org/officeDocument/2006/relationships/hyperlink" Target="https://elearning.ua.pt/mod/url/view.php?id=808536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docs.google.com/document/d/1NXo4ZjZCzx3igJvZxWW37pchQEkZ9nL12IaivOO_Q54/edit?usp=sharinghttps://docs.google.com/document/d/1NXo4ZjZCzx3igJvZxWW37pchQEkZ9nL12IaivOO_Q54/edit?usp=sharing" TargetMode="External"/><Relationship Id="rId34" Type="http://schemas.openxmlformats.org/officeDocument/2006/relationships/hyperlink" Target="https://docs.google.com/document/d/1ppHIuER93RE2DWwHr_GTfyrlHTfJ_iQxIDD0EhDxWaQ/edit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sweet.ua.pt/ico/OpenUp/OpenUP_v1514/" TargetMode="External"/><Relationship Id="rId20" Type="http://schemas.openxmlformats.org/officeDocument/2006/relationships/hyperlink" Target="https://docs.google.com/document/d/1NXo4ZjZCzx3igJvZxWW37pchQEkZ9nL12IaivOO_Q54/edit?usp=sharinghttps://docs.google.com/document/d/1NXo4ZjZCzx3igJvZxWW37pchQEkZ9nL12IaivOO_Q54/edit?usp=sharing" TargetMode="External"/><Relationship Id="rId29" Type="http://schemas.openxmlformats.org/officeDocument/2006/relationships/hyperlink" Target="https://docs.google.com/document/d/1NXo4ZjZCzx3igJvZxWW37pchQEkZ9nL12IaivOO_Q54/edit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earning.ua.pt/mod/url/view.php?id=808536" TargetMode="External"/><Relationship Id="rId24" Type="http://schemas.openxmlformats.org/officeDocument/2006/relationships/hyperlink" Target="https://elearning.ua.pt/mod/url/view.php?id=808536" TargetMode="External"/><Relationship Id="rId32" Type="http://schemas.openxmlformats.org/officeDocument/2006/relationships/hyperlink" Target="https://docs.google.com/document/d/1w0hvnNhvmrpWMs1USluhwqb-RTGz1TRoJi6pOtH2OVM/edit?usp=sharing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visual-paradigm.com/guide/uml-unified-modeling-language/what-is-use-case-diagram/" TargetMode="External"/><Relationship Id="rId23" Type="http://schemas.openxmlformats.org/officeDocument/2006/relationships/hyperlink" Target="https://docs.google.com/document/d/1Fm7f9cDW0KdcUzkjEGbjyLdnr5rWVxtawQZ7BiKXV44/edit?usp=sharing" TargetMode="External"/><Relationship Id="rId28" Type="http://schemas.openxmlformats.org/officeDocument/2006/relationships/hyperlink" Target="https://play.google.com/store/apps/details?id=com.ted.android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elearning.ua.pt/mod/url/view.php?id=808536" TargetMode="External"/><Relationship Id="rId19" Type="http://schemas.openxmlformats.org/officeDocument/2006/relationships/hyperlink" Target="https://docs.google.com/document/d/1NXo4ZjZCzx3igJvZxWW37pchQEkZ9nL12IaivOO_Q54/edit?usp=sharinghttps://docs.google.com/document/d/1NXo4ZjZCzx3igJvZxWW37pchQEkZ9nL12IaivOO_Q54/edit?usp=sharing" TargetMode="External"/><Relationship Id="rId31" Type="http://schemas.openxmlformats.org/officeDocument/2006/relationships/hyperlink" Target="https://docs.google.com/document/d/1w0hvnNhvmrpWMs1USluhwqb-RTGz1TRoJi6pOtH2OVM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.visual-paradigm.com/diagrams/tutorials/" TargetMode="External"/><Relationship Id="rId14" Type="http://schemas.openxmlformats.org/officeDocument/2006/relationships/hyperlink" Target="https://www.visual-paradigm.com/guide/uml-unified-modeling-language/what-is-use-case-diagram/" TargetMode="External"/><Relationship Id="rId22" Type="http://schemas.openxmlformats.org/officeDocument/2006/relationships/hyperlink" Target="https://docs.google.com/document/d/1Fm7f9cDW0KdcUzkjEGbjyLdnr5rWVxtawQZ7BiKXV44/edit?usp=sharing" TargetMode="External"/><Relationship Id="rId27" Type="http://schemas.openxmlformats.org/officeDocument/2006/relationships/hyperlink" Target="https://play.google.com/store/apps/details?id=com.ted.android" TargetMode="External"/><Relationship Id="rId30" Type="http://schemas.openxmlformats.org/officeDocument/2006/relationships/hyperlink" Target="https://docs.google.com/document/d/1NXo4ZjZCzx3igJvZxWW37pchQEkZ9nL12IaivOO_Q54/edit" TargetMode="External"/><Relationship Id="rId35" Type="http://schemas.openxmlformats.org/officeDocument/2006/relationships/image" Target="media/image2.png"/><Relationship Id="rId43" Type="http://schemas.openxmlformats.org/officeDocument/2006/relationships/theme" Target="theme/theme1.xml"/><Relationship Id="rId8" Type="http://schemas.openxmlformats.org/officeDocument/2006/relationships/hyperlink" Target="https://online.visual-paradigm.com/diagrams/tutorial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elearning.ua.pt/mod/url/view.php?id=808536" TargetMode="External"/><Relationship Id="rId17" Type="http://schemas.openxmlformats.org/officeDocument/2006/relationships/hyperlink" Target="http://sweet.ua.pt/ico/OpenUp/OpenUP_v1514/" TargetMode="External"/><Relationship Id="rId25" Type="http://schemas.openxmlformats.org/officeDocument/2006/relationships/hyperlink" Target="https://elearning.ua.pt/mod/url/view.php?id=808536" TargetMode="External"/><Relationship Id="rId33" Type="http://schemas.openxmlformats.org/officeDocument/2006/relationships/hyperlink" Target="https://docs.google.com/document/d/1ppHIuER93RE2DWwHr_GTfyrlHTfJ_iQxIDD0EhDxWaQ/edit" TargetMode="External"/><Relationship Id="rId38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818C2-2721-490C-AE24-E77407991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1885</Words>
  <Characters>10179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MAS LAB_2</vt:lpstr>
    </vt:vector>
  </TitlesOfParts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 LAB_2</dc:title>
  <dc:subject/>
  <dc:creator>ico@ua.pt</dc:creator>
  <cp:keywords>DETI; MAS</cp:keywords>
  <cp:lastModifiedBy>Miguel Miragaia</cp:lastModifiedBy>
  <cp:revision>3</cp:revision>
  <dcterms:created xsi:type="dcterms:W3CDTF">2021-10-26T11:55:00Z</dcterms:created>
  <dcterms:modified xsi:type="dcterms:W3CDTF">2021-11-02T11:22:00Z</dcterms:modified>
</cp:coreProperties>
</file>