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99571" w14:textId="52F0C8F5"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Understanding and Addressing Anxiety: Causes and Technological Solutions</w:t>
      </w:r>
    </w:p>
    <w:p w14:paraId="0C26D570"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Introduction</w:t>
      </w:r>
    </w:p>
    <w:p w14:paraId="48D6E4CE" w14:textId="003B1C79" w:rsidR="0093362A" w:rsidRPr="0093362A" w:rsidRDefault="004625ED" w:rsidP="0093362A">
      <w:pPr>
        <w:spacing w:after="115" w:line="480" w:lineRule="auto"/>
        <w:rPr>
          <w:rFonts w:ascii="Times New Roman" w:hAnsi="Times New Roman" w:cs="Times New Roman"/>
        </w:rPr>
      </w:pPr>
      <w:r>
        <w:rPr>
          <w:rFonts w:ascii="Times New Roman" w:hAnsi="Times New Roman" w:cs="Times New Roman" w:hint="eastAsia"/>
        </w:rPr>
        <w:t>Nowadays</w:t>
      </w:r>
      <w:r>
        <w:rPr>
          <w:rFonts w:ascii="Times New Roman" w:hAnsi="Times New Roman" w:cs="Times New Roman"/>
        </w:rPr>
        <w:t>, a</w:t>
      </w:r>
      <w:r w:rsidR="0093362A" w:rsidRPr="0093362A">
        <w:rPr>
          <w:rFonts w:ascii="Times New Roman" w:hAnsi="Times New Roman" w:cs="Times New Roman"/>
        </w:rPr>
        <w:t xml:space="preserve">nxiety disorders </w:t>
      </w:r>
      <w:r w:rsidR="00C9063D">
        <w:rPr>
          <w:rFonts w:ascii="Times New Roman" w:hAnsi="Times New Roman" w:cs="Times New Roman"/>
        </w:rPr>
        <w:t xml:space="preserve">are </w:t>
      </w:r>
      <w:r w:rsidR="0093362A" w:rsidRPr="0093362A">
        <w:rPr>
          <w:rFonts w:ascii="Times New Roman" w:hAnsi="Times New Roman" w:cs="Times New Roman"/>
        </w:rPr>
        <w:t>affect</w:t>
      </w:r>
      <w:r w:rsidR="00C9063D">
        <w:rPr>
          <w:rFonts w:ascii="Times New Roman" w:hAnsi="Times New Roman" w:cs="Times New Roman"/>
        </w:rPr>
        <w:t>ing</w:t>
      </w:r>
      <w:r w:rsidR="0093362A" w:rsidRPr="0093362A">
        <w:rPr>
          <w:rFonts w:ascii="Times New Roman" w:hAnsi="Times New Roman" w:cs="Times New Roman"/>
        </w:rPr>
        <w:t xml:space="preserve"> over 260 million people worldwide, making them one of the most common mental health issues (World Health Organization, 2021). Anxiety </w:t>
      </w:r>
      <w:r>
        <w:rPr>
          <w:rFonts w:ascii="Times New Roman" w:hAnsi="Times New Roman" w:cs="Times New Roman"/>
        </w:rPr>
        <w:t>appear</w:t>
      </w:r>
      <w:r w:rsidR="0093362A" w:rsidRPr="0093362A">
        <w:rPr>
          <w:rFonts w:ascii="Times New Roman" w:hAnsi="Times New Roman" w:cs="Times New Roman"/>
        </w:rPr>
        <w:t xml:space="preserve">s as persistent worry, fear, and </w:t>
      </w:r>
      <w:r w:rsidR="00787BA9">
        <w:rPr>
          <w:rFonts w:ascii="Times New Roman" w:hAnsi="Times New Roman" w:cs="Times New Roman" w:hint="eastAsia"/>
        </w:rPr>
        <w:t>une</w:t>
      </w:r>
      <w:r w:rsidR="00787BA9">
        <w:rPr>
          <w:rFonts w:ascii="Times New Roman" w:hAnsi="Times New Roman" w:cs="Times New Roman"/>
        </w:rPr>
        <w:t>ase</w:t>
      </w:r>
      <w:r w:rsidR="0093362A" w:rsidRPr="0093362A">
        <w:rPr>
          <w:rFonts w:ascii="Times New Roman" w:hAnsi="Times New Roman" w:cs="Times New Roman"/>
        </w:rPr>
        <w:t xml:space="preserve">, often leading to significant </w:t>
      </w:r>
      <w:r>
        <w:rPr>
          <w:rFonts w:ascii="Times New Roman" w:hAnsi="Times New Roman" w:cs="Times New Roman"/>
        </w:rPr>
        <w:t>impacts</w:t>
      </w:r>
      <w:r w:rsidR="0093362A" w:rsidRPr="0093362A">
        <w:rPr>
          <w:rFonts w:ascii="Times New Roman" w:hAnsi="Times New Roman" w:cs="Times New Roman"/>
        </w:rPr>
        <w:t xml:space="preserve"> in daily life. Severe anxiety can escalate into phobias, further impact individuals' well-being. This </w:t>
      </w:r>
      <w:r>
        <w:rPr>
          <w:rFonts w:ascii="Times New Roman" w:hAnsi="Times New Roman" w:cs="Times New Roman"/>
        </w:rPr>
        <w:t>research</w:t>
      </w:r>
      <w:r w:rsidR="0093362A" w:rsidRPr="0093362A">
        <w:rPr>
          <w:rFonts w:ascii="Times New Roman" w:hAnsi="Times New Roman" w:cs="Times New Roman"/>
        </w:rPr>
        <w:t xml:space="preserve"> explores the </w:t>
      </w:r>
      <w:r w:rsidR="00C85D60">
        <w:rPr>
          <w:rFonts w:ascii="Times New Roman" w:hAnsi="Times New Roman" w:cs="Times New Roman" w:hint="eastAsia"/>
        </w:rPr>
        <w:t>deep</w:t>
      </w:r>
      <w:r w:rsidR="00C85D60">
        <w:rPr>
          <w:rFonts w:ascii="Times New Roman" w:hAnsi="Times New Roman" w:cs="Times New Roman"/>
        </w:rPr>
        <w:t xml:space="preserve"> level of </w:t>
      </w:r>
      <w:r w:rsidR="0093362A" w:rsidRPr="0093362A">
        <w:rPr>
          <w:rFonts w:ascii="Times New Roman" w:hAnsi="Times New Roman" w:cs="Times New Roman"/>
        </w:rPr>
        <w:t>causes of anxiety, particularly at the neuronal level, and examines emerging technologies, such as virtual reality, as potential solutions. Through a comprehensive analysis, this research aims to provide insights into addressing this pressing mental health challenge.</w:t>
      </w:r>
    </w:p>
    <w:p w14:paraId="771498BC"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Phenomenon: The Experience of Anxiety</w:t>
      </w:r>
    </w:p>
    <w:p w14:paraId="6C3465B2"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Anxiety disorders encompass a range of conditions, including generalized anxiety disorder, panic disorder, and specific phobias. These disorders can cause intense, debilitating fear and worry, often leading to avoidance behaviors and decreased quality of life. The impact of anxiety is profound, affecting both personal and professional spheres (American Psychiatric Association, 2013). Understanding the phenomenon of anxiety is crucial in identifying effective treatments.</w:t>
      </w:r>
    </w:p>
    <w:p w14:paraId="312E522E" w14:textId="2146E1D2"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 xml:space="preserve">Causes of Anxiety: A </w:t>
      </w:r>
      <w:r w:rsidR="00C9063D">
        <w:rPr>
          <w:rFonts w:ascii="Times New Roman" w:hAnsi="Times New Roman" w:cs="Times New Roman"/>
        </w:rPr>
        <w:t>Biological</w:t>
      </w:r>
      <w:r w:rsidRPr="0093362A">
        <w:rPr>
          <w:rFonts w:ascii="Times New Roman" w:hAnsi="Times New Roman" w:cs="Times New Roman"/>
        </w:rPr>
        <w:t xml:space="preserve"> Perspective</w:t>
      </w:r>
    </w:p>
    <w:p w14:paraId="59137392"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The Role of the Nervous System</w:t>
      </w:r>
    </w:p>
    <w:p w14:paraId="5A457F1B" w14:textId="22A5752A"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lastRenderedPageBreak/>
        <w:t>At its core, anxiety is rooted in the nervous system. Neurotransmitters such as serotonin, dopamine, and gamma-aminobutyric acid (GABA) play crucial roles in regulating mood and anxiety levels. Imbalances in these chemicals can lead to heightened anxiety responses (Schildkraut, 1965). Research by Stein</w:t>
      </w:r>
      <w:r w:rsidR="00C9063D">
        <w:rPr>
          <w:rFonts w:ascii="Times New Roman" w:hAnsi="Times New Roman" w:cs="Times New Roman"/>
        </w:rPr>
        <w:t xml:space="preserve"> </w:t>
      </w:r>
      <w:r w:rsidRPr="0093362A">
        <w:rPr>
          <w:rFonts w:ascii="Times New Roman" w:hAnsi="Times New Roman" w:cs="Times New Roman"/>
        </w:rPr>
        <w:t>(2001) highlights that serotonin reuptake inhibitors can effectively reduce anxiety symptoms, underscoring the importance of neurotransmitter balance.</w:t>
      </w:r>
    </w:p>
    <w:p w14:paraId="372A0B32"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Neural Pathways and Anxiety</w:t>
      </w:r>
    </w:p>
    <w:p w14:paraId="62FC5594"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 xml:space="preserve">Certain neural pathways are more active in individuals with anxiety disorders. The amygdala, a brain region associated with fear processing, often shows heightened activity in anxious individuals (Rauch et al., 2003). This overactivity can lead to exaggerated responses to perceived threats, contributing to anxiety and phobias. A study by </w:t>
      </w:r>
      <w:proofErr w:type="spellStart"/>
      <w:r w:rsidRPr="0093362A">
        <w:rPr>
          <w:rFonts w:ascii="Times New Roman" w:hAnsi="Times New Roman" w:cs="Times New Roman"/>
        </w:rPr>
        <w:t>Etkin</w:t>
      </w:r>
      <w:proofErr w:type="spellEnd"/>
      <w:r w:rsidRPr="0093362A">
        <w:rPr>
          <w:rFonts w:ascii="Times New Roman" w:hAnsi="Times New Roman" w:cs="Times New Roman"/>
        </w:rPr>
        <w:t xml:space="preserve"> and Wager (2007) found that increased amygdala activation is consistently observed in patients with anxiety disorders, emphasizing the need for targeted interventions that address these neural mechanisms.</w:t>
      </w:r>
    </w:p>
    <w:p w14:paraId="056BF57F"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Environmental and Genetic Factors</w:t>
      </w:r>
    </w:p>
    <w:p w14:paraId="19B5BDBD"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Both environmental and genetic factors contribute to anxiety. Traumatic experiences, chronic stress, and genetic predispositions can alter brain chemistry and increase susceptibility to anxiety disorders (Kendler et al., 2002). Twin studies indicate a heritability estimate of around 30% for anxiety disorders, highlighting the significant role of genetics (</w:t>
      </w:r>
      <w:proofErr w:type="spellStart"/>
      <w:r w:rsidRPr="0093362A">
        <w:rPr>
          <w:rFonts w:ascii="Times New Roman" w:hAnsi="Times New Roman" w:cs="Times New Roman"/>
        </w:rPr>
        <w:t>Hettema</w:t>
      </w:r>
      <w:proofErr w:type="spellEnd"/>
      <w:r w:rsidRPr="0093362A">
        <w:rPr>
          <w:rFonts w:ascii="Times New Roman" w:hAnsi="Times New Roman" w:cs="Times New Roman"/>
        </w:rPr>
        <w:t xml:space="preserve"> et al., 2001). Understanding these factors is essential for developing targeted treatments.</w:t>
      </w:r>
    </w:p>
    <w:p w14:paraId="6C3CC2C4" w14:textId="31E10F0C"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lastRenderedPageBreak/>
        <w:t xml:space="preserve">Technological Solutions: Emerging </w:t>
      </w:r>
      <w:r w:rsidR="007B73FC">
        <w:rPr>
          <w:rFonts w:ascii="Times New Roman" w:hAnsi="Times New Roman" w:cs="Times New Roman"/>
        </w:rPr>
        <w:t xml:space="preserve">Technologies as </w:t>
      </w:r>
      <w:r w:rsidRPr="0093362A">
        <w:rPr>
          <w:rFonts w:ascii="Times New Roman" w:hAnsi="Times New Roman" w:cs="Times New Roman"/>
        </w:rPr>
        <w:t>Therapies</w:t>
      </w:r>
    </w:p>
    <w:p w14:paraId="7208C180"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Virtual Reality in Exposure Therapy</w:t>
      </w:r>
    </w:p>
    <w:p w14:paraId="0F67B7EA" w14:textId="21197F15" w:rsidR="00547E01" w:rsidRPr="0093362A" w:rsidRDefault="00547E01" w:rsidP="0093362A">
      <w:pPr>
        <w:spacing w:after="115" w:line="480" w:lineRule="auto"/>
        <w:rPr>
          <w:rFonts w:ascii="Times New Roman" w:hAnsi="Times New Roman" w:cs="Times New Roman"/>
        </w:rPr>
      </w:pPr>
      <w:r w:rsidRPr="00C4412B">
        <w:rPr>
          <w:rFonts w:ascii="Times New Roman" w:hAnsi="Times New Roman" w:cs="Times New Roman"/>
        </w:rPr>
        <w:t xml:space="preserve">Virtual reality (VR) offers a promising tool for exposure therapy, particularly in treating specific phobias and social anxiety disorders. By simulating real-life scenarios, VR enables individuals to confront and manage their fears in a controlled and safe environment. For example, individuals with a fear of heights can virtually stand on a tall building, or those with social anxiety can practice public speaking in a simulated audience setting. Studies by </w:t>
      </w:r>
      <w:proofErr w:type="spellStart"/>
      <w:r w:rsidRPr="00C4412B">
        <w:rPr>
          <w:rFonts w:ascii="Times New Roman" w:hAnsi="Times New Roman" w:cs="Times New Roman"/>
        </w:rPr>
        <w:t>Botella</w:t>
      </w:r>
      <w:proofErr w:type="spellEnd"/>
      <w:r w:rsidRPr="00C4412B">
        <w:rPr>
          <w:rFonts w:ascii="Times New Roman" w:hAnsi="Times New Roman" w:cs="Times New Roman"/>
        </w:rPr>
        <w:t xml:space="preserve"> et al. (2017) demonstrate the efficacy of VR in reducing anxiety symptoms by gradually desensitizing individuals to their triggers. </w:t>
      </w:r>
      <w:r w:rsidR="00C4412B" w:rsidRPr="00C4412B">
        <w:rPr>
          <w:rFonts w:ascii="Times New Roman" w:hAnsi="Times New Roman" w:cs="Times New Roman"/>
        </w:rPr>
        <w:t xml:space="preserve">Users face their fears at their own pace, with therapists adjusting the intensity as needed. </w:t>
      </w:r>
      <w:r w:rsidRPr="00C4412B">
        <w:rPr>
          <w:rFonts w:ascii="Times New Roman" w:hAnsi="Times New Roman" w:cs="Times New Roman"/>
        </w:rPr>
        <w:t>VR provides a highly customizable and immersive environment, making it an effective and accessible alternative to traditional exposure therapy, particularly for situations that might be difficult or impractical to recreate in real life.</w:t>
      </w:r>
    </w:p>
    <w:p w14:paraId="3A23147C"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Neurofeedback and Biofeedback Technologies</w:t>
      </w:r>
    </w:p>
    <w:p w14:paraId="5F9DCE2F" w14:textId="6A8C9EC5" w:rsidR="00C4412B" w:rsidRPr="0093362A" w:rsidRDefault="00C4412B" w:rsidP="0093362A">
      <w:pPr>
        <w:spacing w:after="115" w:line="480" w:lineRule="auto"/>
        <w:rPr>
          <w:rFonts w:ascii="Times New Roman" w:hAnsi="Times New Roman" w:cs="Times New Roman"/>
        </w:rPr>
      </w:pPr>
      <w:r w:rsidRPr="00FE4A96">
        <w:rPr>
          <w:rFonts w:ascii="Times New Roman" w:hAnsi="Times New Roman" w:cs="Times New Roman"/>
        </w:rPr>
        <w:t xml:space="preserve">Neurofeedback and biofeedback technologies enable individuals to gain control over physiological processes associated with anxiety. By monitoring brainwave patterns and bodily functions such as heart rate, muscle tension, or breathing, these technologies provide real-time feedback that helps users recognize their stress responses and practice techniques to regulate them. Neurofeedback focuses on training the brain to achieve calmer and more balanced brainwave patterns, while biofeedback targets other bodily responses, teaching individuals to manage physical </w:t>
      </w:r>
      <w:r w:rsidRPr="00FE4A96">
        <w:rPr>
          <w:rFonts w:ascii="Times New Roman" w:hAnsi="Times New Roman" w:cs="Times New Roman"/>
        </w:rPr>
        <w:lastRenderedPageBreak/>
        <w:t>symptoms like rapid heartbeat or shallow breathing. Studies like Simkin et al. (2014) have shown significant reductions in anxiety symptoms among participants undergoing neurofeedback training, suggesting its potential as an effective complementary treatment. By fostering greater awareness and control over the mind-body connection, these technologies provide non-invasive, personalized tools to help individuals improve emotional regulation and reduce anxiety.</w:t>
      </w:r>
    </w:p>
    <w:p w14:paraId="15E0AFCA"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Mobile Health Applications</w:t>
      </w:r>
    </w:p>
    <w:p w14:paraId="67C48B68"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Mobile applications provide therapeutic support for anxiety management. These apps offer exercises, mood tracking, and mindfulness practices, making mental health resources more accessible. Apps like Headspace and Calm have gained popularity for their user-friendly interfaces and evidence-based techniques. A randomized controlled trial by Firth et al. (2017) found that mobile apps significantly improved anxiety symptoms, highlighting their potential as scalable interventions.</w:t>
      </w:r>
    </w:p>
    <w:p w14:paraId="7A25095E"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Solutions: Addressing Anxiety Through Technology</w:t>
      </w:r>
    </w:p>
    <w:p w14:paraId="79E54D43"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Personalized Treatment Plans</w:t>
      </w:r>
    </w:p>
    <w:p w14:paraId="6CD1F5C1"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Combining traditional therapies with technological innovations can lead to more effective, personalized treatment plans. Cognitive-behavioral therapy (CBT) remains a cornerstone of anxiety treatment, but integrating VR, neurofeedback, and mobile health apps can enhance its effectiveness. A study by Carl et al. (2019) found that combining CBT with VR exposure therapy resulted in greater symptom reduction compared to CBT alone, emphasizing the benefits of an integrated approach.</w:t>
      </w:r>
    </w:p>
    <w:p w14:paraId="4DCDD50A"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lastRenderedPageBreak/>
        <w:t>Ethical Considerations and Accessibility</w:t>
      </w:r>
    </w:p>
    <w:p w14:paraId="30898324" w14:textId="06FD62D0" w:rsidR="00D66E2D" w:rsidRDefault="00D66E2D" w:rsidP="0093362A">
      <w:pPr>
        <w:spacing w:after="115" w:line="480" w:lineRule="auto"/>
        <w:rPr>
          <w:rFonts w:ascii="Times New Roman" w:hAnsi="Times New Roman" w:cs="Times New Roman"/>
        </w:rPr>
      </w:pPr>
      <w:r w:rsidRPr="00D66E2D">
        <w:rPr>
          <w:rFonts w:ascii="Times New Roman" w:hAnsi="Times New Roman" w:cs="Times New Roman"/>
        </w:rPr>
        <w:t xml:space="preserve">Ensuring the ethical use and accessibility of these technologies is crucial. While VR and other advanced technologies hold great promise, they must be made available to diverse populations to avoid disparities in mental health treatment. Without equitable implementation, certain groups, such as low-income individuals or those in rural areas, may be excluded from these benefits. Addressing issues such as the high cost of equipment, lack of access to necessary infrastructure, and </w:t>
      </w:r>
      <w:r>
        <w:rPr>
          <w:rFonts w:ascii="Times New Roman" w:hAnsi="Times New Roman" w:cs="Times New Roman"/>
        </w:rPr>
        <w:t>different</w:t>
      </w:r>
      <w:r w:rsidRPr="00D66E2D">
        <w:rPr>
          <w:rFonts w:ascii="Times New Roman" w:hAnsi="Times New Roman" w:cs="Times New Roman"/>
        </w:rPr>
        <w:t xml:space="preserve"> levels of digital literacy is essential to ensure that everyone can benefit from these innovations. By prioritizing affordability, inclusivity, and proper education, these </w:t>
      </w:r>
      <w:r>
        <w:rPr>
          <w:rFonts w:ascii="Times New Roman" w:hAnsi="Times New Roman" w:cs="Times New Roman"/>
        </w:rPr>
        <w:t xml:space="preserve">emerging </w:t>
      </w:r>
      <w:r w:rsidRPr="00D66E2D">
        <w:rPr>
          <w:rFonts w:ascii="Times New Roman" w:hAnsi="Times New Roman" w:cs="Times New Roman"/>
        </w:rPr>
        <w:t xml:space="preserve">technologies can be implemented more fairly and effectively across different </w:t>
      </w:r>
      <w:r>
        <w:rPr>
          <w:rFonts w:ascii="Times New Roman" w:hAnsi="Times New Roman" w:cs="Times New Roman"/>
        </w:rPr>
        <w:t xml:space="preserve">people and </w:t>
      </w:r>
      <w:r w:rsidRPr="00D66E2D">
        <w:rPr>
          <w:rFonts w:ascii="Times New Roman" w:hAnsi="Times New Roman" w:cs="Times New Roman"/>
        </w:rPr>
        <w:t>communities.</w:t>
      </w:r>
    </w:p>
    <w:p w14:paraId="080C89C5" w14:textId="51C5E90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Future Directions and Research</w:t>
      </w:r>
    </w:p>
    <w:p w14:paraId="640E0E60"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Ongoing research is essential to refine these technologies and explore new therapeutic possibilities. Collaboration between neuroscientists, psychologists, and technologists will be key in developing innovative solutions for anxiety disorders. Future studies should focus on long-term efficacy, user acceptability, and potential side effects of these technologies to ensure their safe and effective use.</w:t>
      </w:r>
    </w:p>
    <w:p w14:paraId="0A4A617A"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Conclusion</w:t>
      </w:r>
    </w:p>
    <w:p w14:paraId="628A4EAC" w14:textId="548DCC7B"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 xml:space="preserve">Anxiety remains a complex mental health challenge, but understanding its causes at the neuronal level opens </w:t>
      </w:r>
      <w:r w:rsidR="007569BD">
        <w:rPr>
          <w:rFonts w:ascii="Times New Roman" w:hAnsi="Times New Roman" w:cs="Times New Roman"/>
        </w:rPr>
        <w:t xml:space="preserve">the </w:t>
      </w:r>
      <w:r w:rsidRPr="0093362A">
        <w:rPr>
          <w:rFonts w:ascii="Times New Roman" w:hAnsi="Times New Roman" w:cs="Times New Roman"/>
        </w:rPr>
        <w:t xml:space="preserve">doors to innovative solutions. Emerging technologies, </w:t>
      </w:r>
      <w:r w:rsidR="007569BD">
        <w:rPr>
          <w:rFonts w:ascii="Times New Roman" w:hAnsi="Times New Roman" w:cs="Times New Roman"/>
        </w:rPr>
        <w:t>especially</w:t>
      </w:r>
      <w:r w:rsidRPr="0093362A">
        <w:rPr>
          <w:rFonts w:ascii="Times New Roman" w:hAnsi="Times New Roman" w:cs="Times New Roman"/>
        </w:rPr>
        <w:t xml:space="preserve"> virtual reality, offer </w:t>
      </w:r>
      <w:r w:rsidR="007569BD">
        <w:rPr>
          <w:rFonts w:ascii="Times New Roman" w:hAnsi="Times New Roman" w:cs="Times New Roman"/>
        </w:rPr>
        <w:t>new</w:t>
      </w:r>
      <w:r w:rsidRPr="0093362A">
        <w:rPr>
          <w:rFonts w:ascii="Times New Roman" w:hAnsi="Times New Roman" w:cs="Times New Roman"/>
        </w:rPr>
        <w:t xml:space="preserve"> avenues for treatment. By integrating these </w:t>
      </w:r>
      <w:r w:rsidRPr="0093362A">
        <w:rPr>
          <w:rFonts w:ascii="Times New Roman" w:hAnsi="Times New Roman" w:cs="Times New Roman"/>
        </w:rPr>
        <w:lastRenderedPageBreak/>
        <w:t>technologies with traditional therapeutic approaches, we can develop comprehensive strategies to manage anxiety and improve quality of life for those affected. Continued research and ethical consideration will ensure these solutions are effective, accessible, and sustainable. As the field evolves, embracing technological advancements can lead to more personalized and effective treatments, ultimately transforming the landscape of anxiety management.</w:t>
      </w:r>
    </w:p>
    <w:p w14:paraId="6EF91604" w14:textId="77777777" w:rsidR="0093362A" w:rsidRPr="0093362A" w:rsidRDefault="00FE6313" w:rsidP="0093362A">
      <w:pPr>
        <w:spacing w:after="115" w:line="480" w:lineRule="auto"/>
        <w:rPr>
          <w:rFonts w:ascii="Times New Roman" w:hAnsi="Times New Roman" w:cs="Times New Roman"/>
        </w:rPr>
      </w:pPr>
      <w:r w:rsidRPr="00FE6313">
        <w:rPr>
          <w:rFonts w:ascii="Times New Roman" w:hAnsi="Times New Roman" w:cs="Times New Roman"/>
          <w:noProof/>
          <w14:ligatures w14:val="standardContextual"/>
        </w:rPr>
        <w:pict w14:anchorId="0B3F234A">
          <v:rect id="_x0000_i1025" alt="" style="width:415.3pt;height:.05pt;mso-width-percent:0;mso-height-percent:0;mso-width-percent:0;mso-height-percent:0" o:hralign="center" o:hrstd="t" o:hr="t" fillcolor="#a0a0a0" stroked="f"/>
        </w:pict>
      </w:r>
    </w:p>
    <w:p w14:paraId="64CE891E"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References</w:t>
      </w:r>
    </w:p>
    <w:p w14:paraId="626F32DE"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American Psychiatric Association. (2013). Diagnostic and statistical manual of mental disorders (5th ed.).</w:t>
      </w:r>
    </w:p>
    <w:p w14:paraId="5EFF48DC" w14:textId="77777777" w:rsidR="0093362A" w:rsidRPr="0093362A" w:rsidRDefault="0093362A" w:rsidP="0093362A">
      <w:pPr>
        <w:spacing w:after="115" w:line="480" w:lineRule="auto"/>
        <w:rPr>
          <w:rFonts w:ascii="Times New Roman" w:hAnsi="Times New Roman" w:cs="Times New Roman"/>
        </w:rPr>
      </w:pPr>
      <w:proofErr w:type="spellStart"/>
      <w:r w:rsidRPr="0093362A">
        <w:rPr>
          <w:rFonts w:ascii="Times New Roman" w:hAnsi="Times New Roman" w:cs="Times New Roman"/>
        </w:rPr>
        <w:t>Botella</w:t>
      </w:r>
      <w:proofErr w:type="spellEnd"/>
      <w:r w:rsidRPr="0093362A">
        <w:rPr>
          <w:rFonts w:ascii="Times New Roman" w:hAnsi="Times New Roman" w:cs="Times New Roman"/>
        </w:rPr>
        <w:t>, C., et al. (2017). Virtual reality exposure-based therapy for the treatment of post-traumatic stress disorder: A review of its efficacy, the adequacy of the treatment protocol, and its acceptability. Neuropsychiatric Disease and Treatment, 13, 2533-2545.</w:t>
      </w:r>
    </w:p>
    <w:p w14:paraId="029B1470"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Carl, E., et al. (2019). Virtual reality exposure therapy for anxiety and related disorders: A meta-analysis of randomized controlled trials. Journal of Anxiety Disorders, 61, 27-36.</w:t>
      </w:r>
    </w:p>
    <w:p w14:paraId="126BD17A" w14:textId="77777777" w:rsidR="0093362A" w:rsidRPr="0093362A" w:rsidRDefault="0093362A" w:rsidP="0093362A">
      <w:pPr>
        <w:spacing w:after="115" w:line="480" w:lineRule="auto"/>
        <w:rPr>
          <w:rFonts w:ascii="Times New Roman" w:hAnsi="Times New Roman" w:cs="Times New Roman"/>
        </w:rPr>
      </w:pPr>
      <w:proofErr w:type="spellStart"/>
      <w:r w:rsidRPr="0093362A">
        <w:rPr>
          <w:rFonts w:ascii="Times New Roman" w:hAnsi="Times New Roman" w:cs="Times New Roman"/>
        </w:rPr>
        <w:t>Etkin</w:t>
      </w:r>
      <w:proofErr w:type="spellEnd"/>
      <w:r w:rsidRPr="0093362A">
        <w:rPr>
          <w:rFonts w:ascii="Times New Roman" w:hAnsi="Times New Roman" w:cs="Times New Roman"/>
        </w:rPr>
        <w:t>, A., &amp; Wager, T. D. (2007). Functional neuroimaging of anxiety: A meta-analysis of emotional processing in PTSD, social anxiety disorder, and specific phobia. American Journal of Psychiatry, 164(10), 1476-1488.</w:t>
      </w:r>
    </w:p>
    <w:p w14:paraId="4D4FDF0F"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lastRenderedPageBreak/>
        <w:t>Firth, J., et al. (2017). The efficacy of smartphone-based mental health interventions for depressive symptoms: A meta-analysis of randomized controlled trials. World Psychiatry, 16(3), 287-298.</w:t>
      </w:r>
    </w:p>
    <w:p w14:paraId="0C2D139A"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Hammond, D. C. (2005). Neurofeedback treatment of depression and anxiety. Journal of Adult Development, 12(2-3), 131-137.</w:t>
      </w:r>
    </w:p>
    <w:p w14:paraId="3855A38F" w14:textId="77777777" w:rsidR="0093362A" w:rsidRPr="0093362A" w:rsidRDefault="0093362A" w:rsidP="0093362A">
      <w:pPr>
        <w:spacing w:after="115" w:line="480" w:lineRule="auto"/>
        <w:rPr>
          <w:rFonts w:ascii="Times New Roman" w:hAnsi="Times New Roman" w:cs="Times New Roman"/>
        </w:rPr>
      </w:pPr>
      <w:proofErr w:type="spellStart"/>
      <w:r w:rsidRPr="0093362A">
        <w:rPr>
          <w:rFonts w:ascii="Times New Roman" w:hAnsi="Times New Roman" w:cs="Times New Roman"/>
        </w:rPr>
        <w:t>Hettema</w:t>
      </w:r>
      <w:proofErr w:type="spellEnd"/>
      <w:r w:rsidRPr="0093362A">
        <w:rPr>
          <w:rFonts w:ascii="Times New Roman" w:hAnsi="Times New Roman" w:cs="Times New Roman"/>
        </w:rPr>
        <w:t>, J. M., et al. (2001). A review and meta-analysis of the genetic epidemiology of anxiety disorders. American Journal of Psychiatry, 158(10), 1568-1578.</w:t>
      </w:r>
    </w:p>
    <w:p w14:paraId="487069A9"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Kendler, K. S., et al. (2002). The structure of genetic and environmental risk factors for common psychiatric and substance use disorders in men and women. Archives of General Psychiatry, 59(2), 113-123.</w:t>
      </w:r>
    </w:p>
    <w:p w14:paraId="1B924187"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Rauch, S. L., et al. (2003). Functional neuroimaging in PTSD: Highlighting amygdala and medial prefrontal circuitry. Annals of the New York Academy of Sciences, 1071(1), 219-236.</w:t>
      </w:r>
    </w:p>
    <w:p w14:paraId="54E8964F"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Schildkraut, J. J. (1965). The catecholamine hypothesis of affective disorders: A review of supporting evidence. American Journal of Psychiatry, 122(5), 509-522.</w:t>
      </w:r>
    </w:p>
    <w:p w14:paraId="79DB2C5D"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Simkin, D. R., et al. (2014). Efficacy of neurofeedback and cognitive attention training in treating adolescent attention deficit hyperactivity disorder. Journal of Child Psychology and Psychiatry, 55(7), 856-864.</w:t>
      </w:r>
    </w:p>
    <w:p w14:paraId="6841D98E"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t>Stein, M. B., et al. (2001). Serotonin-1A receptor function in generalized social phobia. Biological Psychiatry, 50(1), 29-34.</w:t>
      </w:r>
    </w:p>
    <w:p w14:paraId="4143FA79" w14:textId="77777777" w:rsidR="0093362A" w:rsidRPr="0093362A" w:rsidRDefault="0093362A" w:rsidP="0093362A">
      <w:pPr>
        <w:spacing w:after="115" w:line="480" w:lineRule="auto"/>
        <w:rPr>
          <w:rFonts w:ascii="Times New Roman" w:hAnsi="Times New Roman" w:cs="Times New Roman"/>
        </w:rPr>
      </w:pPr>
      <w:r w:rsidRPr="0093362A">
        <w:rPr>
          <w:rFonts w:ascii="Times New Roman" w:hAnsi="Times New Roman" w:cs="Times New Roman"/>
        </w:rPr>
        <w:lastRenderedPageBreak/>
        <w:t>World Health Organization. (2021). Depression and other common mental disorders: Global health estimates. Geneva: World Health Organization.</w:t>
      </w:r>
    </w:p>
    <w:p w14:paraId="55422EF5" w14:textId="77777777" w:rsidR="00210C90" w:rsidRPr="0093362A" w:rsidRDefault="00210C90"/>
    <w:sectPr w:rsidR="00210C90" w:rsidRPr="009336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0D89"/>
    <w:multiLevelType w:val="multilevel"/>
    <w:tmpl w:val="F874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88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2A"/>
    <w:rsid w:val="00025BBC"/>
    <w:rsid w:val="0016611E"/>
    <w:rsid w:val="00210C90"/>
    <w:rsid w:val="00383B47"/>
    <w:rsid w:val="004625ED"/>
    <w:rsid w:val="00467E06"/>
    <w:rsid w:val="00547E01"/>
    <w:rsid w:val="005954B1"/>
    <w:rsid w:val="005A21B9"/>
    <w:rsid w:val="00700871"/>
    <w:rsid w:val="007569BD"/>
    <w:rsid w:val="00787BA9"/>
    <w:rsid w:val="007B73FC"/>
    <w:rsid w:val="0093362A"/>
    <w:rsid w:val="009D76E3"/>
    <w:rsid w:val="00C4412B"/>
    <w:rsid w:val="00C85D60"/>
    <w:rsid w:val="00C9063D"/>
    <w:rsid w:val="00CD6EF3"/>
    <w:rsid w:val="00D05992"/>
    <w:rsid w:val="00D62BEB"/>
    <w:rsid w:val="00D66E2D"/>
    <w:rsid w:val="00DE3D01"/>
    <w:rsid w:val="00E84DCE"/>
    <w:rsid w:val="00EE3BD3"/>
    <w:rsid w:val="00F12597"/>
    <w:rsid w:val="00FE4A96"/>
    <w:rsid w:val="00FE6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F024"/>
  <w15:chartTrackingRefBased/>
  <w15:docId w15:val="{AA3366FC-C335-6442-ACE6-15FDB3FB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E01"/>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93362A"/>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14:ligatures w14:val="standardContextual"/>
    </w:rPr>
  </w:style>
  <w:style w:type="paragraph" w:styleId="2">
    <w:name w:val="heading 2"/>
    <w:basedOn w:val="a"/>
    <w:next w:val="a"/>
    <w:link w:val="20"/>
    <w:uiPriority w:val="9"/>
    <w:unhideWhenUsed/>
    <w:qFormat/>
    <w:rsid w:val="0093362A"/>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14:ligatures w14:val="standardContextual"/>
    </w:rPr>
  </w:style>
  <w:style w:type="paragraph" w:styleId="3">
    <w:name w:val="heading 3"/>
    <w:basedOn w:val="a"/>
    <w:next w:val="a"/>
    <w:link w:val="30"/>
    <w:uiPriority w:val="9"/>
    <w:unhideWhenUsed/>
    <w:qFormat/>
    <w:rsid w:val="0093362A"/>
    <w:pPr>
      <w:keepNext/>
      <w:keepLines/>
      <w:widowControl w:val="0"/>
      <w:spacing w:before="160" w:after="80" w:line="278" w:lineRule="auto"/>
      <w:outlineLvl w:val="2"/>
    </w:pPr>
    <w:rPr>
      <w:rFonts w:asciiTheme="majorHAnsi" w:eastAsiaTheme="majorEastAsia" w:hAnsiTheme="majorHAnsi" w:cstheme="majorBidi"/>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93362A"/>
    <w:pPr>
      <w:keepNext/>
      <w:keepLines/>
      <w:widowControl w:val="0"/>
      <w:spacing w:before="80" w:after="40" w:line="278" w:lineRule="auto"/>
      <w:outlineLvl w:val="3"/>
    </w:pPr>
    <w:rPr>
      <w:rFonts w:asciiTheme="minorHAnsi" w:eastAsiaTheme="minorEastAsia" w:hAnsiTheme="minorHAnsi" w:cstheme="majorBidi"/>
      <w:color w:val="0F4761" w:themeColor="accent1" w:themeShade="BF"/>
      <w:kern w:val="2"/>
      <w:sz w:val="28"/>
      <w:szCs w:val="28"/>
      <w14:ligatures w14:val="standardContextual"/>
    </w:rPr>
  </w:style>
  <w:style w:type="paragraph" w:styleId="5">
    <w:name w:val="heading 5"/>
    <w:basedOn w:val="a"/>
    <w:next w:val="a"/>
    <w:link w:val="50"/>
    <w:uiPriority w:val="9"/>
    <w:semiHidden/>
    <w:unhideWhenUsed/>
    <w:qFormat/>
    <w:rsid w:val="0093362A"/>
    <w:pPr>
      <w:keepNext/>
      <w:keepLines/>
      <w:widowControl w:val="0"/>
      <w:spacing w:before="80" w:after="40" w:line="278" w:lineRule="auto"/>
      <w:outlineLvl w:val="4"/>
    </w:pPr>
    <w:rPr>
      <w:rFonts w:asciiTheme="minorHAnsi" w:eastAsiaTheme="minorEastAsia" w:hAnsiTheme="minorHAnsi"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93362A"/>
    <w:pPr>
      <w:keepNext/>
      <w:keepLines/>
      <w:widowControl w:val="0"/>
      <w:spacing w:before="40" w:line="278" w:lineRule="auto"/>
      <w:outlineLvl w:val="5"/>
    </w:pPr>
    <w:rPr>
      <w:rFonts w:asciiTheme="minorHAnsi" w:eastAsiaTheme="minorEastAsia" w:hAnsiTheme="minorHAnsi" w:cstheme="majorBidi"/>
      <w:b/>
      <w:bCs/>
      <w:color w:val="0F4761" w:themeColor="accent1" w:themeShade="BF"/>
      <w:kern w:val="2"/>
      <w:sz w:val="22"/>
      <w14:ligatures w14:val="standardContextual"/>
    </w:rPr>
  </w:style>
  <w:style w:type="paragraph" w:styleId="7">
    <w:name w:val="heading 7"/>
    <w:basedOn w:val="a"/>
    <w:next w:val="a"/>
    <w:link w:val="70"/>
    <w:uiPriority w:val="9"/>
    <w:semiHidden/>
    <w:unhideWhenUsed/>
    <w:qFormat/>
    <w:rsid w:val="0093362A"/>
    <w:pPr>
      <w:keepNext/>
      <w:keepLines/>
      <w:widowControl w:val="0"/>
      <w:spacing w:before="40" w:line="278" w:lineRule="auto"/>
      <w:outlineLvl w:val="6"/>
    </w:pPr>
    <w:rPr>
      <w:rFonts w:asciiTheme="minorHAnsi" w:eastAsiaTheme="minorEastAsia" w:hAnsiTheme="minorHAnsi" w:cstheme="majorBidi"/>
      <w:b/>
      <w:bCs/>
      <w:color w:val="595959" w:themeColor="text1" w:themeTint="A6"/>
      <w:kern w:val="2"/>
      <w:sz w:val="22"/>
      <w14:ligatures w14:val="standardContextual"/>
    </w:rPr>
  </w:style>
  <w:style w:type="paragraph" w:styleId="8">
    <w:name w:val="heading 8"/>
    <w:basedOn w:val="a"/>
    <w:next w:val="a"/>
    <w:link w:val="80"/>
    <w:uiPriority w:val="9"/>
    <w:semiHidden/>
    <w:unhideWhenUsed/>
    <w:qFormat/>
    <w:rsid w:val="0093362A"/>
    <w:pPr>
      <w:keepNext/>
      <w:keepLines/>
      <w:widowControl w:val="0"/>
      <w:spacing w:line="278" w:lineRule="auto"/>
      <w:outlineLvl w:val="7"/>
    </w:pPr>
    <w:rPr>
      <w:rFonts w:asciiTheme="minorHAnsi" w:eastAsiaTheme="minorEastAsia" w:hAnsiTheme="minorHAnsi" w:cstheme="majorBidi"/>
      <w:color w:val="595959" w:themeColor="text1" w:themeTint="A6"/>
      <w:kern w:val="2"/>
      <w:sz w:val="22"/>
      <w14:ligatures w14:val="standardContextual"/>
    </w:rPr>
  </w:style>
  <w:style w:type="paragraph" w:styleId="9">
    <w:name w:val="heading 9"/>
    <w:basedOn w:val="a"/>
    <w:next w:val="a"/>
    <w:link w:val="90"/>
    <w:uiPriority w:val="9"/>
    <w:semiHidden/>
    <w:unhideWhenUsed/>
    <w:qFormat/>
    <w:rsid w:val="0093362A"/>
    <w:pPr>
      <w:keepNext/>
      <w:keepLines/>
      <w:widowControl w:val="0"/>
      <w:spacing w:line="278" w:lineRule="auto"/>
      <w:outlineLvl w:val="8"/>
    </w:pPr>
    <w:rPr>
      <w:rFonts w:asciiTheme="minorHAnsi" w:eastAsiaTheme="majorEastAsia" w:hAnsiTheme="minorHAnsi" w:cstheme="majorBidi"/>
      <w:color w:val="595959" w:themeColor="text1" w:themeTint="A6"/>
      <w:kern w:val="2"/>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362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336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3362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3362A"/>
    <w:rPr>
      <w:rFonts w:cstheme="majorBidi"/>
      <w:color w:val="0F4761" w:themeColor="accent1" w:themeShade="BF"/>
      <w:sz w:val="28"/>
      <w:szCs w:val="28"/>
    </w:rPr>
  </w:style>
  <w:style w:type="character" w:customStyle="1" w:styleId="50">
    <w:name w:val="标题 5 字符"/>
    <w:basedOn w:val="a0"/>
    <w:link w:val="5"/>
    <w:uiPriority w:val="9"/>
    <w:semiHidden/>
    <w:rsid w:val="0093362A"/>
    <w:rPr>
      <w:rFonts w:cstheme="majorBidi"/>
      <w:color w:val="0F4761" w:themeColor="accent1" w:themeShade="BF"/>
      <w:sz w:val="24"/>
    </w:rPr>
  </w:style>
  <w:style w:type="character" w:customStyle="1" w:styleId="60">
    <w:name w:val="标题 6 字符"/>
    <w:basedOn w:val="a0"/>
    <w:link w:val="6"/>
    <w:uiPriority w:val="9"/>
    <w:semiHidden/>
    <w:rsid w:val="0093362A"/>
    <w:rPr>
      <w:rFonts w:cstheme="majorBidi"/>
      <w:b/>
      <w:bCs/>
      <w:color w:val="0F4761" w:themeColor="accent1" w:themeShade="BF"/>
    </w:rPr>
  </w:style>
  <w:style w:type="character" w:customStyle="1" w:styleId="70">
    <w:name w:val="标题 7 字符"/>
    <w:basedOn w:val="a0"/>
    <w:link w:val="7"/>
    <w:uiPriority w:val="9"/>
    <w:semiHidden/>
    <w:rsid w:val="0093362A"/>
    <w:rPr>
      <w:rFonts w:cstheme="majorBidi"/>
      <w:b/>
      <w:bCs/>
      <w:color w:val="595959" w:themeColor="text1" w:themeTint="A6"/>
    </w:rPr>
  </w:style>
  <w:style w:type="character" w:customStyle="1" w:styleId="80">
    <w:name w:val="标题 8 字符"/>
    <w:basedOn w:val="a0"/>
    <w:link w:val="8"/>
    <w:uiPriority w:val="9"/>
    <w:semiHidden/>
    <w:rsid w:val="0093362A"/>
    <w:rPr>
      <w:rFonts w:cstheme="majorBidi"/>
      <w:color w:val="595959" w:themeColor="text1" w:themeTint="A6"/>
    </w:rPr>
  </w:style>
  <w:style w:type="character" w:customStyle="1" w:styleId="90">
    <w:name w:val="标题 9 字符"/>
    <w:basedOn w:val="a0"/>
    <w:link w:val="9"/>
    <w:uiPriority w:val="9"/>
    <w:semiHidden/>
    <w:rsid w:val="0093362A"/>
    <w:rPr>
      <w:rFonts w:eastAsiaTheme="majorEastAsia" w:cstheme="majorBidi"/>
      <w:color w:val="595959" w:themeColor="text1" w:themeTint="A6"/>
    </w:rPr>
  </w:style>
  <w:style w:type="paragraph" w:styleId="a3">
    <w:name w:val="Title"/>
    <w:basedOn w:val="a"/>
    <w:next w:val="a"/>
    <w:link w:val="a4"/>
    <w:uiPriority w:val="10"/>
    <w:qFormat/>
    <w:rsid w:val="0093362A"/>
    <w:pPr>
      <w:widowControl w:val="0"/>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9336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362A"/>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9336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362A"/>
    <w:pPr>
      <w:widowControl w:val="0"/>
      <w:spacing w:before="160" w:after="160" w:line="278" w:lineRule="auto"/>
      <w:jc w:val="center"/>
    </w:pPr>
    <w:rPr>
      <w:rFonts w:asciiTheme="minorHAnsi" w:eastAsiaTheme="minorEastAsia" w:hAnsiTheme="minorHAnsi" w:cstheme="minorBidi"/>
      <w:i/>
      <w:iCs/>
      <w:color w:val="404040" w:themeColor="text1" w:themeTint="BF"/>
      <w:kern w:val="2"/>
      <w:sz w:val="22"/>
      <w14:ligatures w14:val="standardContextual"/>
    </w:rPr>
  </w:style>
  <w:style w:type="character" w:customStyle="1" w:styleId="a8">
    <w:name w:val="引用 字符"/>
    <w:basedOn w:val="a0"/>
    <w:link w:val="a7"/>
    <w:uiPriority w:val="29"/>
    <w:rsid w:val="0093362A"/>
    <w:rPr>
      <w:i/>
      <w:iCs/>
      <w:color w:val="404040" w:themeColor="text1" w:themeTint="BF"/>
    </w:rPr>
  </w:style>
  <w:style w:type="paragraph" w:styleId="a9">
    <w:name w:val="List Paragraph"/>
    <w:basedOn w:val="a"/>
    <w:uiPriority w:val="34"/>
    <w:qFormat/>
    <w:rsid w:val="0093362A"/>
    <w:pPr>
      <w:widowControl w:val="0"/>
      <w:spacing w:after="160" w:line="278" w:lineRule="auto"/>
      <w:ind w:left="720"/>
      <w:contextualSpacing/>
    </w:pPr>
    <w:rPr>
      <w:rFonts w:asciiTheme="minorHAnsi" w:eastAsiaTheme="minorEastAsia" w:hAnsiTheme="minorHAnsi" w:cstheme="minorBidi"/>
      <w:kern w:val="2"/>
      <w:sz w:val="22"/>
      <w14:ligatures w14:val="standardContextual"/>
    </w:rPr>
  </w:style>
  <w:style w:type="character" w:styleId="aa">
    <w:name w:val="Intense Emphasis"/>
    <w:basedOn w:val="a0"/>
    <w:uiPriority w:val="21"/>
    <w:qFormat/>
    <w:rsid w:val="0093362A"/>
    <w:rPr>
      <w:i/>
      <w:iCs/>
      <w:color w:val="0F4761" w:themeColor="accent1" w:themeShade="BF"/>
    </w:rPr>
  </w:style>
  <w:style w:type="paragraph" w:styleId="ab">
    <w:name w:val="Intense Quote"/>
    <w:basedOn w:val="a"/>
    <w:next w:val="a"/>
    <w:link w:val="ac"/>
    <w:uiPriority w:val="30"/>
    <w:qFormat/>
    <w:rsid w:val="0093362A"/>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2"/>
      <w14:ligatures w14:val="standardContextual"/>
    </w:rPr>
  </w:style>
  <w:style w:type="character" w:customStyle="1" w:styleId="ac">
    <w:name w:val="明显引用 字符"/>
    <w:basedOn w:val="a0"/>
    <w:link w:val="ab"/>
    <w:uiPriority w:val="30"/>
    <w:rsid w:val="0093362A"/>
    <w:rPr>
      <w:i/>
      <w:iCs/>
      <w:color w:val="0F4761" w:themeColor="accent1" w:themeShade="BF"/>
    </w:rPr>
  </w:style>
  <w:style w:type="character" w:styleId="ad">
    <w:name w:val="Intense Reference"/>
    <w:basedOn w:val="a0"/>
    <w:uiPriority w:val="32"/>
    <w:qFormat/>
    <w:rsid w:val="0093362A"/>
    <w:rPr>
      <w:b/>
      <w:bCs/>
      <w:smallCaps/>
      <w:color w:val="0F4761" w:themeColor="accent1" w:themeShade="BF"/>
      <w:spacing w:val="5"/>
    </w:rPr>
  </w:style>
  <w:style w:type="paragraph" w:styleId="ae">
    <w:name w:val="Normal (Web)"/>
    <w:basedOn w:val="a"/>
    <w:uiPriority w:val="99"/>
    <w:semiHidden/>
    <w:unhideWhenUsed/>
    <w:rsid w:val="0093362A"/>
    <w:pPr>
      <w:spacing w:before="100" w:beforeAutospacing="1" w:after="100" w:afterAutospacing="1"/>
    </w:pPr>
  </w:style>
  <w:style w:type="character" w:styleId="af">
    <w:name w:val="Emphasis"/>
    <w:basedOn w:val="a0"/>
    <w:uiPriority w:val="20"/>
    <w:qFormat/>
    <w:rsid w:val="0093362A"/>
    <w:rPr>
      <w:i/>
      <w:iCs/>
    </w:rPr>
  </w:style>
  <w:style w:type="character" w:styleId="af0">
    <w:name w:val="annotation reference"/>
    <w:basedOn w:val="a0"/>
    <w:uiPriority w:val="99"/>
    <w:semiHidden/>
    <w:unhideWhenUsed/>
    <w:rsid w:val="00E84DCE"/>
    <w:rPr>
      <w:sz w:val="16"/>
      <w:szCs w:val="16"/>
    </w:rPr>
  </w:style>
  <w:style w:type="paragraph" w:styleId="af1">
    <w:name w:val="annotation text"/>
    <w:basedOn w:val="a"/>
    <w:link w:val="af2"/>
    <w:uiPriority w:val="99"/>
    <w:semiHidden/>
    <w:unhideWhenUsed/>
    <w:rsid w:val="00E84DCE"/>
    <w:pPr>
      <w:widowControl w:val="0"/>
      <w:spacing w:after="160"/>
    </w:pPr>
    <w:rPr>
      <w:rFonts w:asciiTheme="minorHAnsi" w:eastAsiaTheme="minorEastAsia" w:hAnsiTheme="minorHAnsi" w:cstheme="minorBidi"/>
      <w:kern w:val="2"/>
      <w:sz w:val="20"/>
      <w:szCs w:val="20"/>
      <w14:ligatures w14:val="standardContextual"/>
    </w:rPr>
  </w:style>
  <w:style w:type="character" w:customStyle="1" w:styleId="af2">
    <w:name w:val="批注文字 字符"/>
    <w:basedOn w:val="a0"/>
    <w:link w:val="af1"/>
    <w:uiPriority w:val="99"/>
    <w:semiHidden/>
    <w:rsid w:val="00E84DCE"/>
    <w:rPr>
      <w:sz w:val="20"/>
      <w:szCs w:val="20"/>
    </w:rPr>
  </w:style>
  <w:style w:type="paragraph" w:styleId="af3">
    <w:name w:val="annotation subject"/>
    <w:basedOn w:val="af1"/>
    <w:next w:val="af1"/>
    <w:link w:val="af4"/>
    <w:uiPriority w:val="99"/>
    <w:semiHidden/>
    <w:unhideWhenUsed/>
    <w:rsid w:val="00E84DCE"/>
    <w:rPr>
      <w:b/>
      <w:bCs/>
    </w:rPr>
  </w:style>
  <w:style w:type="character" w:customStyle="1" w:styleId="af4">
    <w:name w:val="批注主题 字符"/>
    <w:basedOn w:val="af2"/>
    <w:link w:val="af3"/>
    <w:uiPriority w:val="99"/>
    <w:semiHidden/>
    <w:rsid w:val="00E84D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5877">
      <w:bodyDiv w:val="1"/>
      <w:marLeft w:val="0"/>
      <w:marRight w:val="0"/>
      <w:marTop w:val="0"/>
      <w:marBottom w:val="0"/>
      <w:divBdr>
        <w:top w:val="none" w:sz="0" w:space="0" w:color="auto"/>
        <w:left w:val="none" w:sz="0" w:space="0" w:color="auto"/>
        <w:bottom w:val="none" w:sz="0" w:space="0" w:color="auto"/>
        <w:right w:val="none" w:sz="0" w:space="0" w:color="auto"/>
      </w:divBdr>
    </w:div>
    <w:div w:id="131488433">
      <w:bodyDiv w:val="1"/>
      <w:marLeft w:val="0"/>
      <w:marRight w:val="0"/>
      <w:marTop w:val="0"/>
      <w:marBottom w:val="0"/>
      <w:divBdr>
        <w:top w:val="none" w:sz="0" w:space="0" w:color="auto"/>
        <w:left w:val="none" w:sz="0" w:space="0" w:color="auto"/>
        <w:bottom w:val="none" w:sz="0" w:space="0" w:color="auto"/>
        <w:right w:val="none" w:sz="0" w:space="0" w:color="auto"/>
      </w:divBdr>
    </w:div>
    <w:div w:id="358357678">
      <w:bodyDiv w:val="1"/>
      <w:marLeft w:val="0"/>
      <w:marRight w:val="0"/>
      <w:marTop w:val="0"/>
      <w:marBottom w:val="0"/>
      <w:divBdr>
        <w:top w:val="none" w:sz="0" w:space="0" w:color="auto"/>
        <w:left w:val="none" w:sz="0" w:space="0" w:color="auto"/>
        <w:bottom w:val="none" w:sz="0" w:space="0" w:color="auto"/>
        <w:right w:val="none" w:sz="0" w:space="0" w:color="auto"/>
      </w:divBdr>
      <w:divsChild>
        <w:div w:id="582882893">
          <w:marLeft w:val="0"/>
          <w:marRight w:val="0"/>
          <w:marTop w:val="0"/>
          <w:marBottom w:val="0"/>
          <w:divBdr>
            <w:top w:val="none" w:sz="0" w:space="0" w:color="auto"/>
            <w:left w:val="none" w:sz="0" w:space="0" w:color="auto"/>
            <w:bottom w:val="none" w:sz="0" w:space="0" w:color="auto"/>
            <w:right w:val="none" w:sz="0" w:space="0" w:color="auto"/>
          </w:divBdr>
          <w:divsChild>
            <w:div w:id="668488817">
              <w:marLeft w:val="0"/>
              <w:marRight w:val="0"/>
              <w:marTop w:val="0"/>
              <w:marBottom w:val="0"/>
              <w:divBdr>
                <w:top w:val="none" w:sz="0" w:space="0" w:color="auto"/>
                <w:left w:val="none" w:sz="0" w:space="0" w:color="auto"/>
                <w:bottom w:val="none" w:sz="0" w:space="0" w:color="auto"/>
                <w:right w:val="none" w:sz="0" w:space="0" w:color="auto"/>
              </w:divBdr>
              <w:divsChild>
                <w:div w:id="1185745775">
                  <w:marLeft w:val="0"/>
                  <w:marRight w:val="0"/>
                  <w:marTop w:val="0"/>
                  <w:marBottom w:val="0"/>
                  <w:divBdr>
                    <w:top w:val="none" w:sz="0" w:space="0" w:color="auto"/>
                    <w:left w:val="none" w:sz="0" w:space="0" w:color="auto"/>
                    <w:bottom w:val="none" w:sz="0" w:space="0" w:color="auto"/>
                    <w:right w:val="none" w:sz="0" w:space="0" w:color="auto"/>
                  </w:divBdr>
                  <w:divsChild>
                    <w:div w:id="200361147">
                      <w:marLeft w:val="0"/>
                      <w:marRight w:val="0"/>
                      <w:marTop w:val="0"/>
                      <w:marBottom w:val="0"/>
                      <w:divBdr>
                        <w:top w:val="none" w:sz="0" w:space="0" w:color="auto"/>
                        <w:left w:val="none" w:sz="0" w:space="0" w:color="auto"/>
                        <w:bottom w:val="none" w:sz="0" w:space="0" w:color="auto"/>
                        <w:right w:val="none" w:sz="0" w:space="0" w:color="auto"/>
                      </w:divBdr>
                      <w:divsChild>
                        <w:div w:id="1122963564">
                          <w:marLeft w:val="0"/>
                          <w:marRight w:val="0"/>
                          <w:marTop w:val="0"/>
                          <w:marBottom w:val="0"/>
                          <w:divBdr>
                            <w:top w:val="none" w:sz="0" w:space="0" w:color="auto"/>
                            <w:left w:val="none" w:sz="0" w:space="0" w:color="auto"/>
                            <w:bottom w:val="none" w:sz="0" w:space="0" w:color="auto"/>
                            <w:right w:val="none" w:sz="0" w:space="0" w:color="auto"/>
                          </w:divBdr>
                          <w:divsChild>
                            <w:div w:id="244464185">
                              <w:marLeft w:val="0"/>
                              <w:marRight w:val="0"/>
                              <w:marTop w:val="0"/>
                              <w:marBottom w:val="0"/>
                              <w:divBdr>
                                <w:top w:val="none" w:sz="0" w:space="0" w:color="auto"/>
                                <w:left w:val="none" w:sz="0" w:space="0" w:color="auto"/>
                                <w:bottom w:val="none" w:sz="0" w:space="0" w:color="auto"/>
                                <w:right w:val="none" w:sz="0" w:space="0" w:color="auto"/>
                              </w:divBdr>
                              <w:divsChild>
                                <w:div w:id="1813331145">
                                  <w:marLeft w:val="0"/>
                                  <w:marRight w:val="0"/>
                                  <w:marTop w:val="0"/>
                                  <w:marBottom w:val="0"/>
                                  <w:divBdr>
                                    <w:top w:val="none" w:sz="0" w:space="0" w:color="auto"/>
                                    <w:left w:val="none" w:sz="0" w:space="0" w:color="auto"/>
                                    <w:bottom w:val="none" w:sz="0" w:space="0" w:color="auto"/>
                                    <w:right w:val="none" w:sz="0" w:space="0" w:color="auto"/>
                                  </w:divBdr>
                                  <w:divsChild>
                                    <w:div w:id="1399212574">
                                      <w:marLeft w:val="0"/>
                                      <w:marRight w:val="0"/>
                                      <w:marTop w:val="0"/>
                                      <w:marBottom w:val="0"/>
                                      <w:divBdr>
                                        <w:top w:val="none" w:sz="0" w:space="0" w:color="auto"/>
                                        <w:left w:val="none" w:sz="0" w:space="0" w:color="auto"/>
                                        <w:bottom w:val="none" w:sz="0" w:space="0" w:color="auto"/>
                                        <w:right w:val="none" w:sz="0" w:space="0" w:color="auto"/>
                                      </w:divBdr>
                                      <w:divsChild>
                                        <w:div w:id="639964157">
                                          <w:marLeft w:val="0"/>
                                          <w:marRight w:val="0"/>
                                          <w:marTop w:val="0"/>
                                          <w:marBottom w:val="0"/>
                                          <w:divBdr>
                                            <w:top w:val="none" w:sz="0" w:space="0" w:color="auto"/>
                                            <w:left w:val="none" w:sz="0" w:space="0" w:color="auto"/>
                                            <w:bottom w:val="none" w:sz="0" w:space="0" w:color="auto"/>
                                            <w:right w:val="none" w:sz="0" w:space="0" w:color="auto"/>
                                          </w:divBdr>
                                          <w:divsChild>
                                            <w:div w:id="20220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1534</Words>
  <Characters>8748</Characters>
  <Application>Microsoft Office Word</Application>
  <DocSecurity>0</DocSecurity>
  <Lines>72</Lines>
  <Paragraphs>20</Paragraphs>
  <ScaleCrop>false</ScaleCrop>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梁钰莘</dc:creator>
  <cp:keywords/>
  <dc:description/>
  <cp:lastModifiedBy>梁钰莘</cp:lastModifiedBy>
  <cp:revision>2</cp:revision>
  <dcterms:created xsi:type="dcterms:W3CDTF">2024-12-05T02:15:00Z</dcterms:created>
  <dcterms:modified xsi:type="dcterms:W3CDTF">2024-12-05T02:15:00Z</dcterms:modified>
</cp:coreProperties>
</file>