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28EF6" w14:textId="77777777" w:rsidR="00C164D0" w:rsidRDefault="00000000">
      <w:pPr>
        <w:pStyle w:val="Heading1"/>
      </w:pPr>
      <w:bookmarkStart w:id="0" w:name="cloud-deception-executive-one-pager"/>
      <w:r>
        <w:t>Cloud Deception — Executive One-Pager</w:t>
      </w:r>
    </w:p>
    <w:p w14:paraId="2E134BA2" w14:textId="77777777" w:rsidR="00C164D0" w:rsidRDefault="00000000">
      <w:pPr>
        <w:pStyle w:val="FirstParagraph"/>
      </w:pPr>
      <w:r>
        <w:rPr>
          <w:b/>
          <w:bCs/>
        </w:rPr>
        <w:t>Project:</w:t>
      </w:r>
      <w:r>
        <w:t xml:space="preserve"> AWS Cloud Deception Infrastructure | </w:t>
      </w:r>
      <w:r>
        <w:rPr>
          <w:b/>
          <w:bCs/>
        </w:rPr>
        <w:t>Team:</w:t>
      </w:r>
      <w:r>
        <w:t xml:space="preserve"> Cybersecurity Engineering | </w:t>
      </w:r>
      <w:r>
        <w:rPr>
          <w:b/>
          <w:bCs/>
        </w:rPr>
        <w:t>Date:</w:t>
      </w:r>
      <w:r>
        <w:t xml:space="preserve"> June 2026</w:t>
      </w:r>
    </w:p>
    <w:p w14:paraId="35495EA4" w14:textId="77777777" w:rsidR="00C164D0" w:rsidRDefault="00000000">
      <w:r>
        <w:pict w14:anchorId="4A4203C8">
          <v:rect id="_x0000_i1025" style="width:0;height:1.5pt" o:hralign="center" o:hrstd="t" o:hr="t"/>
        </w:pict>
      </w:r>
    </w:p>
    <w:p w14:paraId="5AC09CC8" w14:textId="77777777" w:rsidR="00C164D0" w:rsidRDefault="00000000">
      <w:pPr>
        <w:pStyle w:val="Heading2"/>
      </w:pPr>
      <w:bookmarkStart w:id="1" w:name="the-problem"/>
      <w:r>
        <w:t>The Problem</w:t>
      </w:r>
    </w:p>
    <w:p w14:paraId="2A4B9161" w14:textId="77777777" w:rsidR="00C164D0" w:rsidRDefault="00000000">
      <w:pPr>
        <w:pStyle w:val="FirstParagraph"/>
      </w:pPr>
      <w:r>
        <w:t xml:space="preserve">When an attacker compromises a cloud identity, our current detection tools (Wiz, GuardDuty, Security Hub) take </w:t>
      </w:r>
      <w:r>
        <w:rPr>
          <w:b/>
          <w:bCs/>
        </w:rPr>
        <w:t>10–50+ hours</w:t>
      </w:r>
      <w:r>
        <w:t xml:space="preserve"> to generate a confirmed incident — because early reconnaissance looks identical to normal user activity and requires human confirmation loops.</w:t>
      </w:r>
    </w:p>
    <w:p w14:paraId="3014FF38" w14:textId="77777777" w:rsidR="00C164D0" w:rsidRDefault="00000000">
      <w:pPr>
        <w:pStyle w:val="Heading2"/>
      </w:pPr>
      <w:bookmarkStart w:id="2" w:name="the-solution"/>
      <w:bookmarkEnd w:id="1"/>
      <w:r>
        <w:t>The Solution</w:t>
      </w:r>
    </w:p>
    <w:p w14:paraId="308FDE09" w14:textId="77777777" w:rsidR="00C164D0" w:rsidRDefault="00000000">
      <w:pPr>
        <w:pStyle w:val="FirstParagraph"/>
      </w:pPr>
      <w:r>
        <w:t xml:space="preserve">Deploy realistic honeypot resources (fake secrets, credentials, databases, roles) across all 100+ AWS accounts that act as </w:t>
      </w:r>
      <w:r>
        <w:rPr>
          <w:b/>
          <w:bCs/>
        </w:rPr>
        <w:t>silent tripwires</w:t>
      </w:r>
      <w:r>
        <w:t>. No legitimate user or automation should ever touch these resources — so any interaction is an immediate, confirmed true positive.</w:t>
      </w:r>
    </w:p>
    <w:p w14:paraId="1A45DF2E" w14:textId="77777777" w:rsidR="00C164D0" w:rsidRDefault="00000000">
      <w:pPr>
        <w:pStyle w:val="Heading2"/>
      </w:pPr>
      <w:bookmarkStart w:id="3" w:name="how-it-works"/>
      <w:bookmarkEnd w:id="2"/>
      <w:r>
        <w:t>How It Works</w:t>
      </w:r>
    </w:p>
    <w:p w14:paraId="058FAE5F" w14:textId="77777777" w:rsidR="00C164D0" w:rsidRDefault="00000000">
      <w:pPr>
        <w:pStyle w:val="SourceCode"/>
      </w:pPr>
      <w:r>
        <w:rPr>
          <w:rStyle w:val="VerbatimChar"/>
        </w:rPr>
        <w:t>Attacker enters account → Enumerates resources → Touches a decoy → ALERT in 8–12 seconds</w:t>
      </w:r>
      <w:r>
        <w:br/>
      </w:r>
      <w:r>
        <w:rPr>
          <w:rStyle w:val="VerbatimChar"/>
        </w:rPr>
        <w:t xml:space="preserve">                                                                    (zero false positives)</w:t>
      </w:r>
    </w:p>
    <w:p w14:paraId="74213100" w14:textId="77777777" w:rsidR="00C164D0" w:rsidRDefault="00000000">
      <w:pPr>
        <w:pStyle w:val="Heading2"/>
      </w:pPr>
      <w:bookmarkStart w:id="4" w:name="key-metrics"/>
      <w:bookmarkEnd w:id="3"/>
      <w:r>
        <w:t>Key Metrics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06"/>
        <w:gridCol w:w="2364"/>
        <w:gridCol w:w="4306"/>
      </w:tblGrid>
      <w:tr w:rsidR="00C164D0" w14:paraId="786F3261" w14:textId="77777777" w:rsidTr="00C164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61B992" w14:textId="77777777" w:rsidR="00C164D0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818F786" w14:textId="77777777" w:rsidR="00C164D0" w:rsidRDefault="00000000">
            <w:pPr>
              <w:pStyle w:val="Compact"/>
            </w:pPr>
            <w:r>
              <w:t>Before</w:t>
            </w:r>
          </w:p>
        </w:tc>
        <w:tc>
          <w:tcPr>
            <w:tcW w:w="0" w:type="auto"/>
          </w:tcPr>
          <w:p w14:paraId="10DC8F39" w14:textId="77777777" w:rsidR="00C164D0" w:rsidRDefault="00000000">
            <w:pPr>
              <w:pStyle w:val="Compact"/>
            </w:pPr>
            <w:r>
              <w:t>After</w:t>
            </w:r>
          </w:p>
        </w:tc>
      </w:tr>
      <w:tr w:rsidR="00C164D0" w14:paraId="1BDFA8E8" w14:textId="77777777">
        <w:tc>
          <w:tcPr>
            <w:tcW w:w="0" w:type="auto"/>
          </w:tcPr>
          <w:p w14:paraId="5CECA7AD" w14:textId="77777777" w:rsidR="00C164D0" w:rsidRDefault="00000000">
            <w:pPr>
              <w:pStyle w:val="Compact"/>
            </w:pPr>
            <w:r>
              <w:t>Time to confirmed detection</w:t>
            </w:r>
          </w:p>
        </w:tc>
        <w:tc>
          <w:tcPr>
            <w:tcW w:w="0" w:type="auto"/>
          </w:tcPr>
          <w:p w14:paraId="7DE97C2C" w14:textId="77777777" w:rsidR="00C164D0" w:rsidRDefault="00000000">
            <w:pPr>
              <w:pStyle w:val="Compact"/>
            </w:pPr>
            <w:r>
              <w:t>10–50+ hours</w:t>
            </w:r>
          </w:p>
        </w:tc>
        <w:tc>
          <w:tcPr>
            <w:tcW w:w="0" w:type="auto"/>
          </w:tcPr>
          <w:p w14:paraId="014DAC82" w14:textId="77777777" w:rsidR="00C164D0" w:rsidRDefault="00000000">
            <w:pPr>
              <w:pStyle w:val="Compact"/>
            </w:pPr>
            <w:r>
              <w:rPr>
                <w:b/>
                <w:bCs/>
              </w:rPr>
              <w:t>8–12 seconds</w:t>
            </w:r>
          </w:p>
        </w:tc>
      </w:tr>
      <w:tr w:rsidR="00C164D0" w14:paraId="7045B4D1" w14:textId="77777777">
        <w:tc>
          <w:tcPr>
            <w:tcW w:w="0" w:type="auto"/>
          </w:tcPr>
          <w:p w14:paraId="6E5F902A" w14:textId="77777777" w:rsidR="00C164D0" w:rsidRDefault="00000000">
            <w:pPr>
              <w:pStyle w:val="Compact"/>
            </w:pPr>
            <w:r>
              <w:t>False positive rate</w:t>
            </w:r>
          </w:p>
        </w:tc>
        <w:tc>
          <w:tcPr>
            <w:tcW w:w="0" w:type="auto"/>
          </w:tcPr>
          <w:p w14:paraId="632A9653" w14:textId="77777777" w:rsidR="00C164D0" w:rsidRDefault="00000000">
            <w:pPr>
              <w:pStyle w:val="Compact"/>
            </w:pPr>
            <w:r>
              <w:t>High (requires tuning)</w:t>
            </w:r>
          </w:p>
        </w:tc>
        <w:tc>
          <w:tcPr>
            <w:tcW w:w="0" w:type="auto"/>
          </w:tcPr>
          <w:p w14:paraId="73D5E882" w14:textId="77777777" w:rsidR="00C164D0" w:rsidRDefault="00000000">
            <w:pPr>
              <w:pStyle w:val="Compact"/>
            </w:pPr>
            <w:r>
              <w:rPr>
                <w:b/>
                <w:bCs/>
              </w:rPr>
              <w:t>Zero</w:t>
            </w:r>
          </w:p>
        </w:tc>
      </w:tr>
      <w:tr w:rsidR="00C164D0" w14:paraId="316C7A97" w14:textId="77777777">
        <w:tc>
          <w:tcPr>
            <w:tcW w:w="0" w:type="auto"/>
          </w:tcPr>
          <w:p w14:paraId="3D369DDA" w14:textId="77777777" w:rsidR="00C164D0" w:rsidRDefault="00000000">
            <w:pPr>
              <w:pStyle w:val="Compact"/>
            </w:pPr>
            <w:r>
              <w:t>Coverage</w:t>
            </w:r>
          </w:p>
        </w:tc>
        <w:tc>
          <w:tcPr>
            <w:tcW w:w="0" w:type="auto"/>
          </w:tcPr>
          <w:p w14:paraId="73528BA2" w14:textId="77777777" w:rsidR="00C164D0" w:rsidRDefault="00000000">
            <w:pPr>
              <w:pStyle w:val="Compact"/>
            </w:pPr>
            <w:r>
              <w:t>Varies by tool</w:t>
            </w:r>
          </w:p>
        </w:tc>
        <w:tc>
          <w:tcPr>
            <w:tcW w:w="0" w:type="auto"/>
          </w:tcPr>
          <w:p w14:paraId="40C3C515" w14:textId="77777777" w:rsidR="00C164D0" w:rsidRDefault="00000000">
            <w:pPr>
              <w:pStyle w:val="Compact"/>
            </w:pPr>
            <w:r>
              <w:rPr>
                <w:b/>
                <w:bCs/>
              </w:rPr>
              <w:t>100+ accounts, 19 scenarios</w:t>
            </w:r>
          </w:p>
        </w:tc>
      </w:tr>
      <w:tr w:rsidR="00C164D0" w14:paraId="23A0E0EC" w14:textId="77777777">
        <w:tc>
          <w:tcPr>
            <w:tcW w:w="0" w:type="auto"/>
          </w:tcPr>
          <w:p w14:paraId="29A7C308" w14:textId="77777777" w:rsidR="00C164D0" w:rsidRDefault="00000000">
            <w:pPr>
              <w:pStyle w:val="Compact"/>
            </w:pPr>
            <w:r>
              <w:t>Monthly cost (entire org)</w:t>
            </w:r>
          </w:p>
        </w:tc>
        <w:tc>
          <w:tcPr>
            <w:tcW w:w="0" w:type="auto"/>
          </w:tcPr>
          <w:p w14:paraId="23F1CB05" w14:textId="77777777" w:rsidR="00C164D0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E0652BD" w14:textId="77777777" w:rsidR="00C164D0" w:rsidRDefault="00000000">
            <w:pPr>
              <w:pStyle w:val="Compact"/>
            </w:pPr>
            <w:r>
              <w:rPr>
                <w:b/>
                <w:bCs/>
              </w:rPr>
              <w:t>~$150/month</w:t>
            </w:r>
          </w:p>
        </w:tc>
      </w:tr>
      <w:tr w:rsidR="00C164D0" w14:paraId="14FBA2E0" w14:textId="77777777">
        <w:tc>
          <w:tcPr>
            <w:tcW w:w="0" w:type="auto"/>
          </w:tcPr>
          <w:p w14:paraId="6DE1836A" w14:textId="77777777" w:rsidR="00C164D0" w:rsidRDefault="00000000">
            <w:pPr>
              <w:pStyle w:val="Compact"/>
            </w:pPr>
            <w:r>
              <w:t>Maintenance required</w:t>
            </w:r>
          </w:p>
        </w:tc>
        <w:tc>
          <w:tcPr>
            <w:tcW w:w="0" w:type="auto"/>
          </w:tcPr>
          <w:p w14:paraId="7F7B76DC" w14:textId="77777777" w:rsidR="00C164D0" w:rsidRDefault="00000000">
            <w:pPr>
              <w:pStyle w:val="Compact"/>
            </w:pPr>
            <w:r>
              <w:t>Continuous tuning</w:t>
            </w:r>
          </w:p>
        </w:tc>
        <w:tc>
          <w:tcPr>
            <w:tcW w:w="0" w:type="auto"/>
          </w:tcPr>
          <w:p w14:paraId="3E8BD1C7" w14:textId="77777777" w:rsidR="00C164D0" w:rsidRDefault="00000000">
            <w:pPr>
              <w:pStyle w:val="Compact"/>
            </w:pPr>
            <w:r>
              <w:rPr>
                <w:b/>
                <w:bCs/>
              </w:rPr>
              <w:t>Zero-touch</w:t>
            </w:r>
            <w:r>
              <w:t xml:space="preserve"> (auto-deploys to new accounts)</w:t>
            </w:r>
          </w:p>
        </w:tc>
      </w:tr>
    </w:tbl>
    <w:p w14:paraId="14A42E37" w14:textId="77777777" w:rsidR="00C164D0" w:rsidRDefault="00000000">
      <w:pPr>
        <w:pStyle w:val="Heading2"/>
      </w:pPr>
      <w:bookmarkStart w:id="5" w:name="what-we-deploy-19-scenarios"/>
      <w:bookmarkEnd w:id="4"/>
      <w:r>
        <w:t>What We Deploy (19 Scenarios)</w:t>
      </w:r>
    </w:p>
    <w:p w14:paraId="798DA85A" w14:textId="77777777" w:rsidR="00C164D0" w:rsidRDefault="00000000">
      <w:pPr>
        <w:pStyle w:val="FirstParagraph"/>
      </w:pPr>
      <w:r>
        <w:t>Decoys cover the full attacker kill chain:</w:t>
      </w:r>
    </w:p>
    <w:p w14:paraId="4A8083A0" w14:textId="77777777" w:rsidR="00C164D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Credential theft</w:t>
      </w:r>
      <w:r>
        <w:t xml:space="preserve"> — Fake Stripe keys, DB passwords, API tokens in Secrets Manager, SSM, S3</w:t>
      </w:r>
    </w:p>
    <w:p w14:paraId="3F465F93" w14:textId="77777777" w:rsidR="00C164D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Lateral movement</w:t>
      </w:r>
      <w:r>
        <w:t xml:space="preserve"> — Lure IAM roles, SSH keys, Lambda functions with pivot opportunities</w:t>
      </w:r>
    </w:p>
    <w:p w14:paraId="09CD6B10" w14:textId="77777777" w:rsidR="00C164D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Data exfiltration</w:t>
      </w:r>
      <w:r>
        <w:t xml:space="preserve"> — Fake customer PII tables, payment queues, container images</w:t>
      </w:r>
    </w:p>
    <w:p w14:paraId="2891046E" w14:textId="77777777" w:rsidR="00C164D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Infrastructure recon</w:t>
      </w:r>
      <w:r>
        <w:t xml:space="preserve"> — Fake encryption keys, SSO providers, CloudFormation outputs</w:t>
      </w:r>
    </w:p>
    <w:p w14:paraId="5E63AB9A" w14:textId="77777777" w:rsidR="00C164D0" w:rsidRDefault="00000000">
      <w:pPr>
        <w:pStyle w:val="FirstParagraph"/>
      </w:pPr>
      <w:r>
        <w:t>Each decoy uses realistic production naming. Attackers cannot distinguish lures from real infrastructure.</w:t>
      </w:r>
    </w:p>
    <w:p w14:paraId="30BB2344" w14:textId="77777777" w:rsidR="00C164D0" w:rsidRDefault="00000000">
      <w:pPr>
        <w:pStyle w:val="Heading2"/>
      </w:pPr>
      <w:bookmarkStart w:id="6" w:name="why-existing-tools-miss-this"/>
      <w:bookmarkEnd w:id="5"/>
      <w:r>
        <w:t>Why Existing Tools Miss This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03"/>
        <w:gridCol w:w="2934"/>
        <w:gridCol w:w="5139"/>
      </w:tblGrid>
      <w:tr w:rsidR="00C164D0" w14:paraId="454B007F" w14:textId="77777777" w:rsidTr="00C164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44A5E5" w14:textId="77777777" w:rsidR="00C164D0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629D12E3" w14:textId="77777777" w:rsidR="00C164D0" w:rsidRDefault="00000000">
            <w:pPr>
              <w:pStyle w:val="Compact"/>
            </w:pPr>
            <w:r>
              <w:t>Strength</w:t>
            </w:r>
          </w:p>
        </w:tc>
        <w:tc>
          <w:tcPr>
            <w:tcW w:w="0" w:type="auto"/>
          </w:tcPr>
          <w:p w14:paraId="3EEA805B" w14:textId="77777777" w:rsidR="00C164D0" w:rsidRDefault="00000000">
            <w:pPr>
              <w:pStyle w:val="Compact"/>
            </w:pPr>
            <w:r>
              <w:t>Blind Spot</w:t>
            </w:r>
          </w:p>
        </w:tc>
      </w:tr>
      <w:tr w:rsidR="00C164D0" w14:paraId="3C35B22F" w14:textId="77777777">
        <w:tc>
          <w:tcPr>
            <w:tcW w:w="0" w:type="auto"/>
          </w:tcPr>
          <w:p w14:paraId="695ECF04" w14:textId="77777777" w:rsidR="00C164D0" w:rsidRDefault="00000000">
            <w:pPr>
              <w:pStyle w:val="Compact"/>
            </w:pPr>
            <w:r>
              <w:t>Wiz</w:t>
            </w:r>
          </w:p>
        </w:tc>
        <w:tc>
          <w:tcPr>
            <w:tcW w:w="0" w:type="auto"/>
          </w:tcPr>
          <w:p w14:paraId="7538C635" w14:textId="77777777" w:rsidR="00C164D0" w:rsidRDefault="00000000">
            <w:pPr>
              <w:pStyle w:val="Compact"/>
            </w:pPr>
            <w:r>
              <w:t>Misconfigurations &amp; posture</w:t>
            </w:r>
          </w:p>
        </w:tc>
        <w:tc>
          <w:tcPr>
            <w:tcW w:w="0" w:type="auto"/>
          </w:tcPr>
          <w:p w14:paraId="1E18E5D4" w14:textId="77777777" w:rsidR="00C164D0" w:rsidRDefault="00000000">
            <w:pPr>
              <w:pStyle w:val="Compact"/>
            </w:pPr>
            <w:r>
              <w:t>Can’t detect an attacker using valid credentials normally</w:t>
            </w:r>
          </w:p>
        </w:tc>
      </w:tr>
      <w:tr w:rsidR="00C164D0" w14:paraId="1EF9D73E" w14:textId="77777777">
        <w:tc>
          <w:tcPr>
            <w:tcW w:w="0" w:type="auto"/>
          </w:tcPr>
          <w:p w14:paraId="73018971" w14:textId="77777777" w:rsidR="00C164D0" w:rsidRDefault="00000000">
            <w:pPr>
              <w:pStyle w:val="Compact"/>
            </w:pPr>
            <w:r>
              <w:t>GuardDuty</w:t>
            </w:r>
          </w:p>
        </w:tc>
        <w:tc>
          <w:tcPr>
            <w:tcW w:w="0" w:type="auto"/>
          </w:tcPr>
          <w:p w14:paraId="1D02A21F" w14:textId="77777777" w:rsidR="00C164D0" w:rsidRDefault="00000000">
            <w:pPr>
              <w:pStyle w:val="Compact"/>
            </w:pPr>
            <w:r>
              <w:t>Known attack signatures</w:t>
            </w:r>
          </w:p>
        </w:tc>
        <w:tc>
          <w:tcPr>
            <w:tcW w:w="0" w:type="auto"/>
          </w:tcPr>
          <w:p w14:paraId="091252A9" w14:textId="77777777" w:rsidR="00C164D0" w:rsidRDefault="00000000">
            <w:pPr>
              <w:pStyle w:val="Compact"/>
            </w:pPr>
            <w:r>
              <w:t>Misses low-and-slow targeted enumeration</w:t>
            </w:r>
          </w:p>
        </w:tc>
      </w:tr>
      <w:tr w:rsidR="00C164D0" w14:paraId="141ECFDE" w14:textId="77777777">
        <w:tc>
          <w:tcPr>
            <w:tcW w:w="0" w:type="auto"/>
          </w:tcPr>
          <w:p w14:paraId="71C321B0" w14:textId="77777777" w:rsidR="00C164D0" w:rsidRDefault="00000000">
            <w:pPr>
              <w:pStyle w:val="Compact"/>
            </w:pPr>
            <w:r>
              <w:t>Security Hub</w:t>
            </w:r>
          </w:p>
        </w:tc>
        <w:tc>
          <w:tcPr>
            <w:tcW w:w="0" w:type="auto"/>
          </w:tcPr>
          <w:p w14:paraId="65F057AB" w14:textId="77777777" w:rsidR="00C164D0" w:rsidRDefault="00000000">
            <w:pPr>
              <w:pStyle w:val="Compact"/>
            </w:pPr>
            <w:r>
              <w:t>Compliance benchmarks</w:t>
            </w:r>
          </w:p>
        </w:tc>
        <w:tc>
          <w:tcPr>
            <w:tcW w:w="0" w:type="auto"/>
          </w:tcPr>
          <w:p w14:paraId="50602957" w14:textId="77777777" w:rsidR="00C164D0" w:rsidRDefault="00000000">
            <w:pPr>
              <w:pStyle w:val="Compact"/>
            </w:pPr>
            <w:r>
              <w:t>Not a real-time detection tool</w:t>
            </w:r>
          </w:p>
        </w:tc>
      </w:tr>
    </w:tbl>
    <w:p w14:paraId="7D192247" w14:textId="77777777" w:rsidR="00C164D0" w:rsidRDefault="00000000">
      <w:pPr>
        <w:pStyle w:val="BodyText"/>
      </w:pPr>
      <w:r>
        <w:rPr>
          <w:b/>
          <w:bCs/>
        </w:rPr>
        <w:t>Cloud Deception fills the gap</w:t>
      </w:r>
      <w:r>
        <w:t xml:space="preserve"> — it detects the reconnaissance phase before any real data is touched.</w:t>
      </w:r>
    </w:p>
    <w:p w14:paraId="48450B8F" w14:textId="728E9DB4" w:rsidR="00C164D0" w:rsidRDefault="00000000">
      <w:pPr>
        <w:pStyle w:val="Heading2"/>
      </w:pPr>
      <w:bookmarkStart w:id="7" w:name="poc-status-complete"/>
      <w:bookmarkEnd w:id="6"/>
      <w:r>
        <w:t>POC Status: Complete</w:t>
      </w:r>
    </w:p>
    <w:p w14:paraId="1BD939E7" w14:textId="77777777" w:rsidR="00C164D0" w:rsidRDefault="00000000">
      <w:pPr>
        <w:pStyle w:val="Compact"/>
        <w:numPr>
          <w:ilvl w:val="0"/>
          <w:numId w:val="3"/>
        </w:numPr>
      </w:pPr>
      <w:r>
        <w:t>4 scenarios tested in a dev account</w:t>
      </w:r>
    </w:p>
    <w:p w14:paraId="778F1B4C" w14:textId="77777777" w:rsidR="00C164D0" w:rsidRDefault="00000000">
      <w:pPr>
        <w:pStyle w:val="Compact"/>
        <w:numPr>
          <w:ilvl w:val="0"/>
          <w:numId w:val="3"/>
        </w:numPr>
      </w:pPr>
      <w:r>
        <w:t>100% detection rate, 8–12 second latency, zero false positives over 7 days</w:t>
      </w:r>
    </w:p>
    <w:p w14:paraId="48171E48" w14:textId="77777777" w:rsidR="00C164D0" w:rsidRDefault="00000000">
      <w:pPr>
        <w:pStyle w:val="Compact"/>
        <w:numPr>
          <w:ilvl w:val="0"/>
          <w:numId w:val="3"/>
        </w:numPr>
      </w:pPr>
      <w:r>
        <w:t>Architecture validated: CloudTrail → EventBridge → Lambda → SNS/Torq</w:t>
      </w:r>
    </w:p>
    <w:p w14:paraId="39F18ABF" w14:textId="77777777" w:rsidR="00C164D0" w:rsidRDefault="00000000">
      <w:pPr>
        <w:pStyle w:val="Heading2"/>
      </w:pPr>
      <w:bookmarkStart w:id="8" w:name="cost"/>
      <w:bookmarkEnd w:id="7"/>
      <w:r>
        <w:t>Cost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68"/>
        <w:gridCol w:w="1763"/>
      </w:tblGrid>
      <w:tr w:rsidR="00C164D0" w14:paraId="7DDC479B" w14:textId="77777777" w:rsidTr="00C164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648C05" w14:textId="77777777" w:rsidR="00C164D0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665C4BFE" w14:textId="77777777" w:rsidR="00C164D0" w:rsidRDefault="00000000">
            <w:pPr>
              <w:pStyle w:val="Compact"/>
            </w:pPr>
            <w:r>
              <w:t>Monthly</w:t>
            </w:r>
          </w:p>
        </w:tc>
      </w:tr>
      <w:tr w:rsidR="00C164D0" w14:paraId="07443021" w14:textId="77777777">
        <w:tc>
          <w:tcPr>
            <w:tcW w:w="0" w:type="auto"/>
          </w:tcPr>
          <w:p w14:paraId="06B41194" w14:textId="77777777" w:rsidR="00C164D0" w:rsidRDefault="00000000">
            <w:pPr>
              <w:pStyle w:val="Compact"/>
            </w:pPr>
            <w:r>
              <w:t>Decoy resources (100 accounts × ~$1.50 avg)</w:t>
            </w:r>
          </w:p>
        </w:tc>
        <w:tc>
          <w:tcPr>
            <w:tcW w:w="0" w:type="auto"/>
          </w:tcPr>
          <w:p w14:paraId="45130F71" w14:textId="77777777" w:rsidR="00C164D0" w:rsidRDefault="00000000">
            <w:pPr>
              <w:pStyle w:val="Compact"/>
            </w:pPr>
            <w:r>
              <w:t>~$150</w:t>
            </w:r>
          </w:p>
        </w:tc>
      </w:tr>
      <w:tr w:rsidR="00C164D0" w14:paraId="506B5738" w14:textId="77777777">
        <w:tc>
          <w:tcPr>
            <w:tcW w:w="0" w:type="auto"/>
          </w:tcPr>
          <w:p w14:paraId="5DF71FCD" w14:textId="77777777" w:rsidR="00C164D0" w:rsidRDefault="00000000">
            <w:pPr>
              <w:pStyle w:val="Compact"/>
            </w:pPr>
            <w:r>
              <w:t>Monitoring stack (EventBridge + Lambda + SNS)</w:t>
            </w:r>
          </w:p>
        </w:tc>
        <w:tc>
          <w:tcPr>
            <w:tcW w:w="0" w:type="auto"/>
          </w:tcPr>
          <w:p w14:paraId="6C8BF60E" w14:textId="77777777" w:rsidR="00C164D0" w:rsidRDefault="00000000">
            <w:pPr>
              <w:pStyle w:val="Compact"/>
            </w:pPr>
            <w:r>
              <w:t>~$0</w:t>
            </w:r>
          </w:p>
        </w:tc>
      </w:tr>
      <w:tr w:rsidR="00C164D0" w14:paraId="1226B328" w14:textId="77777777">
        <w:tc>
          <w:tcPr>
            <w:tcW w:w="0" w:type="auto"/>
          </w:tcPr>
          <w:p w14:paraId="40FDDAFB" w14:textId="77777777" w:rsidR="00C164D0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5C6AEA4" w14:textId="77777777" w:rsidR="00C164D0" w:rsidRDefault="00000000">
            <w:pPr>
              <w:pStyle w:val="Compact"/>
            </w:pPr>
            <w:r>
              <w:rPr>
                <w:b/>
                <w:bCs/>
              </w:rPr>
              <w:t>~$150/month</w:t>
            </w:r>
          </w:p>
        </w:tc>
      </w:tr>
    </w:tbl>
    <w:p w14:paraId="71B3B662" w14:textId="77777777" w:rsidR="00C164D0" w:rsidRDefault="00000000">
      <w:pPr>
        <w:pStyle w:val="Heading2"/>
      </w:pPr>
      <w:bookmarkStart w:id="9" w:name="next-steps"/>
      <w:bookmarkEnd w:id="8"/>
      <w:r>
        <w:t>Next Steps</w:t>
      </w:r>
    </w:p>
    <w:p w14:paraId="1668B7ED" w14:textId="77777777" w:rsidR="00C164D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Pilot</w:t>
      </w:r>
      <w:r>
        <w:t xml:space="preserve"> — Deploy core scenarios to 5–10 accounts, integrate Torq for automated response</w:t>
      </w:r>
    </w:p>
    <w:p w14:paraId="4A64CF58" w14:textId="77777777" w:rsidR="00C164D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Full rollout</w:t>
      </w:r>
      <w:r>
        <w:t xml:space="preserve"> — StackSets deployment to all accounts with randomized resource names</w:t>
      </w:r>
    </w:p>
    <w:p w14:paraId="1873516A" w14:textId="77777777" w:rsidR="00C164D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Operationalize</w:t>
      </w:r>
      <w:r>
        <w:t xml:space="preserve"> — Torq playbooks, scenario rotation, monthly health checks</w:t>
      </w:r>
    </w:p>
    <w:p w14:paraId="1B071F4F" w14:textId="77777777" w:rsidR="00C164D0" w:rsidRDefault="00000000">
      <w:pPr>
        <w:pStyle w:val="Heading2"/>
      </w:pPr>
      <w:bookmarkStart w:id="10" w:name="bottom-line"/>
      <w:bookmarkEnd w:id="9"/>
      <w:r>
        <w:t>Bottom Line</w:t>
      </w:r>
    </w:p>
    <w:p w14:paraId="7B48DE55" w14:textId="77777777" w:rsidR="00C164D0" w:rsidRDefault="00000000">
      <w:pPr>
        <w:pStyle w:val="FirstParagraph"/>
      </w:pPr>
      <w:r>
        <w:t xml:space="preserve">For less than $150/month, we shift from detecting attackers </w:t>
      </w:r>
      <w:r>
        <w:rPr>
          <w:b/>
          <w:bCs/>
        </w:rPr>
        <w:t>after exfiltration</w:t>
      </w:r>
      <w:r>
        <w:t xml:space="preserve"> to catching them </w:t>
      </w:r>
      <w:r>
        <w:rPr>
          <w:b/>
          <w:bCs/>
        </w:rPr>
        <w:t>during reconnaissance</w:t>
      </w:r>
      <w:r>
        <w:t xml:space="preserve"> — with zero false positives, zero maintenance, and full organizational coverage.</w:t>
      </w:r>
    </w:p>
    <w:p w14:paraId="35864B68" w14:textId="77777777" w:rsidR="00C164D0" w:rsidRDefault="00000000">
      <w:r>
        <w:pict w14:anchorId="6197FCFA">
          <v:rect id="_x0000_i1026" style="width:0;height:1.5pt" o:hralign="center" o:hrstd="t" o:hr="t"/>
        </w:pict>
      </w:r>
    </w:p>
    <w:p w14:paraId="7C07973D" w14:textId="77777777" w:rsidR="00C164D0" w:rsidRDefault="00000000">
      <w:pPr>
        <w:pStyle w:val="FirstParagraph"/>
      </w:pPr>
      <w:r>
        <w:rPr>
          <w:i/>
          <w:iCs/>
        </w:rPr>
        <w:t>Contact: Cybersecurity Engineering Team | Classification: Internal</w:t>
      </w:r>
      <w:bookmarkEnd w:id="0"/>
      <w:bookmarkEnd w:id="10"/>
    </w:p>
    <w:sectPr w:rsidR="00C164D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7A0BA" w14:textId="77777777" w:rsidR="005D7E34" w:rsidRDefault="005D7E34">
      <w:pPr>
        <w:spacing w:after="0"/>
      </w:pPr>
      <w:r>
        <w:separator/>
      </w:r>
    </w:p>
  </w:endnote>
  <w:endnote w:type="continuationSeparator" w:id="0">
    <w:p w14:paraId="1C31AE67" w14:textId="77777777" w:rsidR="005D7E34" w:rsidRDefault="005D7E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0CD59" w14:textId="77777777" w:rsidR="005D7E34" w:rsidRDefault="005D7E34">
      <w:r>
        <w:separator/>
      </w:r>
    </w:p>
  </w:footnote>
  <w:footnote w:type="continuationSeparator" w:id="0">
    <w:p w14:paraId="7524D70B" w14:textId="77777777" w:rsidR="005D7E34" w:rsidRDefault="005D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78E89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72ED0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3B41C5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78477225">
    <w:abstractNumId w:val="0"/>
  </w:num>
  <w:num w:numId="2" w16cid:durableId="220021161">
    <w:abstractNumId w:val="1"/>
  </w:num>
  <w:num w:numId="3" w16cid:durableId="271281675">
    <w:abstractNumId w:val="1"/>
  </w:num>
  <w:num w:numId="4" w16cid:durableId="18201527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4D0"/>
    <w:rsid w:val="00382A0B"/>
    <w:rsid w:val="005D7E34"/>
    <w:rsid w:val="00C164D0"/>
    <w:rsid w:val="00D9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B2C4F"/>
  <w15:docId w15:val="{7EAA9803-F970-406B-9A41-7775E00C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ca0b373-e9b1-4578-8e53-53d6aaa79771}" enabled="1" method="Standard" siteId="{f9465cb1-7889-4d9a-b552-fdd0addf0eb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Devanshu Nagpal</cp:lastModifiedBy>
  <cp:revision>2</cp:revision>
  <dcterms:created xsi:type="dcterms:W3CDTF">2026-06-15T14:28:00Z</dcterms:created>
  <dcterms:modified xsi:type="dcterms:W3CDTF">2026-06-15T14:34:00Z</dcterms:modified>
</cp:coreProperties>
</file>