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2a9kqgg2dgz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Зарплатний проект - ціль.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Зарплатний проект, який розробляє команда фінансистів має за ціль - побудувати  єдиний, централізований флоу нарахування,планування, виплати, аналітики по зарплаті по всім співробітникам та бізнесам Netpeak group в It-e.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цього необхідно в базу It enterprise (далі It-e) імпортувати дані з різних джерел, які напряму завʼязані на процесі розрахунку та аналітиці Зарплати. Джерела даних (далі Бази даних) для формування управлінської </w:t>
      </w:r>
      <w:r w:rsidDel="00000000" w:rsidR="00000000" w:rsidRPr="00000000">
        <w:rPr>
          <w:rtl w:val="0"/>
        </w:rPr>
        <w:t xml:space="preserve">зарплати</w:t>
      </w:r>
      <w:r w:rsidDel="00000000" w:rsidR="00000000" w:rsidRPr="00000000">
        <w:rPr>
          <w:rtl w:val="0"/>
        </w:rPr>
        <w:t xml:space="preserve"> в netpeak group декілька: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Core HRM (N1)</w:t>
      </w:r>
      <w:r w:rsidDel="00000000" w:rsidR="00000000" w:rsidRPr="00000000">
        <w:rPr>
          <w:rtl w:val="0"/>
        </w:rPr>
        <w:t xml:space="preserve"> база даних де ведеться управлінський табельний облік (планові та фактичні робочі години по співробітнику), баланс управлінських відпускних, фінансові дані для розрахунку ЗП (ставка/МГВ, валюта, дата прийняття/звільнення, нараховані ручні бонуси), особиста інформація (нік, ПІБ, ІПН, адреса, пошта, тощо) та бізнес інформація (департамент, бізнес, посада). Інтеграція між системами Core HRM та It-e будується окремо по методу API.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PUP</w:t>
      </w:r>
      <w:r w:rsidDel="00000000" w:rsidR="00000000" w:rsidRPr="00000000">
        <w:rPr>
          <w:rtl w:val="0"/>
        </w:rPr>
        <w:t xml:space="preserve"> база даних де ведеться розподіл часу спеціалістів бізнесу Агентства та Inweb в розрізі проектів, а також нараховуються AUTO бонуси по проектах. Інтеграція між системами PUP та It-e будується окремо по методу файлообміна.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1С бази</w:t>
      </w:r>
      <w:r w:rsidDel="00000000" w:rsidR="00000000" w:rsidRPr="00000000">
        <w:rPr>
          <w:rtl w:val="0"/>
        </w:rPr>
        <w:t xml:space="preserve"> даних Україна (10 Тов-ки), Inweb (1-Тов-ка) та Казахстан (2-ТОО), 1С (ГО Моє місто)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 баз 1С потрібна два типи інформації: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офіційна кадрова інформація</w:t>
      </w:r>
      <w:r w:rsidDel="00000000" w:rsidR="00000000" w:rsidRPr="00000000">
        <w:rPr>
          <w:rtl w:val="0"/>
        </w:rPr>
        <w:t xml:space="preserve"> (на якій юридичній особі людина влаштована, на яку позицію, в який відділ, на який оклад і т.д). Ця інформація потрібна для процесу моделювання витримки середньої по Дія Сіті в першу чергу, щоб відмовитись від купи доксів і робити все в системі централізовано. А також для прогнозування зарплатного фонду в розрізі юридичних осіб для запобігання касових розривів на них.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фінансова частина даних</w:t>
      </w:r>
      <w:r w:rsidDel="00000000" w:rsidR="00000000" w:rsidRPr="00000000">
        <w:rPr>
          <w:rtl w:val="0"/>
        </w:rPr>
        <w:t xml:space="preserve"> (офіційні виплати в розрізі дат, співробітників, юр осіб, типів виплат і т.д). Ця інформація потрібна </w:t>
      </w:r>
      <w:r w:rsidDel="00000000" w:rsidR="00000000" w:rsidRPr="00000000">
        <w:rPr>
          <w:i w:val="1"/>
          <w:u w:val="single"/>
          <w:rtl w:val="0"/>
        </w:rPr>
        <w:t xml:space="preserve">для вірного розрахунку залишку виплати управлінської зарплати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28"/>
          <w:szCs w:val="28"/>
        </w:rPr>
      </w:pPr>
      <w:bookmarkStart w:colFirst="0" w:colLast="0" w:name="_von7jjbzc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isnngh95jcz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Структура даних кадрова інформація з 1С.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Значення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Приклад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Підприємство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юридичної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 </w:t>
            </w:r>
            <w:commentRangeStart w:id="1"/>
            <w:r w:rsidDel="00000000" w:rsidR="00000000" w:rsidRPr="00000000">
              <w:rPr>
                <w:rtl w:val="0"/>
              </w:rPr>
              <w:t xml:space="preserve">Нетпік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Резидент Дія Сіті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признак резидента так/ні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*Ключ для обміну</w:t>
            </w:r>
            <w:r w:rsidDel="00000000" w:rsidR="00000000" w:rsidRPr="00000000">
              <w:rPr>
                <w:rtl w:val="0"/>
              </w:rPr>
              <w:t xml:space="preserve"> ІПН або id або серія та номер паспорту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числовий номер або STRING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3248910041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прізвище, імʼя та по батькові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Кандалінцева Юлія Володимирівна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Відділ за ШР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найменування відділу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Економічний відділ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Посада за ШР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найменування посади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Начальник відділу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Оклад за ШР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сума з податками за ШР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92 000,00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Оклад на руки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сума без податків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86 020,00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Валюта за ШР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валюти за міжнародними стандартами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UAH (980)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співпраці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штат, ГІГ-контакт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працює, декрет, звільнений, відпустка за свій рахунок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 якої дати діє статус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 форматі ДД/ММ/РР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-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 якої дати діє 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 форматі ДД/ММ/РР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-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яку ставку влаштований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 числа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або 0,75 або 0,5 або 0,25, тощо)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офіційного прийому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в форматі ДД/ММ/РР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18.06.2019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офіційного звільнення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 форматі ДД/ММ/РР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Признак інвалід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інвалід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Кіл-ть відпускних днів по бух обліку (залишок)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сума календарних днів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q7fjht6doiyh" w:id="3"/>
      <w:bookmarkEnd w:id="3"/>
      <w:r w:rsidDel="00000000" w:rsidR="00000000" w:rsidRPr="00000000">
        <w:rPr>
          <w:b w:val="1"/>
          <w:rtl w:val="0"/>
        </w:rPr>
        <w:t xml:space="preserve">2.1. Вимоги до імпорту кадрова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2.1.1. Спосіб імпорту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автоматизований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по регламенту, можна через </w:t>
      </w:r>
      <w:r w:rsidDel="00000000" w:rsidR="00000000" w:rsidRPr="00000000">
        <w:rPr>
          <w:rtl w:val="0"/>
        </w:rPr>
        <w:t xml:space="preserve">вигрузку</w:t>
      </w:r>
      <w:r w:rsidDel="00000000" w:rsidR="00000000" w:rsidRPr="00000000">
        <w:rPr>
          <w:rtl w:val="0"/>
        </w:rPr>
        <w:t xml:space="preserve"> на сервер по події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бажано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вручну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2.1.2. Формат файлів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excl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2.1.3. Подія імпорту </w:t>
      </w:r>
    </w:p>
    <w:p w:rsidR="00000000" w:rsidDel="00000000" w:rsidP="00000000" w:rsidRDefault="00000000" w:rsidRPr="00000000" w14:paraId="00000072">
      <w:pPr>
        <w:rPr>
          <w:b w:val="1"/>
          <w:strike w:val="1"/>
          <w:color w:val="38761d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регламент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  <w:t xml:space="preserve">вручну, 1 раз на тиждень/місяць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uswjpvsy658j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 Структура даних фінансова частини з 1С в частині виплати.</w:t>
      </w: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140"/>
        <w:gridCol w:w="3945"/>
        <w:tblGridChange w:id="0">
          <w:tblGrid>
            <w:gridCol w:w="2670"/>
            <w:gridCol w:w="414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  <w:r w:rsidDel="00000000" w:rsidR="00000000" w:rsidRPr="00000000">
              <w:rPr>
                <w:b w:val="1"/>
                <w:rtl w:val="0"/>
              </w:rPr>
              <w:t xml:space="preserve"> поля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Значення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Підприємство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юридичної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 Нетпік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*Ключ для обміну</w:t>
            </w:r>
            <w:r w:rsidDel="00000000" w:rsidR="00000000" w:rsidRPr="00000000">
              <w:rPr>
                <w:rtl w:val="0"/>
              </w:rPr>
              <w:t xml:space="preserve"> ІПН або id або серія та номер паспорту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числовий номер або STRING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3248910041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прізвище, імʼя та по батькові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Кандалінцева Юлія Володимирівна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виплати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0000"/>
              </w:rPr>
            </w:pPr>
            <w:commentRangeStart w:id="8"/>
            <w:commentRangeStart w:id="9"/>
            <w:commentRangeStart w:id="10"/>
            <w:r w:rsidDel="00000000" w:rsidR="00000000" w:rsidRPr="00000000">
              <w:rPr>
                <w:rtl w:val="0"/>
              </w:rPr>
              <w:t xml:space="preserve">аванс, зарплата, відпускні, лікарняні, декретні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  <w:t xml:space="preserve">, утримання, матеріальна допомога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аванс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на руки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без податків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45 058,10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Валюта за ШР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валюти за міжнародними стандартами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UAH (980)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виплати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 форматі ДД/ММ/РР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15.10.2024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рахунку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форматі IBAN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UA133220010000026009320042904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commentRangeStart w:id="11"/>
            <w:commentRangeStart w:id="12"/>
            <w:r w:rsidDel="00000000" w:rsidR="00000000" w:rsidRPr="00000000">
              <w:rPr>
                <w:rtl w:val="0"/>
              </w:rPr>
              <w:t xml:space="preserve">Податок 1</w:t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податку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commentRangeStart w:id="13"/>
            <w:commentRangeStart w:id="14"/>
            <w:r w:rsidDel="00000000" w:rsidR="00000000" w:rsidRPr="00000000">
              <w:rPr>
                <w:rtl w:val="0"/>
              </w:rPr>
              <w:t xml:space="preserve">ПДФО</w:t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до сплати по людині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1 058,10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Податок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податку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ВЗ (воєнний збір)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до сплати по людині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344,10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Податок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податку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commentRangeStart w:id="15"/>
            <w:r w:rsidDel="00000000" w:rsidR="00000000" w:rsidRPr="00000000">
              <w:rPr>
                <w:rtl w:val="0"/>
              </w:rPr>
              <w:t xml:space="preserve">ЄСВ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до сплати по людині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1 760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Податок 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податку 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податку до сплати по людині 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rPr>
          <w:b w:val="1"/>
          <w:sz w:val="28"/>
          <w:szCs w:val="28"/>
        </w:rPr>
      </w:pPr>
      <w:bookmarkStart w:colFirst="0" w:colLast="0" w:name="_dbqlonbzs73g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3.1. Вимоги до імпорту фінансової інформація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3.1.1. Спосіб імпорту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</w:t>
      </w:r>
      <w:r w:rsidDel="00000000" w:rsidR="00000000" w:rsidRPr="00000000">
        <w:rPr>
          <w:rtl w:val="0"/>
        </w:rPr>
        <w:t xml:space="preserve"> автоматизований по регламенту, можна через </w:t>
      </w:r>
      <w:r w:rsidDel="00000000" w:rsidR="00000000" w:rsidRPr="00000000">
        <w:rPr>
          <w:rtl w:val="0"/>
        </w:rPr>
        <w:t xml:space="preserve">вигрузку</w:t>
      </w:r>
      <w:r w:rsidDel="00000000" w:rsidR="00000000" w:rsidRPr="00000000">
        <w:rPr>
          <w:rtl w:val="0"/>
        </w:rPr>
        <w:t xml:space="preserve"> на сервер по події 1 раз на день ввечері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вручну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3.1.2. Формат файлів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excl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3.1.3. Подія імпорту </w:t>
      </w:r>
    </w:p>
    <w:p w:rsidR="00000000" w:rsidDel="00000000" w:rsidP="00000000" w:rsidRDefault="00000000" w:rsidRPr="00000000" w14:paraId="000000B2">
      <w:pPr>
        <w:rPr>
          <w:b w:val="1"/>
          <w:color w:val="38761d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готова відомість до сплати за дату по юридичній особі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  <w:t xml:space="preserve">вручну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3.1.4.</w:t>
      </w:r>
      <w:commentRangeStart w:id="16"/>
      <w:commentRangeStart w:id="17"/>
      <w:r w:rsidDel="00000000" w:rsidR="00000000" w:rsidRPr="00000000">
        <w:rPr>
          <w:b w:val="1"/>
          <w:rtl w:val="0"/>
        </w:rPr>
        <w:t xml:space="preserve"> Логи змін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8761d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звіт на пошту в форматі excel з 1С по загальним оборотам за місяць в розрізі Юр особа та співробітник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sz w:val="28"/>
          <w:szCs w:val="28"/>
        </w:rPr>
      </w:pPr>
      <w:bookmarkStart w:colFirst="0" w:colLast="0" w:name="_m7t0kywjvceh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531.3779527559075" w:top="283.46456692913387" w:left="850.3937007874016" w:right="613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lia Kandalintseva" w:id="11" w:date="2024-10-03T20:48:40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треба виділяти суму податків по співробітнику для  коректного білінку між бізнесами потім (наприклад коли людина працює на 2 бізнеси)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необхідно для формування запиту в It-e, щоб можна було привʼязати банк виписку з розподіленими по співробітнику, бізнесу податками і сформувати фін звіт.</w:t>
      </w:r>
    </w:p>
  </w:comment>
  <w:comment w:author="Andrei Vozniuk" w:id="12" w:date="2024-10-09T08:58:47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Не понял. Надо уточнить на встрече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Также необходим доп синхрон</w:t>
      </w:r>
    </w:p>
  </w:comment>
  <w:comment w:author="Julia Kandalintseva" w:id="7" w:date="2024-10-09T09:43:51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API 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 раз на годину 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1 раз на день (це супер)</w:t>
      </w:r>
    </w:p>
  </w:comment>
  <w:comment w:author="Julia Kandalintseva" w:id="16" w:date="2024-10-05T19:43:06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поки не знаю, як логувати внесення змін в відомість, якщо та була відправлена вже</w:t>
      </w:r>
    </w:p>
  </w:comment>
  <w:comment w:author="Andrei Vozniuk" w:id="17" w:date="2024-10-09T08:59:55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понимать цель и тайминг закрытых периодов</w:t>
      </w:r>
    </w:p>
  </w:comment>
  <w:comment w:author="Julia Kandalintseva" w:id="1" w:date="2024-10-17T13:19:05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ЄДРПУ</w:t>
      </w:r>
    </w:p>
  </w:comment>
  <w:comment w:author="Julia Kandalintseva" w:id="13" w:date="2024-10-05T19:00:21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при сплаті податків чи може бути таке, що ми платимо один і той самий податок на різні реквізити (признак регіональності казначейства рахунок в одеській ПФ, київський)?</w:t>
      </w:r>
    </w:p>
  </w:comment>
  <w:comment w:author="Andrei Vozniuk" w:id="14" w:date="2024-10-09T08:59:16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может такое быть</w:t>
      </w:r>
    </w:p>
  </w:comment>
  <w:comment w:author="Julia Kandalintseva" w:id="8" w:date="2024-10-05T18:56:23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тут ще щось, що я не вказала?</w:t>
      </w:r>
    </w:p>
  </w:comment>
  <w:comment w:author="Andrei Vozniuk" w:id="9" w:date="2024-10-09T08:57:51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еще куча вид выплат. Тут или всех их вбить сразу по статистике ЗП. Или понять смысл, т.е. зачем надо для для кого?</w:t>
      </w:r>
    </w:p>
  </w:comment>
  <w:comment w:author="Julia Kandalintseva" w:id="10" w:date="2024-10-09T09:54:52Z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 є новий тип в 1С , то в It-e має бути запис в довідник типів виплат + передавати це нове поле у відомості</w:t>
      </w:r>
    </w:p>
  </w:comment>
  <w:comment w:author="Julia Kandalintseva" w:id="2" w:date="2024-10-05T18:32:15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тут ще статуси, які я не вказала?</w:t>
      </w:r>
    </w:p>
  </w:comment>
  <w:comment w:author="Andrei Vozniuk" w:id="3" w:date="2024-10-09T08:50:32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есть. Вопрос: какие есть в ЗП модуле или какие нужны для управленки? В чем тут цель синхрона?</w:t>
      </w:r>
    </w:p>
  </w:comment>
  <w:comment w:author="Julia Kandalintseva" w:id="15" w:date="2024-10-09T10:01:34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@a.vozniuk@netpeak.group перевірити, що по всім 1С є можливість рахувати ЄСВ по людині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_Кому призначено: a.vozniuk@netpeak.group_</w:t>
      </w:r>
    </w:p>
  </w:comment>
  <w:comment w:author="Julia Kandalintseva" w:id="4" w:date="2024-10-05T18:31:21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Якщо статус штат або ГІГ - поле пусте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Якщо статус декрет, звільнений, відпустка за свій рахунок - поле заповнюється датою, з якої діє статус</w:t>
      </w:r>
    </w:p>
  </w:comment>
  <w:comment w:author="Andrei Vozniuk" w:id="5" w:date="2024-10-09T08:51:43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 цель? Я о синхроне оф. учета и упр?</w:t>
      </w:r>
    </w:p>
  </w:comment>
  <w:comment w:author="Julia Kandalintseva" w:id="0" w:date="2024-10-17T13:20:44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прикріпити інтерфейс поля звідки треба дані взяти</w:t>
      </w:r>
    </w:p>
  </w:comment>
  <w:comment w:author="Julia Kandalintseva" w:id="6" w:date="2024-10-05T18:31:04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Якщо статус штат або ГІГ - поле пусте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Якщо статус декрет, звільнений, відпустка за свій рахунок - поле заповнюється датою, доя якої діє статус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