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bidi/>
        <w:spacing w:after="120"/>
        <w:jc w:val="center"/>
      </w:pPr>
      <w:r>
        <w:rPr>
          <w:rFonts w:ascii="Arial" w:cs="Arial" w:eastAsia="Arial" w:hAnsi="Arial"/>
          <w:b/>
          <w:bCs/>
          <w:color w:val="1F4E5F"/>
          <w:sz w:val="76"/>
          <w:szCs w:val="76"/>
          <w:rtl/>
        </w:rPr>
        <w:t xml:space="preserve">مِـــران</w:t>
      </w:r>
    </w:p>
    <w:p>
      <w:pPr>
        <w:bidi/>
        <w:spacing w:after="500"/>
        <w:jc w:val="center"/>
      </w:pPr>
      <w:r>
        <w:rPr>
          <w:rFonts w:ascii="Arial" w:cs="Arial" w:eastAsia="Arial" w:hAnsi="Arial"/>
          <w:b/>
          <w:bCs/>
          <w:color w:val="2E7D8A"/>
          <w:spacing w:val="60"/>
          <w:sz w:val="26"/>
          <w:szCs w:val="26"/>
        </w:rPr>
        <w:t xml:space="preserve">M I R A N</w:t>
      </w:r>
    </w:p>
    <w:p>
      <w:pPr>
        <w:pBdr>
          <w:top w:val="single" w:color="2E7D8A" w:sz="8" w:space="10"/>
        </w:pBdr>
        <w:bidi/>
        <w:spacing w:after="120"/>
        <w:jc w:val="center"/>
      </w:pPr>
      <w:r>
        <w:rPr>
          <w:rFonts w:ascii="Arial" w:cs="Arial" w:eastAsia="Arial" w:hAnsi="Arial"/>
          <w:b/>
          <w:bCs/>
          <w:sz w:val="34"/>
          <w:szCs w:val="34"/>
          <w:rtl/>
        </w:rPr>
        <w:t xml:space="preserve">نظام إدارة رحلة المتدرب وقياس الاستجابة</w:t>
      </w:r>
    </w:p>
    <w:p>
      <w:pPr>
        <w:bidi/>
        <w:spacing w:after="900"/>
        <w:jc w:val="center"/>
      </w:pPr>
      <w:r>
        <w:rPr>
          <w:rFonts w:ascii="Arial" w:cs="Arial" w:eastAsia="Arial" w:hAnsi="Arial"/>
          <w:b/>
          <w:bCs/>
          <w:sz w:val="34"/>
          <w:szCs w:val="34"/>
          <w:rtl/>
        </w:rPr>
        <w:t xml:space="preserve">في المنشآت الصحية</w:t>
      </w:r>
    </w:p>
    <w:p>
      <w:pPr>
        <w:bidi/>
        <w:spacing w:after="200"/>
        <w:jc w:val="center"/>
      </w:pPr>
      <w:r>
        <w:rPr>
          <w:rFonts w:ascii="Arial" w:cs="Arial" w:eastAsia="Arial" w:hAnsi="Arial"/>
          <w:color w:val="444444"/>
          <w:sz w:val="28"/>
          <w:szCs w:val="28"/>
          <w:rtl/>
        </w:rPr>
        <w:t xml:space="preserve">وثيقة المواصفات الوظيفية والتقنية</w:t>
      </w:r>
    </w:p>
    <w:p>
      <w:pPr>
        <w:bidi/>
        <w:spacing w:after="1400"/>
        <w:jc w:val="center"/>
      </w:pPr>
      <w:r>
        <w:rPr>
          <w:rFonts w:ascii="Arial" w:cs="Arial" w:eastAsia="Arial" w:hAnsi="Arial"/>
          <w:color w:val="666666"/>
          <w:sz w:val="24"/>
          <w:szCs w:val="24"/>
          <w:rtl/>
        </w:rPr>
        <w:t xml:space="preserve">النسخة 1.0</w:t>
      </w:r>
    </w:p>
    <w:tbl>
      <w:tblPr>
        <w:bidiVisual/>
        <w:tblW w:type="dxa" w:w="9000"/>
        <w:tblBorders>
          <w:top w:val="single" w:color="BBBBBB" w:sz="4"/>
          <w:left w:val="single" w:color="BBBBBB" w:sz="4"/>
          <w:bottom w:val="single" w:color="BBBBBB" w:sz="4"/>
          <w:right w:val="single" w:color="BBBBBB" w:sz="4"/>
          <w:insideH w:val="single" w:color="CCCCCC" w:sz="2"/>
          <w:insideV w:val="single" w:color="CCCCCC" w:sz="2"/>
        </w:tblBorders>
      </w:tblPr>
      <w:tblGrid>
        <w:gridCol w:w="2400"/>
        <w:gridCol w:w="6600"/>
      </w:tblGrid>
      <w:tr>
        <w:trPr>
          <w:tblHeader/>
        </w:trPr>
        <w:tc>
          <w:tcPr>
            <w:tcW w:type="dxa" w:w="24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البند</w:t>
            </w:r>
          </w:p>
        </w:tc>
        <w:tc>
          <w:tcPr>
            <w:tcW w:type="dxa" w:w="66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التفاصيل</w:t>
            </w:r>
          </w:p>
        </w:tc>
      </w:tr>
      <w:tr>
        <w:tc>
          <w:tcPr>
            <w:tcW w:type="dxa" w:w="24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اسم المشروع</w:t>
            </w:r>
          </w:p>
        </w:tc>
        <w:tc>
          <w:tcPr>
            <w:tcW w:type="dxa" w:w="66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مِران (MIRAN) — أسماء بديلة مقترحة: مسار، رِفد</w:t>
            </w:r>
          </w:p>
        </w:tc>
      </w:tr>
      <w:tr>
        <w:tc>
          <w:tcPr>
            <w:tcW w:type="dxa" w:w="24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الغرض من الوثيقة</w:t>
            </w:r>
          </w:p>
        </w:tc>
        <w:tc>
          <w:tcPr>
            <w:tcW w:type="dxa" w:w="66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تسليمها لفريق تطوير برمجي لبناء نسخة تجريبية قابلة للتشغيل</w:t>
            </w:r>
          </w:p>
        </w:tc>
      </w:tr>
      <w:tr>
        <w:tc>
          <w:tcPr>
            <w:tcW w:type="dxa" w:w="24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نطاق التجربة</w:t>
            </w:r>
          </w:p>
        </w:tc>
        <w:tc>
          <w:tcPr>
            <w:tcW w:type="dxa" w:w="66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مستشفى واحد — فئة الامتياز — ٣ أقسام — ٩٠ يوماً</w:t>
            </w:r>
          </w:p>
        </w:tc>
      </w:tr>
      <w:tr>
        <w:tc>
          <w:tcPr>
            <w:tcW w:type="dxa" w:w="24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إعداد</w:t>
            </w:r>
          </w:p>
        </w:tc>
        <w:tc>
          <w:tcPr>
            <w:tcW w:type="dxa" w:w="66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w:t>
            </w:r>
          </w:p>
        </w:tc>
      </w:tr>
      <w:tr>
        <w:tc>
          <w:tcPr>
            <w:tcW w:type="dxa" w:w="24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الجهة</w:t>
            </w:r>
          </w:p>
        </w:tc>
        <w:tc>
          <w:tcPr>
            <w:tcW w:type="dxa" w:w="66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w:t>
            </w:r>
          </w:p>
        </w:tc>
      </w:tr>
      <w:tr>
        <w:tc>
          <w:tcPr>
            <w:tcW w:type="dxa" w:w="24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التاريخ</w:t>
            </w:r>
          </w:p>
        </w:tc>
        <w:tc>
          <w:tcPr>
            <w:tcW w:type="dxa" w:w="66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w:t>
            </w:r>
          </w:p>
        </w:tc>
      </w:tr>
      <w:tr>
        <w:tc>
          <w:tcPr>
            <w:tcW w:type="dxa" w:w="24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حالة الوثيقة</w:t>
            </w:r>
          </w:p>
        </w:tc>
        <w:tc>
          <w:tcPr>
            <w:tcW w:type="dxa" w:w="66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مسودة للعرض والاعتماد</w:t>
            </w:r>
          </w:p>
        </w:tc>
      </w:tr>
    </w:tbl>
    <w:p>
      <w:pPr>
        <w:sectPr>
          <w:pgSz w:w="11906" w:h="16838" w:orient="portrait"/>
          <w:pgMar w:top="1200" w:right="1200" w:bottom="1200" w:left="1200" w:header="708" w:footer="708" w:gutter="0"/>
          <w:pgNumType/>
          <w:docGrid w:linePitch="360"/>
        </w:sectPr>
      </w:pPr>
    </w:p>
    <w:p>
      <w:pPr>
        <w:pStyle w:val="Heading1"/>
        <w:pBdr>
          <w:bottom w:val="single" w:color="1F4E5F" w:sz="12" w:space="6"/>
        </w:pBdr>
        <w:bidi/>
        <w:spacing w:after="180" w:before="360"/>
        <w:jc w:val="right"/>
      </w:pPr>
      <w:r>
        <w:rPr>
          <w:rFonts w:ascii="Arial" w:cs="Arial" w:eastAsia="Arial" w:hAnsi="Arial"/>
          <w:b/>
          <w:bCs/>
          <w:color w:val="1F4E5F"/>
          <w:sz w:val="30"/>
          <w:szCs w:val="30"/>
          <w:rtl/>
        </w:rPr>
        <w:t xml:space="preserve">فهرس المحتويات</w:t>
      </w:r>
    </w:p>
    <w:sdt>
      <w:sdtPr>
        <w:alias w:val="الفهرس"/>
      </w:sdtPr>
      <w:sdtContent>
        <w:p>
          <w:r>
            <w:fldChar w:fldCharType="begin" w:dirty="true"/>
            <w:instrText xml:space="preserve">TOC \h \o "1-2"</w:instrText>
            <w:fldChar w:fldCharType="separate"/>
          </w:r>
        </w:p>
        <w:p>
          <w:r>
            <w:fldChar w:fldCharType="end"/>
          </w:r>
        </w:p>
      </w:sdtContent>
    </w:sdt>
    <w:p>
      <w:pPr>
        <w:sectPr>
          <w:pgSz w:w="11906" w:h="16838" w:orient="portrait"/>
          <w:pgMar w:top="1200" w:right="1200" w:bottom="1200" w:left="1200" w:header="708" w:footer="708" w:gutter="0"/>
          <w:pgNumType/>
          <w:docGrid w:linePitch="360"/>
        </w:sectPr>
      </w:pPr>
    </w:p>
    <w:p>
      <w:pPr>
        <w:pStyle w:val="Heading1"/>
        <w:pBdr>
          <w:bottom w:val="single" w:color="1F4E5F" w:sz="12" w:space="6"/>
        </w:pBdr>
        <w:bidi/>
        <w:spacing w:after="180" w:before="360"/>
        <w:jc w:val="right"/>
      </w:pPr>
      <w:r>
        <w:rPr>
          <w:rFonts w:ascii="Arial" w:cs="Arial" w:eastAsia="Arial" w:hAnsi="Arial"/>
          <w:b/>
          <w:bCs/>
          <w:color w:val="1F4E5F"/>
          <w:sz w:val="30"/>
          <w:szCs w:val="30"/>
          <w:rtl/>
        </w:rPr>
        <w:t xml:space="preserve">١. الملخص التنفيذي</w:t>
      </w:r>
    </w:p>
    <w:p>
      <w:pPr>
        <w:pStyle w:val="Heading2"/>
        <w:bidi/>
        <w:spacing w:after="130" w:before="260"/>
        <w:jc w:val="right"/>
      </w:pPr>
      <w:r>
        <w:rPr>
          <w:rFonts w:ascii="Arial" w:cs="Arial" w:eastAsia="Arial" w:hAnsi="Arial"/>
          <w:b/>
          <w:bCs/>
          <w:color w:val="2E7D8A"/>
          <w:sz w:val="25"/>
          <w:szCs w:val="25"/>
          <w:rtl/>
        </w:rPr>
        <w:t xml:space="preserve">المشكلة</w:t>
      </w:r>
    </w:p>
    <w:p>
      <w:pPr>
        <w:bidi/>
        <w:spacing w:after="120" w:line="300"/>
        <w:jc w:val="both"/>
      </w:pPr>
      <w:r>
        <w:rPr>
          <w:rFonts w:ascii="Arial" w:cs="Arial" w:eastAsia="Arial" w:hAnsi="Arial"/>
          <w:b w:val="false"/>
          <w:bCs w:val="false"/>
          <w:i w:val="false"/>
          <w:iCs w:val="false"/>
          <w:color w:val="000000"/>
          <w:sz w:val="22"/>
          <w:szCs w:val="22"/>
          <w:rtl/>
        </w:rPr>
        <w:t xml:space="preserve">يقضي المتدرب في المستشفى — سواء كان طبيب امتياز، أو مقيماً، أو طالباً في كلية صحية، أو متدرب تمريض — جزءاً معتبراً من دورته التدريبية في أسئلة تشغيلية بحتة: أين أذهب اليوم؟ من مسؤولي في هذا القسم؟ متى الراوند وأين؟ وما المطلوب مني تحديداً؟ ولا يعرف تقييمه في الغالب إلا في اليوم الأخير من الدورة، حين يكون التصحيح مستحيلاً.</w:t>
      </w:r>
    </w:p>
    <w:p>
      <w:pPr>
        <w:bidi/>
        <w:spacing w:after="120" w:line="300"/>
        <w:jc w:val="both"/>
      </w:pPr>
      <w:r>
        <w:rPr>
          <w:rFonts w:ascii="Arial" w:cs="Arial" w:eastAsia="Arial" w:hAnsi="Arial"/>
          <w:b w:val="false"/>
          <w:bCs w:val="false"/>
          <w:i w:val="false"/>
          <w:iCs w:val="false"/>
          <w:color w:val="000000"/>
          <w:sz w:val="22"/>
          <w:szCs w:val="22"/>
          <w:rtl/>
        </w:rPr>
        <w:t xml:space="preserve">وفي المقابل، لا تملك الشؤون الأكاديمية ولا إدارة التدريب أي رؤية لحظية لما يجري فعلاً داخل الأقسام: أي قسم يُعلّم، وأي مدرب يتابع، وأي متدرب يتعثّر قبل فوات الأوان.</w:t>
      </w:r>
    </w:p>
    <w:p>
      <w:pPr>
        <w:pStyle w:val="Heading2"/>
        <w:bidi/>
        <w:spacing w:after="130" w:before="260"/>
        <w:jc w:val="right"/>
      </w:pPr>
      <w:r>
        <w:rPr>
          <w:rFonts w:ascii="Arial" w:cs="Arial" w:eastAsia="Arial" w:hAnsi="Arial"/>
          <w:b/>
          <w:bCs/>
          <w:color w:val="2E7D8A"/>
          <w:sz w:val="25"/>
          <w:szCs w:val="25"/>
          <w:rtl/>
        </w:rPr>
        <w:t xml:space="preserve">الحل المقترح</w:t>
      </w:r>
    </w:p>
    <w:p>
      <w:pPr>
        <w:bidi/>
        <w:spacing w:after="120" w:line="300"/>
        <w:jc w:val="both"/>
      </w:pPr>
      <w:r>
        <w:rPr>
          <w:rFonts w:ascii="Arial" w:cs="Arial" w:eastAsia="Arial" w:hAnsi="Arial"/>
          <w:b w:val="false"/>
          <w:bCs w:val="false"/>
          <w:i w:val="false"/>
          <w:iCs w:val="false"/>
          <w:color w:val="000000"/>
          <w:sz w:val="22"/>
          <w:szCs w:val="22"/>
          <w:rtl/>
        </w:rPr>
        <w:t xml:space="preserve">منصة متكاملة من ثلاث واجهات — المتدرب، المدرب ومسؤول القسم، الشؤون الأكاديمية والإدارة — تدير رحلة المتدرب من لحظة التسجيل حتى التخرج، وتضيف عنصراً غير موجود في أي نظام قائم اليوم: أيقونة «نداء المدرب» التي تقيس استجابة المتدربين وحرصهم بأرقام موثّقة من الطرفين، لا بانطباعات.</w:t>
      </w:r>
    </w:p>
    <w:p>
      <w:pPr>
        <w:pStyle w:val="Heading2"/>
        <w:bidi/>
        <w:spacing w:after="130" w:before="260"/>
        <w:jc w:val="right"/>
      </w:pPr>
      <w:r>
        <w:rPr>
          <w:rFonts w:ascii="Arial" w:cs="Arial" w:eastAsia="Arial" w:hAnsi="Arial"/>
          <w:b/>
          <w:bCs/>
          <w:color w:val="2E7D8A"/>
          <w:sz w:val="25"/>
          <w:szCs w:val="25"/>
          <w:rtl/>
        </w:rPr>
        <w:t xml:space="preserve">الموقع من الأنظمة القائمة</w:t>
      </w:r>
    </w:p>
    <w:p>
      <w:pPr>
        <w:bidi/>
        <w:spacing w:after="120" w:line="300"/>
        <w:jc w:val="both"/>
      </w:pPr>
      <w:r>
        <w:rPr>
          <w:rFonts w:ascii="Arial" w:cs="Arial" w:eastAsia="Arial" w:hAnsi="Arial"/>
          <w:b w:val="false"/>
          <w:bCs w:val="false"/>
          <w:i w:val="false"/>
          <w:iCs w:val="false"/>
          <w:color w:val="000000"/>
          <w:sz w:val="22"/>
          <w:szCs w:val="22"/>
          <w:rtl/>
        </w:rPr>
        <w:t xml:space="preserve">تدير الهيئة السعودية للتخصصات الصحية عبر منصة «ممارس+» النظام الموحد لمتابعة تدريب البورد السعودي، ويشمل التقييمات وITER وMini-CEX وWBA وسجل الحالات (Logbook). وعليه فإن موقع هذا النظام يُحدَّد كالتالي:</w:t>
      </w:r>
    </w:p>
    <w:p>
      <w:pPr>
        <w:pStyle w:val="ListParagraph"/>
        <w:numPr>
          <w:ilvl w:val="0"/>
          <w:numId w:val="2"/>
        </w:numPr>
        <w:bidi/>
        <w:spacing w:after="70" w:line="290"/>
        <w:jc w:val="both"/>
      </w:pPr>
      <w:r>
        <w:rPr>
          <w:rFonts w:ascii="Arial" w:cs="Arial" w:eastAsia="Arial" w:hAnsi="Arial"/>
          <w:sz w:val="22"/>
          <w:szCs w:val="22"/>
          <w:rtl/>
        </w:rPr>
        <w:t xml:space="preserve">لا ينافس طبقة الاعتماد والتقييم الرسمي، بل يتكامل معها ويصدّر إليها.</w:t>
      </w:r>
    </w:p>
    <w:p>
      <w:pPr>
        <w:pStyle w:val="ListParagraph"/>
        <w:numPr>
          <w:ilvl w:val="0"/>
          <w:numId w:val="2"/>
        </w:numPr>
        <w:bidi/>
        <w:spacing w:after="70" w:line="290"/>
        <w:jc w:val="both"/>
      </w:pPr>
      <w:r>
        <w:rPr>
          <w:rFonts w:ascii="Arial" w:cs="Arial" w:eastAsia="Arial" w:hAnsi="Arial"/>
          <w:sz w:val="22"/>
          <w:szCs w:val="22"/>
          <w:rtl/>
        </w:rPr>
        <w:t xml:space="preserve">يحتل طبقة التشغيل اليومي داخل المنشأة، وهي طبقة غير مغطاة بأي نظام حالياً.</w:t>
      </w:r>
    </w:p>
    <w:p>
      <w:pPr>
        <w:pStyle w:val="ListParagraph"/>
        <w:numPr>
          <w:ilvl w:val="0"/>
          <w:numId w:val="2"/>
        </w:numPr>
        <w:bidi/>
        <w:spacing w:after="70" w:line="290"/>
        <w:jc w:val="both"/>
      </w:pPr>
      <w:r>
        <w:rPr>
          <w:rFonts w:ascii="Arial" w:cs="Arial" w:eastAsia="Arial" w:hAnsi="Arial"/>
          <w:sz w:val="22"/>
          <w:szCs w:val="22"/>
          <w:rtl/>
        </w:rPr>
        <w:t xml:space="preserve">يستهدف أولاً: الامتياز، وطلاب الكليات الصحية، ومتدربي التمريض والتخصصات المساندة، والمتدربين الزائرين — وهم الفئة الأكثر عدداً والأقل تنظيماً، ولا يديرهم نظام مركزي.</w:t>
      </w:r>
    </w:p>
    <w:p>
      <w:r>
        <w:br w:type="page"/>
      </w:r>
    </w:p>
    <w:p>
      <w:pPr>
        <w:pStyle w:val="Heading1"/>
        <w:pBdr>
          <w:bottom w:val="single" w:color="1F4E5F" w:sz="12" w:space="6"/>
        </w:pBdr>
        <w:bidi/>
        <w:spacing w:after="180" w:before="360"/>
        <w:jc w:val="right"/>
      </w:pPr>
      <w:r>
        <w:rPr>
          <w:rFonts w:ascii="Arial" w:cs="Arial" w:eastAsia="Arial" w:hAnsi="Arial"/>
          <w:b/>
          <w:bCs/>
          <w:color w:val="1F4E5F"/>
          <w:sz w:val="30"/>
          <w:szCs w:val="30"/>
          <w:rtl/>
        </w:rPr>
        <w:t xml:space="preserve">٢. المستخدمون والأدوار والصلاحيات</w:t>
      </w:r>
    </w:p>
    <w:tbl>
      <w:tblPr>
        <w:bidiVisual/>
        <w:tblW w:type="dxa" w:w="9000"/>
        <w:tblBorders>
          <w:top w:val="single" w:color="BBBBBB" w:sz="4"/>
          <w:left w:val="single" w:color="BBBBBB" w:sz="4"/>
          <w:bottom w:val="single" w:color="BBBBBB" w:sz="4"/>
          <w:right w:val="single" w:color="BBBBBB" w:sz="4"/>
          <w:insideH w:val="single" w:color="CCCCCC" w:sz="2"/>
          <w:insideV w:val="single" w:color="CCCCCC" w:sz="2"/>
        </w:tblBorders>
      </w:tblPr>
      <w:tblGrid>
        <w:gridCol w:w="1500"/>
        <w:gridCol w:w="2600"/>
        <w:gridCol w:w="4900"/>
      </w:tblGrid>
      <w:tr>
        <w:trPr>
          <w:tblHeader/>
        </w:trPr>
        <w:tc>
          <w:tcPr>
            <w:tcW w:type="dxa" w:w="15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الدور</w:t>
            </w:r>
          </w:p>
        </w:tc>
        <w:tc>
          <w:tcPr>
            <w:tcW w:type="dxa" w:w="26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الوصف</w:t>
            </w:r>
          </w:p>
        </w:tc>
        <w:tc>
          <w:tcPr>
            <w:tcW w:type="dxa" w:w="49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أبرز الصلاحيات</w:t>
            </w:r>
          </w:p>
        </w:tc>
      </w:tr>
      <w:tr>
        <w:tc>
          <w:tcPr>
            <w:tcW w:type="dxa" w:w="15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المتدرب</w:t>
            </w:r>
          </w:p>
        </w:tc>
        <w:tc>
          <w:tcPr>
            <w:tcW w:type="dxa" w:w="26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المستخدم الأساسي للتطبيق</w:t>
            </w:r>
          </w:p>
        </w:tc>
        <w:tc>
          <w:tcPr>
            <w:tcW w:type="dxa" w:w="49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التسجيل، رفع المستندات، عرض الجدول، الحضور، الاستجابة للإنذارات، تقييم القسم، عرض ملفه</w:t>
            </w:r>
          </w:p>
        </w:tc>
      </w:tr>
      <w:tr>
        <w:tc>
          <w:tcPr>
            <w:tcW w:type="dxa" w:w="15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المدرب الأساس</w:t>
            </w:r>
          </w:p>
        </w:tc>
        <w:tc>
          <w:tcPr>
            <w:tcW w:type="dxa" w:w="26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المشرف المباشر على مجموعة متدربين</w:t>
            </w:r>
          </w:p>
        </w:tc>
        <w:tc>
          <w:tcPr>
            <w:tcW w:type="dxa" w:w="49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وضع الخطة، إرسال التوجيهات، إطلاق النداءات وتأكيد الحضور، التقييم، اعتماد الأعذار</w:t>
            </w:r>
          </w:p>
        </w:tc>
      </w:tr>
      <w:tr>
        <w:tc>
          <w:tcPr>
            <w:tcW w:type="dxa" w:w="15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مسؤول القسم</w:t>
            </w:r>
          </w:p>
        </w:tc>
        <w:tc>
          <w:tcPr>
            <w:tcW w:type="dxa" w:w="26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يدير التدريب داخل قسم واحد</w:t>
            </w:r>
          </w:p>
        </w:tc>
        <w:tc>
          <w:tcPr>
            <w:tcW w:type="dxa" w:w="49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جمع المتدربين، جدولة الراوند والجلسات، إسناد المتدربين للمدربين، إدارة أهداف القسم</w:t>
            </w:r>
          </w:p>
        </w:tc>
      </w:tr>
      <w:tr>
        <w:tc>
          <w:tcPr>
            <w:tcW w:type="dxa" w:w="15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الشؤون الأكاديمية</w:t>
            </w:r>
          </w:p>
        </w:tc>
        <w:tc>
          <w:tcPr>
            <w:tcW w:type="dxa" w:w="26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الجهة المعتمِدة</w:t>
            </w:r>
          </w:p>
        </w:tc>
        <w:tc>
          <w:tcPr>
            <w:tcW w:type="dxa" w:w="49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مراجعة المستندات، منح الصلاحية، إصدار البطاقة، الجدولة الكلية، التقارير، خطط التحسين</w:t>
            </w:r>
          </w:p>
        </w:tc>
      </w:tr>
      <w:tr>
        <w:tc>
          <w:tcPr>
            <w:tcW w:type="dxa" w:w="15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إدارة المنشأة والجودة</w:t>
            </w:r>
          </w:p>
        </w:tc>
        <w:tc>
          <w:tcPr>
            <w:tcW w:type="dxa" w:w="26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مستخدم قراءة وتحليل</w:t>
            </w:r>
          </w:p>
        </w:tc>
        <w:tc>
          <w:tcPr>
            <w:tcW w:type="dxa" w:w="49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لوحات المؤشرات، تقارير الجاهزية، المقارنة بين الأقسام</w:t>
            </w:r>
          </w:p>
        </w:tc>
      </w:tr>
      <w:tr>
        <w:tc>
          <w:tcPr>
            <w:tcW w:type="dxa" w:w="15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مدير النظام</w:t>
            </w:r>
          </w:p>
        </w:tc>
        <w:tc>
          <w:tcPr>
            <w:tcW w:type="dxa" w:w="26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مستخدم تقني</w:t>
            </w:r>
          </w:p>
        </w:tc>
        <w:tc>
          <w:tcPr>
            <w:tcW w:type="dxa" w:w="49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إدارة المستخدمين، سجلات التدقيق، الإعدادات العامة</w:t>
            </w:r>
          </w:p>
        </w:tc>
      </w:tr>
    </w:tbl>
    <w:p>
      <w:pPr>
        <w:spacing w:after="160"/>
      </w:pPr>
    </w:p>
    <w:p>
      <w:pPr>
        <w:pBdr>
          <w:top w:val="single" w:color="EAF2F4" w:sz="2" w:space="4"/>
          <w:bottom w:val="single" w:color="EAF2F4" w:sz="2" w:space="4"/>
          <w:left w:val="single" w:color="EAF2F4" w:sz="2" w:space="4"/>
          <w:right w:val="single" w:color="2E7D8A" w:sz="18" w:space="6"/>
        </w:pBdr>
        <w:shd w:fill="EAF2F4" w:color="auto" w:val="clear"/>
        <w:bidi/>
        <w:spacing w:after="160" w:before="140" w:line="300"/>
        <w:jc w:val="both"/>
      </w:pPr>
      <w:r>
        <w:rPr>
          <w:rFonts w:ascii="Arial" w:cs="Arial" w:eastAsia="Arial" w:hAnsi="Arial"/>
          <w:b/>
          <w:bCs/>
          <w:color w:val="15414F"/>
          <w:sz w:val="22"/>
          <w:szCs w:val="22"/>
          <w:rtl/>
        </w:rPr>
        <w:t xml:space="preserve">قاعدة صلاحيات صارمة: كل دور يرى ما يخص نطاقه فقط. المدرب لا يرى متدربي قسم آخر، والمتدرب لا يرى تقييمات زملائه.</w:t>
      </w:r>
    </w:p>
    <w:p>
      <w:r>
        <w:br w:type="page"/>
      </w:r>
    </w:p>
    <w:p>
      <w:pPr>
        <w:pStyle w:val="Heading1"/>
        <w:pBdr>
          <w:bottom w:val="single" w:color="1F4E5F" w:sz="12" w:space="6"/>
        </w:pBdr>
        <w:bidi/>
        <w:spacing w:after="180" w:before="360"/>
        <w:jc w:val="right"/>
      </w:pPr>
      <w:r>
        <w:rPr>
          <w:rFonts w:ascii="Arial" w:cs="Arial" w:eastAsia="Arial" w:hAnsi="Arial"/>
          <w:b/>
          <w:bCs/>
          <w:color w:val="1F4E5F"/>
          <w:sz w:val="30"/>
          <w:szCs w:val="30"/>
          <w:rtl/>
        </w:rPr>
        <w:t xml:space="preserve">٣. رحلة المتدرب من الألف إلى الياء</w:t>
      </w:r>
    </w:p>
    <w:p>
      <w:pPr>
        <w:bidi/>
        <w:spacing w:after="120" w:line="300"/>
        <w:jc w:val="both"/>
      </w:pPr>
      <w:r>
        <w:rPr>
          <w:rFonts w:ascii="Arial" w:cs="Arial" w:eastAsia="Arial" w:hAnsi="Arial"/>
          <w:b w:val="false"/>
          <w:bCs w:val="false"/>
          <w:i w:val="false"/>
          <w:iCs w:val="false"/>
          <w:color w:val="000000"/>
          <w:sz w:val="22"/>
          <w:szCs w:val="22"/>
          <w:rtl/>
        </w:rPr>
        <w:t xml:space="preserve">تمثّل المراحل التالية المسار الكامل للمتدرب داخل النظام، وكل مرحلة منها مغطاة بوحدة برمجية مستقلة في الفصل الرابع.</w:t>
      </w:r>
    </w:p>
    <w:tbl>
      <w:tblPr>
        <w:bidiVisual/>
        <w:tblW w:type="dxa" w:w="9000"/>
        <w:tblBorders>
          <w:top w:val="single" w:color="BBBBBB" w:sz="4"/>
          <w:left w:val="single" w:color="BBBBBB" w:sz="4"/>
          <w:bottom w:val="single" w:color="BBBBBB" w:sz="4"/>
          <w:right w:val="single" w:color="BBBBBB" w:sz="4"/>
          <w:insideH w:val="single" w:color="CCCCCC" w:sz="2"/>
          <w:insideV w:val="single" w:color="CCCCCC" w:sz="2"/>
        </w:tblBorders>
      </w:tblPr>
      <w:tblGrid>
        <w:gridCol w:w="700"/>
        <w:gridCol w:w="5700"/>
        <w:gridCol w:w="2600"/>
      </w:tblGrid>
      <w:tr>
        <w:trPr>
          <w:tblHeader/>
        </w:trPr>
        <w:tc>
          <w:tcPr>
            <w:tcW w:type="dxa" w:w="7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w:t>
            </w:r>
          </w:p>
        </w:tc>
        <w:tc>
          <w:tcPr>
            <w:tcW w:type="dxa" w:w="57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المرحلة</w:t>
            </w:r>
          </w:p>
        </w:tc>
        <w:tc>
          <w:tcPr>
            <w:tcW w:type="dxa" w:w="26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الجهة المنفذة</w:t>
            </w:r>
          </w:p>
        </w:tc>
      </w:tr>
      <w:tr>
        <w:tc>
          <w:tcPr>
            <w:tcW w:type="dxa" w:w="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١</w:t>
            </w:r>
          </w:p>
        </w:tc>
        <w:tc>
          <w:tcPr>
            <w:tcW w:type="dxa" w:w="5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تسجيل ذاتي في التطبيق</w:t>
            </w:r>
          </w:p>
        </w:tc>
        <w:tc>
          <w:tcPr>
            <w:tcW w:type="dxa" w:w="26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المتدرب</w:t>
            </w:r>
          </w:p>
        </w:tc>
      </w:tr>
      <w:tr>
        <w:tc>
          <w:tcPr>
            <w:tcW w:type="dxa" w:w="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٢</w:t>
            </w:r>
          </w:p>
        </w:tc>
        <w:tc>
          <w:tcPr>
            <w:tcW w:type="dxa" w:w="5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تعبئة البيانات ورفع المستندات والصورة الشخصية</w:t>
            </w:r>
          </w:p>
        </w:tc>
        <w:tc>
          <w:tcPr>
            <w:tcW w:type="dxa" w:w="26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المتدرب</w:t>
            </w:r>
          </w:p>
        </w:tc>
      </w:tr>
      <w:tr>
        <w:tc>
          <w:tcPr>
            <w:tcW w:type="dxa" w:w="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٣</w:t>
            </w:r>
          </w:p>
        </w:tc>
        <w:tc>
          <w:tcPr>
            <w:tcW w:type="dxa" w:w="5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مراجعة الملف (قبول / رفض / طلب استكمال)</w:t>
            </w:r>
          </w:p>
        </w:tc>
        <w:tc>
          <w:tcPr>
            <w:tcW w:type="dxa" w:w="26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الشؤون الأكاديمية</w:t>
            </w:r>
          </w:p>
        </w:tc>
      </w:tr>
      <w:tr>
        <w:tc>
          <w:tcPr>
            <w:tcW w:type="dxa" w:w="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٤</w:t>
            </w:r>
          </w:p>
        </w:tc>
        <w:tc>
          <w:tcPr>
            <w:tcW w:type="dxa" w:w="5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الاعتماد وإصدار الصلاحية الموقوتة</w:t>
            </w:r>
          </w:p>
        </w:tc>
        <w:tc>
          <w:tcPr>
            <w:tcW w:type="dxa" w:w="26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الشؤون الأكاديمية</w:t>
            </w:r>
          </w:p>
        </w:tc>
      </w:tr>
      <w:tr>
        <w:tc>
          <w:tcPr>
            <w:tcW w:type="dxa" w:w="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٥</w:t>
            </w:r>
          </w:p>
        </w:tc>
        <w:tc>
          <w:tcPr>
            <w:tcW w:type="dxa" w:w="5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إصدار الهوية الرقمية والباركود وبطاقة التعريف</w:t>
            </w:r>
          </w:p>
        </w:tc>
        <w:tc>
          <w:tcPr>
            <w:tcW w:type="dxa" w:w="26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النظام آلياً</w:t>
            </w:r>
          </w:p>
        </w:tc>
      </w:tr>
      <w:tr>
        <w:tc>
          <w:tcPr>
            <w:tcW w:type="dxa" w:w="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٦</w:t>
            </w:r>
          </w:p>
        </w:tc>
        <w:tc>
          <w:tcPr>
            <w:tcW w:type="dxa" w:w="5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ظهور الجدول الكامل: الأقسام والأشهر والورديات والمدربون</w:t>
            </w:r>
          </w:p>
        </w:tc>
        <w:tc>
          <w:tcPr>
            <w:tcW w:type="dxa" w:w="26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النظام آلياً</w:t>
            </w:r>
          </w:p>
        </w:tc>
      </w:tr>
      <w:tr>
        <w:tc>
          <w:tcPr>
            <w:tcW w:type="dxa" w:w="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٧</w:t>
            </w:r>
          </w:p>
        </w:tc>
        <w:tc>
          <w:tcPr>
            <w:tcW w:type="dxa" w:w="5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فتح جواز الروتيشن قبل ٤٨ ساعة من دخول القسم</w:t>
            </w:r>
          </w:p>
        </w:tc>
        <w:tc>
          <w:tcPr>
            <w:tcW w:type="dxa" w:w="26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النظام آلياً</w:t>
            </w:r>
          </w:p>
        </w:tc>
      </w:tr>
      <w:tr>
        <w:tc>
          <w:tcPr>
            <w:tcW w:type="dxa" w:w="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٨</w:t>
            </w:r>
          </w:p>
        </w:tc>
        <w:tc>
          <w:tcPr>
            <w:tcW w:type="dxa" w:w="5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التشغيل اليومي: الحضور، الراوند، الجلسات، المهام، نداءات المدرب</w:t>
            </w:r>
          </w:p>
        </w:tc>
        <w:tc>
          <w:tcPr>
            <w:tcW w:type="dxa" w:w="26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المتدرب والمدرب</w:t>
            </w:r>
          </w:p>
        </w:tc>
      </w:tr>
      <w:tr>
        <w:tc>
          <w:tcPr>
            <w:tcW w:type="dxa" w:w="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٩</w:t>
            </w:r>
          </w:p>
        </w:tc>
        <w:tc>
          <w:tcPr>
            <w:tcW w:type="dxa" w:w="5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تقييم منتصف الدورة الإلزامي</w:t>
            </w:r>
          </w:p>
        </w:tc>
        <w:tc>
          <w:tcPr>
            <w:tcW w:type="dxa" w:w="26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المدرب</w:t>
            </w:r>
          </w:p>
        </w:tc>
      </w:tr>
      <w:tr>
        <w:tc>
          <w:tcPr>
            <w:tcW w:type="dxa" w:w="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١٠</w:t>
            </w:r>
          </w:p>
        </w:tc>
        <w:tc>
          <w:tcPr>
            <w:tcW w:type="dxa" w:w="5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التقييم النهائي ثنائي الاتجاه</w:t>
            </w:r>
          </w:p>
        </w:tc>
        <w:tc>
          <w:tcPr>
            <w:tcW w:type="dxa" w:w="26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المدرب والمتدرب</w:t>
            </w:r>
          </w:p>
        </w:tc>
      </w:tr>
      <w:tr>
        <w:tc>
          <w:tcPr>
            <w:tcW w:type="dxa" w:w="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١١</w:t>
            </w:r>
          </w:p>
        </w:tc>
        <w:tc>
          <w:tcPr>
            <w:tcW w:type="dxa" w:w="5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الانتقال للقسم التالي وتكرار الدورة</w:t>
            </w:r>
          </w:p>
        </w:tc>
        <w:tc>
          <w:tcPr>
            <w:tcW w:type="dxa" w:w="26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النظام آلياً</w:t>
            </w:r>
          </w:p>
        </w:tc>
      </w:tr>
      <w:tr>
        <w:tc>
          <w:tcPr>
            <w:tcW w:type="dxa" w:w="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١٢</w:t>
            </w:r>
          </w:p>
        </w:tc>
        <w:tc>
          <w:tcPr>
            <w:tcW w:type="dxa" w:w="5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التخرج: إصدار الملف المحمول وإبطال البطاقة</w:t>
            </w:r>
          </w:p>
        </w:tc>
        <w:tc>
          <w:tcPr>
            <w:tcW w:type="dxa" w:w="26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النظام آلياً</w:t>
            </w:r>
          </w:p>
        </w:tc>
      </w:tr>
    </w:tbl>
    <w:p>
      <w:r>
        <w:br w:type="page"/>
      </w:r>
    </w:p>
    <w:p>
      <w:pPr>
        <w:pStyle w:val="Heading1"/>
        <w:pBdr>
          <w:bottom w:val="single" w:color="1F4E5F" w:sz="12" w:space="6"/>
        </w:pBdr>
        <w:bidi/>
        <w:spacing w:after="180" w:before="360"/>
        <w:jc w:val="right"/>
      </w:pPr>
      <w:r>
        <w:rPr>
          <w:rFonts w:ascii="Arial" w:cs="Arial" w:eastAsia="Arial" w:hAnsi="Arial"/>
          <w:b/>
          <w:bCs/>
          <w:color w:val="1F4E5F"/>
          <w:sz w:val="30"/>
          <w:szCs w:val="30"/>
          <w:rtl/>
        </w:rPr>
        <w:t xml:space="preserve">٤. الوحدات التفصيلية</w:t>
      </w:r>
    </w:p>
    <w:p>
      <w:pPr>
        <w:pStyle w:val="Heading2"/>
        <w:bidi/>
        <w:spacing w:after="130" w:before="260"/>
        <w:jc w:val="right"/>
      </w:pPr>
      <w:r>
        <w:rPr>
          <w:rFonts w:ascii="Arial" w:cs="Arial" w:eastAsia="Arial" w:hAnsi="Arial"/>
          <w:b/>
          <w:bCs/>
          <w:color w:val="2E7D8A"/>
          <w:sz w:val="25"/>
          <w:szCs w:val="25"/>
          <w:rtl/>
        </w:rPr>
        <w:t xml:space="preserve">الوحدة ١ — التسجيل والتحقق والاعتماد</w:t>
      </w:r>
    </w:p>
    <w:p>
      <w:pPr>
        <w:pStyle w:val="Heading3"/>
        <w:bidi/>
        <w:spacing w:after="100" w:before="200"/>
        <w:jc w:val="right"/>
      </w:pPr>
      <w:r>
        <w:rPr>
          <w:rFonts w:ascii="Arial" w:cs="Arial" w:eastAsia="Arial" w:hAnsi="Arial"/>
          <w:b/>
          <w:bCs/>
          <w:color w:val="333333"/>
          <w:sz w:val="23"/>
          <w:szCs w:val="23"/>
          <w:rtl/>
        </w:rPr>
        <w:t xml:space="preserve">بيانات التسجيل الذاتي</w:t>
      </w:r>
    </w:p>
    <w:p>
      <w:pPr>
        <w:pStyle w:val="ListParagraph"/>
        <w:numPr>
          <w:ilvl w:val="0"/>
          <w:numId w:val="2"/>
        </w:numPr>
        <w:bidi/>
        <w:spacing w:after="70" w:line="290"/>
        <w:jc w:val="both"/>
      </w:pPr>
      <w:r>
        <w:rPr>
          <w:rFonts w:ascii="Arial" w:cs="Arial" w:eastAsia="Arial" w:hAnsi="Arial"/>
          <w:sz w:val="22"/>
          <w:szCs w:val="22"/>
          <w:rtl/>
        </w:rPr>
        <w:t xml:space="preserve">رقم الهوية الوطنية أو الإقامة، مع تحقق برمجي من صحة الصيغة.</w:t>
      </w:r>
    </w:p>
    <w:p>
      <w:pPr>
        <w:pStyle w:val="ListParagraph"/>
        <w:numPr>
          <w:ilvl w:val="0"/>
          <w:numId w:val="2"/>
        </w:numPr>
        <w:bidi/>
        <w:spacing w:after="70" w:line="290"/>
        <w:jc w:val="both"/>
      </w:pPr>
      <w:r>
        <w:rPr>
          <w:rFonts w:ascii="Arial" w:cs="Arial" w:eastAsia="Arial" w:hAnsi="Arial"/>
          <w:sz w:val="22"/>
          <w:szCs w:val="22"/>
          <w:rtl/>
        </w:rPr>
        <w:t xml:space="preserve">الاسم الرباعي بالعربية والإنجليزية.</w:t>
      </w:r>
    </w:p>
    <w:p>
      <w:pPr>
        <w:pStyle w:val="ListParagraph"/>
        <w:numPr>
          <w:ilvl w:val="0"/>
          <w:numId w:val="2"/>
        </w:numPr>
        <w:bidi/>
        <w:spacing w:after="70" w:line="290"/>
        <w:jc w:val="both"/>
      </w:pPr>
      <w:r>
        <w:rPr>
          <w:rFonts w:ascii="Arial" w:cs="Arial" w:eastAsia="Arial" w:hAnsi="Arial"/>
          <w:sz w:val="22"/>
          <w:szCs w:val="22"/>
          <w:rtl/>
        </w:rPr>
        <w:t xml:space="preserve">تاريخ الميلاد، الجنس، الجنسية.</w:t>
      </w:r>
    </w:p>
    <w:p>
      <w:pPr>
        <w:pStyle w:val="ListParagraph"/>
        <w:numPr>
          <w:ilvl w:val="0"/>
          <w:numId w:val="2"/>
        </w:numPr>
        <w:bidi/>
        <w:spacing w:after="70" w:line="290"/>
        <w:jc w:val="both"/>
      </w:pPr>
      <w:r>
        <w:rPr>
          <w:rFonts w:ascii="Arial" w:cs="Arial" w:eastAsia="Arial" w:hAnsi="Arial"/>
          <w:sz w:val="22"/>
          <w:szCs w:val="22"/>
          <w:rtl/>
        </w:rPr>
        <w:t xml:space="preserve">رقم الجوال مع تحقق برمز OTP، والبريد الإلكتروني.</w:t>
      </w:r>
    </w:p>
    <w:p>
      <w:pPr>
        <w:pStyle w:val="ListParagraph"/>
        <w:numPr>
          <w:ilvl w:val="0"/>
          <w:numId w:val="2"/>
        </w:numPr>
        <w:bidi/>
        <w:spacing w:after="70" w:line="290"/>
        <w:jc w:val="both"/>
      </w:pPr>
      <w:r>
        <w:rPr>
          <w:rFonts w:ascii="Arial" w:cs="Arial" w:eastAsia="Arial" w:hAnsi="Arial"/>
          <w:sz w:val="22"/>
          <w:szCs w:val="22"/>
          <w:rtl/>
        </w:rPr>
        <w:t xml:space="preserve">الجهة المبتعثة (جامعة أو كلية أو جهة عمل).</w:t>
      </w:r>
    </w:p>
    <w:p>
      <w:pPr>
        <w:pStyle w:val="ListParagraph"/>
        <w:numPr>
          <w:ilvl w:val="0"/>
          <w:numId w:val="2"/>
        </w:numPr>
        <w:bidi/>
        <w:spacing w:after="70" w:line="290"/>
        <w:jc w:val="both"/>
      </w:pPr>
      <w:r>
        <w:rPr>
          <w:rFonts w:ascii="Arial" w:cs="Arial" w:eastAsia="Arial" w:hAnsi="Arial"/>
          <w:sz w:val="22"/>
          <w:szCs w:val="22"/>
          <w:rtl/>
        </w:rPr>
        <w:t xml:space="preserve">التخصص والمستوى: امتياز / مقيم سنة ١–٥ / طالب / تمريض / تخصصات مساندة.</w:t>
      </w:r>
    </w:p>
    <w:p>
      <w:pPr>
        <w:pStyle w:val="ListParagraph"/>
        <w:numPr>
          <w:ilvl w:val="0"/>
          <w:numId w:val="2"/>
        </w:numPr>
        <w:bidi/>
        <w:spacing w:after="70" w:line="290"/>
        <w:jc w:val="both"/>
      </w:pPr>
      <w:r>
        <w:rPr>
          <w:rFonts w:ascii="Arial" w:cs="Arial" w:eastAsia="Arial" w:hAnsi="Arial"/>
          <w:sz w:val="22"/>
          <w:szCs w:val="22"/>
          <w:rtl/>
        </w:rPr>
        <w:t xml:space="preserve">رقم التصنيف المهني إن وُجد.</w:t>
      </w:r>
    </w:p>
    <w:p>
      <w:pPr>
        <w:pStyle w:val="ListParagraph"/>
        <w:numPr>
          <w:ilvl w:val="0"/>
          <w:numId w:val="2"/>
        </w:numPr>
        <w:bidi/>
        <w:spacing w:after="70" w:line="290"/>
        <w:jc w:val="both"/>
      </w:pPr>
      <w:r>
        <w:rPr>
          <w:rFonts w:ascii="Arial" w:cs="Arial" w:eastAsia="Arial" w:hAnsi="Arial"/>
          <w:sz w:val="22"/>
          <w:szCs w:val="22"/>
          <w:rtl/>
        </w:rPr>
        <w:t xml:space="preserve">جهة الاتصال في الطوارئ، وفصيلة الدم (اختياري).</w:t>
      </w:r>
    </w:p>
    <w:p>
      <w:pPr>
        <w:pStyle w:val="Heading3"/>
        <w:bidi/>
        <w:spacing w:after="100" w:before="200"/>
        <w:jc w:val="right"/>
      </w:pPr>
      <w:r>
        <w:rPr>
          <w:rFonts w:ascii="Arial" w:cs="Arial" w:eastAsia="Arial" w:hAnsi="Arial"/>
          <w:b/>
          <w:bCs/>
          <w:color w:val="333333"/>
          <w:sz w:val="23"/>
          <w:szCs w:val="23"/>
          <w:rtl/>
        </w:rPr>
        <w:t xml:space="preserve">وحدة الأوراق والمستندات</w:t>
      </w:r>
    </w:p>
    <w:tbl>
      <w:tblPr>
        <w:bidiVisual/>
        <w:tblW w:type="dxa" w:w="9000"/>
        <w:tblBorders>
          <w:top w:val="single" w:color="BBBBBB" w:sz="4"/>
          <w:left w:val="single" w:color="BBBBBB" w:sz="4"/>
          <w:bottom w:val="single" w:color="BBBBBB" w:sz="4"/>
          <w:right w:val="single" w:color="BBBBBB" w:sz="4"/>
          <w:insideH w:val="single" w:color="CCCCCC" w:sz="2"/>
          <w:insideV w:val="single" w:color="CCCCCC" w:sz="2"/>
        </w:tblBorders>
      </w:tblPr>
      <w:tblGrid>
        <w:gridCol w:w="5200"/>
        <w:gridCol w:w="1900"/>
        <w:gridCol w:w="1900"/>
      </w:tblGrid>
      <w:tr>
        <w:trPr>
          <w:tblHeader/>
        </w:trPr>
        <w:tc>
          <w:tcPr>
            <w:tcW w:type="dxa" w:w="52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المستند</w:t>
            </w:r>
          </w:p>
        </w:tc>
        <w:tc>
          <w:tcPr>
            <w:tcW w:type="dxa" w:w="19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إلزامي</w:t>
            </w:r>
          </w:p>
        </w:tc>
        <w:tc>
          <w:tcPr>
            <w:tcW w:type="dxa" w:w="19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له تاريخ انتهاء</w:t>
            </w:r>
          </w:p>
        </w:tc>
      </w:tr>
      <w:tr>
        <w:tc>
          <w:tcPr>
            <w:tcW w:type="dxa" w:w="52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صورة الهوية أو الإقامة</w:t>
            </w:r>
          </w:p>
        </w:tc>
        <w:tc>
          <w:tcPr>
            <w:tcW w:type="dxa" w:w="19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نعم</w:t>
            </w:r>
          </w:p>
        </w:tc>
        <w:tc>
          <w:tcPr>
            <w:tcW w:type="dxa" w:w="19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نعم</w:t>
            </w:r>
          </w:p>
        </w:tc>
      </w:tr>
      <w:tr>
        <w:tc>
          <w:tcPr>
            <w:tcW w:type="dxa" w:w="52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خطاب الجهة المبتعثة</w:t>
            </w:r>
          </w:p>
        </w:tc>
        <w:tc>
          <w:tcPr>
            <w:tcW w:type="dxa" w:w="19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نعم</w:t>
            </w:r>
          </w:p>
        </w:tc>
        <w:tc>
          <w:tcPr>
            <w:tcW w:type="dxa" w:w="19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نعم</w:t>
            </w:r>
          </w:p>
        </w:tc>
      </w:tr>
      <w:tr>
        <w:tc>
          <w:tcPr>
            <w:tcW w:type="dxa" w:w="52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بطاقة التصنيف المهني</w:t>
            </w:r>
          </w:p>
        </w:tc>
        <w:tc>
          <w:tcPr>
            <w:tcW w:type="dxa" w:w="19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حسب الفئة</w:t>
            </w:r>
          </w:p>
        </w:tc>
        <w:tc>
          <w:tcPr>
            <w:tcW w:type="dxa" w:w="19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نعم</w:t>
            </w:r>
          </w:p>
        </w:tc>
      </w:tr>
      <w:tr>
        <w:tc>
          <w:tcPr>
            <w:tcW w:type="dxa" w:w="52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شهادة التخرج أو إفادة قيد</w:t>
            </w:r>
          </w:p>
        </w:tc>
        <w:tc>
          <w:tcPr>
            <w:tcW w:type="dxa" w:w="19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نعم</w:t>
            </w:r>
          </w:p>
        </w:tc>
        <w:tc>
          <w:tcPr>
            <w:tcW w:type="dxa" w:w="19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لا</w:t>
            </w:r>
          </w:p>
        </w:tc>
      </w:tr>
      <w:tr>
        <w:tc>
          <w:tcPr>
            <w:tcW w:type="dxa" w:w="52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شهادة BLS</w:t>
            </w:r>
          </w:p>
        </w:tc>
        <w:tc>
          <w:tcPr>
            <w:tcW w:type="dxa" w:w="19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نعم</w:t>
            </w:r>
          </w:p>
        </w:tc>
        <w:tc>
          <w:tcPr>
            <w:tcW w:type="dxa" w:w="19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نعم</w:t>
            </w:r>
          </w:p>
        </w:tc>
      </w:tr>
      <w:tr>
        <w:tc>
          <w:tcPr>
            <w:tcW w:type="dxa" w:w="52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شهادة ACLS أو PALS</w:t>
            </w:r>
          </w:p>
        </w:tc>
        <w:tc>
          <w:tcPr>
            <w:tcW w:type="dxa" w:w="19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حسب القسم</w:t>
            </w:r>
          </w:p>
        </w:tc>
        <w:tc>
          <w:tcPr>
            <w:tcW w:type="dxa" w:w="19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نعم</w:t>
            </w:r>
          </w:p>
        </w:tc>
      </w:tr>
      <w:tr>
        <w:tc>
          <w:tcPr>
            <w:tcW w:type="dxa" w:w="52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سجل التطعيمات (شامل التهاب الكبد B)</w:t>
            </w:r>
          </w:p>
        </w:tc>
        <w:tc>
          <w:tcPr>
            <w:tcW w:type="dxa" w:w="19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نعم</w:t>
            </w:r>
          </w:p>
        </w:tc>
        <w:tc>
          <w:tcPr>
            <w:tcW w:type="dxa" w:w="19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جزئي</w:t>
            </w:r>
          </w:p>
        </w:tc>
      </w:tr>
      <w:tr>
        <w:tc>
          <w:tcPr>
            <w:tcW w:type="dxa" w:w="52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تأمين المسؤولية الطبية</w:t>
            </w:r>
          </w:p>
        </w:tc>
        <w:tc>
          <w:tcPr>
            <w:tcW w:type="dxa" w:w="19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نعم</w:t>
            </w:r>
          </w:p>
        </w:tc>
        <w:tc>
          <w:tcPr>
            <w:tcW w:type="dxa" w:w="19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نعم</w:t>
            </w:r>
          </w:p>
        </w:tc>
      </w:tr>
      <w:tr>
        <w:tc>
          <w:tcPr>
            <w:tcW w:type="dxa" w:w="52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تعهد السرية وسياسة المنشأة (توقيع إلكتروني)</w:t>
            </w:r>
          </w:p>
        </w:tc>
        <w:tc>
          <w:tcPr>
            <w:tcW w:type="dxa" w:w="19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نعم</w:t>
            </w:r>
          </w:p>
        </w:tc>
        <w:tc>
          <w:tcPr>
            <w:tcW w:type="dxa" w:w="19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لا</w:t>
            </w:r>
          </w:p>
        </w:tc>
      </w:tr>
      <w:tr>
        <w:tc>
          <w:tcPr>
            <w:tcW w:type="dxa" w:w="52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الفحص الطبي واللياقة</w:t>
            </w:r>
          </w:p>
        </w:tc>
        <w:tc>
          <w:tcPr>
            <w:tcW w:type="dxa" w:w="19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حسب السياسة</w:t>
            </w:r>
          </w:p>
        </w:tc>
        <w:tc>
          <w:tcPr>
            <w:tcW w:type="dxa" w:w="19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نعم</w:t>
            </w:r>
          </w:p>
        </w:tc>
      </w:tr>
    </w:tbl>
    <w:p>
      <w:pPr>
        <w:spacing w:after="160"/>
      </w:pPr>
    </w:p>
    <w:p>
      <w:pPr>
        <w:pStyle w:val="Heading3"/>
        <w:bidi/>
        <w:spacing w:after="100" w:before="200"/>
        <w:jc w:val="right"/>
      </w:pPr>
      <w:r>
        <w:rPr>
          <w:rFonts w:ascii="Arial" w:cs="Arial" w:eastAsia="Arial" w:hAnsi="Arial"/>
          <w:b/>
          <w:bCs/>
          <w:color w:val="333333"/>
          <w:sz w:val="23"/>
          <w:szCs w:val="23"/>
          <w:rtl/>
        </w:rPr>
        <w:t xml:space="preserve">المتطلبات الفنية للرفع</w:t>
      </w:r>
    </w:p>
    <w:p>
      <w:pPr>
        <w:pStyle w:val="ListParagraph"/>
        <w:numPr>
          <w:ilvl w:val="0"/>
          <w:numId w:val="2"/>
        </w:numPr>
        <w:bidi/>
        <w:spacing w:after="70" w:line="290"/>
        <w:jc w:val="both"/>
      </w:pPr>
      <w:r>
        <w:rPr>
          <w:rFonts w:ascii="Arial" w:cs="Arial" w:eastAsia="Arial" w:hAnsi="Arial"/>
          <w:sz w:val="22"/>
          <w:szCs w:val="22"/>
          <w:rtl/>
        </w:rPr>
        <w:t xml:space="preserve">الصيغ المقبولة: PDF و JPG و PNG، بحد أقصى ٥ ميجابايت للملف الواحد.</w:t>
      </w:r>
    </w:p>
    <w:p>
      <w:pPr>
        <w:pStyle w:val="ListParagraph"/>
        <w:numPr>
          <w:ilvl w:val="0"/>
          <w:numId w:val="2"/>
        </w:numPr>
        <w:bidi/>
        <w:spacing w:after="70" w:line="290"/>
        <w:jc w:val="both"/>
      </w:pPr>
      <w:r>
        <w:rPr>
          <w:rFonts w:ascii="Arial" w:cs="Arial" w:eastAsia="Arial" w:hAnsi="Arial"/>
          <w:sz w:val="22"/>
          <w:szCs w:val="22"/>
          <w:rtl/>
        </w:rPr>
        <w:t xml:space="preserve">لكل مستند: النوع، تاريخ الإصدار، تاريخ الانتهاء، والحالة (قيد المراجعة / معتمد / مرفوض / منتهٍ).</w:t>
      </w:r>
    </w:p>
    <w:p>
      <w:pPr>
        <w:pStyle w:val="ListParagraph"/>
        <w:numPr>
          <w:ilvl w:val="0"/>
          <w:numId w:val="2"/>
        </w:numPr>
        <w:bidi/>
        <w:spacing w:after="70" w:line="290"/>
        <w:jc w:val="both"/>
      </w:pPr>
      <w:r>
        <w:rPr>
          <w:rFonts w:ascii="Arial" w:cs="Arial" w:eastAsia="Arial" w:hAnsi="Arial"/>
          <w:sz w:val="22"/>
          <w:szCs w:val="22"/>
          <w:rtl/>
        </w:rPr>
        <w:t xml:space="preserve">تنبيه تلقائي للمتدرب وللشؤون الأكاديمية قبل ٦٠ و٣٠ و٧ أيام من انتهاء أي مستند.</w:t>
      </w:r>
    </w:p>
    <w:p>
      <w:pPr>
        <w:pStyle w:val="ListParagraph"/>
        <w:numPr>
          <w:ilvl w:val="0"/>
          <w:numId w:val="2"/>
        </w:numPr>
        <w:bidi/>
        <w:spacing w:after="70" w:line="290"/>
        <w:jc w:val="both"/>
      </w:pPr>
      <w:r>
        <w:rPr>
          <w:rFonts w:ascii="Arial" w:cs="Arial" w:eastAsia="Arial" w:hAnsi="Arial"/>
          <w:sz w:val="22"/>
          <w:szCs w:val="22"/>
          <w:rtl/>
        </w:rPr>
        <w:t xml:space="preserve">انتهاء أي مستند إلزامي يؤدي إلى تعليق البطاقة تلقائياً حتى التجديد.</w:t>
      </w:r>
    </w:p>
    <w:p>
      <w:pPr>
        <w:pStyle w:val="Heading3"/>
        <w:bidi/>
        <w:spacing w:after="100" w:before="200"/>
        <w:jc w:val="right"/>
      </w:pPr>
      <w:r>
        <w:rPr>
          <w:rFonts w:ascii="Arial" w:cs="Arial" w:eastAsia="Arial" w:hAnsi="Arial"/>
          <w:b/>
          <w:bCs/>
          <w:color w:val="333333"/>
          <w:sz w:val="23"/>
          <w:szCs w:val="23"/>
          <w:rtl/>
        </w:rPr>
        <w:t xml:space="preserve">رفع الصورة الشخصية</w:t>
      </w:r>
    </w:p>
    <w:p>
      <w:pPr>
        <w:pStyle w:val="ListParagraph"/>
        <w:numPr>
          <w:ilvl w:val="0"/>
          <w:numId w:val="2"/>
        </w:numPr>
        <w:bidi/>
        <w:spacing w:after="70" w:line="290"/>
        <w:jc w:val="both"/>
      </w:pPr>
      <w:r>
        <w:rPr>
          <w:rFonts w:ascii="Arial" w:cs="Arial" w:eastAsia="Arial" w:hAnsi="Arial"/>
          <w:sz w:val="22"/>
          <w:szCs w:val="22"/>
          <w:rtl/>
        </w:rPr>
        <w:t xml:space="preserve">المواصفات: وجه واضح أمامي، خلفية فاتحة موحدة، دون غطاء للوجه أو نظارة شمسية.</w:t>
      </w:r>
    </w:p>
    <w:p>
      <w:pPr>
        <w:pStyle w:val="ListParagraph"/>
        <w:numPr>
          <w:ilvl w:val="0"/>
          <w:numId w:val="2"/>
        </w:numPr>
        <w:bidi/>
        <w:spacing w:after="70" w:line="290"/>
        <w:jc w:val="both"/>
      </w:pPr>
      <w:r>
        <w:rPr>
          <w:rFonts w:ascii="Arial" w:cs="Arial" w:eastAsia="Arial" w:hAnsi="Arial"/>
          <w:sz w:val="22"/>
          <w:szCs w:val="22"/>
          <w:rtl/>
        </w:rPr>
        <w:t xml:space="preserve">المقاس: لا يقل عن 600×800 بكسل بنسبة 3:4.</w:t>
      </w:r>
    </w:p>
    <w:p>
      <w:pPr>
        <w:pStyle w:val="ListParagraph"/>
        <w:numPr>
          <w:ilvl w:val="0"/>
          <w:numId w:val="2"/>
        </w:numPr>
        <w:bidi/>
        <w:spacing w:after="70" w:line="290"/>
        <w:jc w:val="both"/>
      </w:pPr>
      <w:r>
        <w:rPr>
          <w:rFonts w:ascii="Arial" w:cs="Arial" w:eastAsia="Arial" w:hAnsi="Arial"/>
          <w:sz w:val="22"/>
          <w:szCs w:val="22"/>
          <w:rtl/>
        </w:rPr>
        <w:t xml:space="preserve">الصيغة: JPG أو PNG بحد أقصى ٢ ميجابايت.</w:t>
      </w:r>
    </w:p>
    <w:p>
      <w:pPr>
        <w:pStyle w:val="ListParagraph"/>
        <w:numPr>
          <w:ilvl w:val="0"/>
          <w:numId w:val="2"/>
        </w:numPr>
        <w:bidi/>
        <w:spacing w:after="70" w:line="290"/>
        <w:jc w:val="both"/>
      </w:pPr>
      <w:r>
        <w:rPr>
          <w:rFonts w:ascii="Arial" w:cs="Arial" w:eastAsia="Arial" w:hAnsi="Arial"/>
          <w:sz w:val="22"/>
          <w:szCs w:val="22"/>
          <w:rtl/>
        </w:rPr>
        <w:t xml:space="preserve">أداة قص (Crop) داخل التطبيق مع إطار إرشادي لضبط الوجه.</w:t>
      </w:r>
    </w:p>
    <w:p>
      <w:pPr>
        <w:pStyle w:val="ListParagraph"/>
        <w:numPr>
          <w:ilvl w:val="0"/>
          <w:numId w:val="2"/>
        </w:numPr>
        <w:bidi/>
        <w:spacing w:after="70" w:line="290"/>
        <w:jc w:val="both"/>
      </w:pPr>
      <w:r>
        <w:rPr>
          <w:rFonts w:ascii="Arial" w:cs="Arial" w:eastAsia="Arial" w:hAnsi="Arial"/>
          <w:sz w:val="22"/>
          <w:szCs w:val="22"/>
          <w:rtl/>
        </w:rPr>
        <w:t xml:space="preserve">الصورة لا تُعتمد إلا بموافقة الشؤون الأكاديمية، ويمكن رفضها وطلب بديلة مع ذكر السبب.</w:t>
      </w:r>
    </w:p>
    <w:p>
      <w:pPr>
        <w:pStyle w:val="Heading3"/>
        <w:bidi/>
        <w:spacing w:after="100" w:before="200"/>
        <w:jc w:val="right"/>
      </w:pPr>
      <w:r>
        <w:rPr>
          <w:rFonts w:ascii="Arial" w:cs="Arial" w:eastAsia="Arial" w:hAnsi="Arial"/>
          <w:b/>
          <w:bCs/>
          <w:color w:val="333333"/>
          <w:sz w:val="23"/>
          <w:szCs w:val="23"/>
          <w:rtl/>
        </w:rPr>
        <w:t xml:space="preserve">مراجعة الشؤون الأكاديمية وإصدار الصلاحية</w:t>
      </w:r>
    </w:p>
    <w:p>
      <w:pPr>
        <w:pStyle w:val="ListParagraph"/>
        <w:numPr>
          <w:ilvl w:val="0"/>
          <w:numId w:val="2"/>
        </w:numPr>
        <w:bidi/>
        <w:spacing w:after="70" w:line="290"/>
        <w:jc w:val="both"/>
      </w:pPr>
      <w:r>
        <w:rPr>
          <w:rFonts w:ascii="Arial" w:cs="Arial" w:eastAsia="Arial" w:hAnsi="Arial"/>
          <w:sz w:val="22"/>
          <w:szCs w:val="22"/>
          <w:rtl/>
        </w:rPr>
        <w:t xml:space="preserve">لوحة طلبات بحالات: جديد / قيد المراجعة / ناقص / معتمد / مرفوض.</w:t>
      </w:r>
    </w:p>
    <w:p>
      <w:pPr>
        <w:pStyle w:val="ListParagraph"/>
        <w:numPr>
          <w:ilvl w:val="0"/>
          <w:numId w:val="2"/>
        </w:numPr>
        <w:bidi/>
        <w:spacing w:after="70" w:line="290"/>
        <w:jc w:val="both"/>
      </w:pPr>
      <w:r>
        <w:rPr>
          <w:rFonts w:ascii="Arial" w:cs="Arial" w:eastAsia="Arial" w:hAnsi="Arial"/>
          <w:sz w:val="22"/>
          <w:szCs w:val="22"/>
          <w:rtl/>
        </w:rPr>
        <w:t xml:space="preserve">إمكانية طلب استكمال مع ملاحظة نصية تصل للمتدرب كإشعار فوري.</w:t>
      </w:r>
    </w:p>
    <w:p>
      <w:pPr>
        <w:pStyle w:val="ListParagraph"/>
        <w:numPr>
          <w:ilvl w:val="0"/>
          <w:numId w:val="2"/>
        </w:numPr>
        <w:bidi/>
        <w:spacing w:after="70" w:line="290"/>
        <w:jc w:val="both"/>
      </w:pPr>
      <w:r>
        <w:rPr>
          <w:rFonts w:ascii="Arial" w:cs="Arial" w:eastAsia="Arial" w:hAnsi="Arial"/>
          <w:sz w:val="22"/>
          <w:szCs w:val="22"/>
          <w:rtl/>
        </w:rPr>
        <w:t xml:space="preserve">عند الاعتماد يُحدَّد تاريخ بدء وانتهاء الصلاحية مرتبطاً بمدة البرنامج التدريبي.</w:t>
      </w:r>
    </w:p>
    <w:p>
      <w:pPr>
        <w:pStyle w:val="ListParagraph"/>
        <w:numPr>
          <w:ilvl w:val="0"/>
          <w:numId w:val="2"/>
        </w:numPr>
        <w:bidi/>
        <w:spacing w:after="70" w:line="290"/>
        <w:jc w:val="both"/>
      </w:pPr>
      <w:r>
        <w:rPr>
          <w:rFonts w:ascii="Arial" w:cs="Arial" w:eastAsia="Arial" w:hAnsi="Arial"/>
          <w:sz w:val="22"/>
          <w:szCs w:val="22"/>
          <w:rtl/>
        </w:rPr>
        <w:t xml:space="preserve">توقيع إلكتروني للموظف المعتمِد مع تسجيل كامل في سجل التدقيق.</w:t>
      </w:r>
    </w:p>
    <w:p>
      <w:pPr>
        <w:pStyle w:val="ListParagraph"/>
        <w:numPr>
          <w:ilvl w:val="0"/>
          <w:numId w:val="2"/>
        </w:numPr>
        <w:bidi/>
        <w:spacing w:after="70" w:line="290"/>
        <w:jc w:val="both"/>
      </w:pPr>
      <w:r>
        <w:rPr>
          <w:rFonts w:ascii="Arial" w:cs="Arial" w:eastAsia="Arial" w:hAnsi="Arial"/>
          <w:sz w:val="22"/>
          <w:szCs w:val="22"/>
          <w:rtl/>
        </w:rPr>
        <w:t xml:space="preserve">الحساب موقوت وينتهي تلقائياً بانتهاء البرنامج — لا حسابات ميتة متراكمة.</w:t>
      </w:r>
    </w:p>
    <w:p>
      <w:pPr>
        <w:pStyle w:val="ListParagraph"/>
        <w:numPr>
          <w:ilvl w:val="0"/>
          <w:numId w:val="2"/>
        </w:numPr>
        <w:bidi/>
        <w:spacing w:after="70" w:line="290"/>
        <w:jc w:val="both"/>
      </w:pPr>
      <w:r>
        <w:rPr>
          <w:rFonts w:ascii="Arial" w:cs="Arial" w:eastAsia="Arial" w:hAnsi="Arial"/>
          <w:sz w:val="22"/>
          <w:szCs w:val="22"/>
          <w:rtl/>
        </w:rPr>
        <w:t xml:space="preserve">إمكانية التمديد أو الإيقاف الفوري بقرار من الشؤون الأكاديمية.</w:t>
      </w:r>
    </w:p>
    <w:p>
      <w:r>
        <w:br w:type="page"/>
      </w:r>
    </w:p>
    <w:p>
      <w:pPr>
        <w:pStyle w:val="Heading2"/>
        <w:bidi/>
        <w:spacing w:after="130" w:before="260"/>
        <w:jc w:val="right"/>
      </w:pPr>
      <w:r>
        <w:rPr>
          <w:rFonts w:ascii="Arial" w:cs="Arial" w:eastAsia="Arial" w:hAnsi="Arial"/>
          <w:b/>
          <w:bCs/>
          <w:color w:val="2E7D8A"/>
          <w:sz w:val="25"/>
          <w:szCs w:val="25"/>
          <w:rtl/>
        </w:rPr>
        <w:t xml:space="preserve">الوحدة ٢ — الهوية الرقمية والباركود وبطاقة التعريف</w:t>
      </w:r>
    </w:p>
    <w:p>
      <w:pPr>
        <w:bidi/>
        <w:spacing w:after="120" w:line="300"/>
        <w:jc w:val="both"/>
      </w:pPr>
      <w:r>
        <w:rPr>
          <w:rFonts w:ascii="Arial" w:cs="Arial" w:eastAsia="Arial" w:hAnsi="Arial"/>
          <w:b w:val="false"/>
          <w:bCs w:val="false"/>
          <w:i w:val="false"/>
          <w:iCs w:val="false"/>
          <w:color w:val="000000"/>
          <w:sz w:val="22"/>
          <w:szCs w:val="22"/>
          <w:rtl/>
        </w:rPr>
        <w:t xml:space="preserve">تُعدّ هذه الوحدة من أهم مخرجات النظام العملية، وتُبنى على النحو التالي.</w:t>
      </w:r>
    </w:p>
    <w:p>
      <w:pPr>
        <w:pStyle w:val="Heading3"/>
        <w:bidi/>
        <w:spacing w:after="100" w:before="200"/>
        <w:jc w:val="right"/>
      </w:pPr>
      <w:r>
        <w:rPr>
          <w:rFonts w:ascii="Arial" w:cs="Arial" w:eastAsia="Arial" w:hAnsi="Arial"/>
          <w:b/>
          <w:bCs/>
          <w:color w:val="333333"/>
          <w:sz w:val="23"/>
          <w:szCs w:val="23"/>
          <w:rtl/>
        </w:rPr>
        <w:t xml:space="preserve">أ. محتوى الباركود</w:t>
      </w:r>
    </w:p>
    <w:p>
      <w:pPr>
        <w:bidi/>
        <w:spacing w:after="120" w:line="300"/>
        <w:jc w:val="both"/>
      </w:pPr>
      <w:r>
        <w:rPr>
          <w:rFonts w:ascii="Arial" w:cs="Arial" w:eastAsia="Arial" w:hAnsi="Arial"/>
          <w:b w:val="false"/>
          <w:bCs w:val="false"/>
          <w:i w:val="false"/>
          <w:iCs w:val="false"/>
          <w:color w:val="000000"/>
          <w:sz w:val="22"/>
          <w:szCs w:val="22"/>
          <w:rtl/>
        </w:rPr>
        <w:t xml:space="preserve">لا تُخزَّن أي بيانات شخصية داخل الباركود. يحتوي الرمز على رابط تحقق فقط، بالصيغة التالية:</w:t>
      </w:r>
    </w:p>
    <w:p>
      <w:pPr>
        <w:shd w:fill="F0F0F0" w:color="auto" w:val="clear"/>
        <w:bidi/>
        <w:spacing w:after="120" w:line="300"/>
        <w:jc w:val="center"/>
      </w:pPr>
      <w:r>
        <w:rPr>
          <w:rFonts w:ascii="Arial" w:cs="Arial" w:eastAsia="Arial" w:hAnsi="Arial"/>
          <w:b/>
          <w:bCs/>
          <w:i w:val="false"/>
          <w:iCs w:val="false"/>
          <w:color w:val="000000"/>
          <w:sz w:val="22"/>
          <w:szCs w:val="22"/>
          <w:rtl/>
        </w:rPr>
        <w:t xml:space="preserve">https://&lt;domain&gt;/v/{trainee_uuid}?s={signature}</w:t>
      </w:r>
    </w:p>
    <w:p>
      <w:pPr>
        <w:pStyle w:val="ListParagraph"/>
        <w:numPr>
          <w:ilvl w:val="0"/>
          <w:numId w:val="2"/>
        </w:numPr>
        <w:bidi/>
        <w:spacing w:after="70" w:line="290"/>
        <w:jc w:val="both"/>
      </w:pPr>
      <w:r>
        <w:rPr>
          <w:rFonts w:ascii="Arial" w:cs="Arial" w:eastAsia="Arial" w:hAnsi="Arial"/>
          <w:sz w:val="22"/>
          <w:szCs w:val="22"/>
          <w:rtl/>
        </w:rPr>
        <w:t xml:space="preserve">trainee_uuid : معرّف عشوائي فريد (UUID v4) لا علاقة له برقم الهوية.</w:t>
      </w:r>
    </w:p>
    <w:p>
      <w:pPr>
        <w:pStyle w:val="ListParagraph"/>
        <w:numPr>
          <w:ilvl w:val="0"/>
          <w:numId w:val="2"/>
        </w:numPr>
        <w:bidi/>
        <w:spacing w:after="70" w:line="290"/>
        <w:jc w:val="both"/>
      </w:pPr>
      <w:r>
        <w:rPr>
          <w:rFonts w:ascii="Arial" w:cs="Arial" w:eastAsia="Arial" w:hAnsi="Arial"/>
          <w:sz w:val="22"/>
          <w:szCs w:val="22"/>
          <w:rtl/>
        </w:rPr>
        <w:t xml:space="preserve">signature : توقيع رقمي (HMAC-SHA256) يمنع تزوير الباركود أو توليده يدوياً.</w:t>
      </w:r>
    </w:p>
    <w:p>
      <w:pPr>
        <w:pStyle w:val="ListParagraph"/>
        <w:numPr>
          <w:ilvl w:val="0"/>
          <w:numId w:val="2"/>
        </w:numPr>
        <w:bidi/>
        <w:spacing w:after="70" w:line="290"/>
        <w:jc w:val="both"/>
      </w:pPr>
      <w:r>
        <w:rPr>
          <w:rFonts w:ascii="Arial" w:cs="Arial" w:eastAsia="Arial" w:hAnsi="Arial"/>
          <w:sz w:val="22"/>
          <w:szCs w:val="22"/>
          <w:rtl/>
        </w:rPr>
        <w:t xml:space="preserve">صيغة الرمز: QR Code بمستوى تصحيح أخطاء M على الأقل.</w:t>
      </w:r>
    </w:p>
    <w:p>
      <w:pPr>
        <w:pStyle w:val="Heading3"/>
        <w:bidi/>
        <w:spacing w:after="100" w:before="200"/>
        <w:jc w:val="right"/>
      </w:pPr>
      <w:r>
        <w:rPr>
          <w:rFonts w:ascii="Arial" w:cs="Arial" w:eastAsia="Arial" w:hAnsi="Arial"/>
          <w:b/>
          <w:bCs/>
          <w:color w:val="333333"/>
          <w:sz w:val="23"/>
          <w:szCs w:val="23"/>
          <w:rtl/>
        </w:rPr>
        <w:t xml:space="preserve">ب. صفحة التحقق عند المسح</w:t>
      </w:r>
    </w:p>
    <w:p>
      <w:pPr>
        <w:bidi/>
        <w:spacing w:after="120" w:line="300"/>
        <w:jc w:val="both"/>
      </w:pPr>
      <w:r>
        <w:rPr>
          <w:rFonts w:ascii="Arial" w:cs="Arial" w:eastAsia="Arial" w:hAnsi="Arial"/>
          <w:b w:val="false"/>
          <w:bCs w:val="false"/>
          <w:i w:val="false"/>
          <w:iCs w:val="false"/>
          <w:color w:val="000000"/>
          <w:sz w:val="22"/>
          <w:szCs w:val="22"/>
          <w:rtl/>
        </w:rPr>
        <w:t xml:space="preserve">عند مسح الباركود بكاميرا أي جهاز، تُفتح صفحة ويب آمنة تعرض:</w:t>
      </w:r>
    </w:p>
    <w:p>
      <w:pPr>
        <w:pStyle w:val="ListParagraph"/>
        <w:numPr>
          <w:ilvl w:val="0"/>
          <w:numId w:val="2"/>
        </w:numPr>
        <w:bidi/>
        <w:spacing w:after="70" w:line="290"/>
        <w:jc w:val="both"/>
      </w:pPr>
      <w:r>
        <w:rPr>
          <w:rFonts w:ascii="Arial" w:cs="Arial" w:eastAsia="Arial" w:hAnsi="Arial"/>
          <w:sz w:val="22"/>
          <w:szCs w:val="22"/>
          <w:rtl/>
        </w:rPr>
        <w:t xml:space="preserve">حالة البطاقة بلون واضح: سارية (أخضر) / معلّقة (أصفر) / ملغاة أو منتهية (أحمر).</w:t>
      </w:r>
    </w:p>
    <w:p>
      <w:pPr>
        <w:pStyle w:val="ListParagraph"/>
        <w:numPr>
          <w:ilvl w:val="0"/>
          <w:numId w:val="2"/>
        </w:numPr>
        <w:bidi/>
        <w:spacing w:after="70" w:line="290"/>
        <w:jc w:val="both"/>
      </w:pPr>
      <w:r>
        <w:rPr>
          <w:rFonts w:ascii="Arial" w:cs="Arial" w:eastAsia="Arial" w:hAnsi="Arial"/>
          <w:sz w:val="22"/>
          <w:szCs w:val="22"/>
          <w:rtl/>
        </w:rPr>
        <w:t xml:space="preserve">صورة المتدرب المعتمدة.</w:t>
      </w:r>
    </w:p>
    <w:p>
      <w:pPr>
        <w:pStyle w:val="ListParagraph"/>
        <w:numPr>
          <w:ilvl w:val="0"/>
          <w:numId w:val="2"/>
        </w:numPr>
        <w:bidi/>
        <w:spacing w:after="70" w:line="290"/>
        <w:jc w:val="both"/>
      </w:pPr>
      <w:r>
        <w:rPr>
          <w:rFonts w:ascii="Arial" w:cs="Arial" w:eastAsia="Arial" w:hAnsi="Arial"/>
          <w:sz w:val="22"/>
          <w:szCs w:val="22"/>
          <w:rtl/>
        </w:rPr>
        <w:t xml:space="preserve">الاسم، المستوى، التخصص، رقم المتدرب.</w:t>
      </w:r>
    </w:p>
    <w:p>
      <w:pPr>
        <w:pStyle w:val="ListParagraph"/>
        <w:numPr>
          <w:ilvl w:val="0"/>
          <w:numId w:val="2"/>
        </w:numPr>
        <w:bidi/>
        <w:spacing w:after="70" w:line="290"/>
        <w:jc w:val="both"/>
      </w:pPr>
      <w:r>
        <w:rPr>
          <w:rFonts w:ascii="Arial" w:cs="Arial" w:eastAsia="Arial" w:hAnsi="Arial"/>
          <w:sz w:val="22"/>
          <w:szCs w:val="22"/>
          <w:rtl/>
        </w:rPr>
        <w:t xml:space="preserve">المنشأة والقسم الحالي.</w:t>
      </w:r>
    </w:p>
    <w:p>
      <w:pPr>
        <w:pStyle w:val="ListParagraph"/>
        <w:numPr>
          <w:ilvl w:val="0"/>
          <w:numId w:val="2"/>
        </w:numPr>
        <w:bidi/>
        <w:spacing w:after="70" w:line="290"/>
        <w:jc w:val="both"/>
      </w:pPr>
      <w:r>
        <w:rPr>
          <w:rFonts w:ascii="Arial" w:cs="Arial" w:eastAsia="Arial" w:hAnsi="Arial"/>
          <w:sz w:val="22"/>
          <w:szCs w:val="22"/>
          <w:rtl/>
        </w:rPr>
        <w:t xml:space="preserve">اسم المدرب الأساس ورقم التواصل الداخلي.</w:t>
      </w:r>
    </w:p>
    <w:p>
      <w:pPr>
        <w:pStyle w:val="ListParagraph"/>
        <w:numPr>
          <w:ilvl w:val="0"/>
          <w:numId w:val="2"/>
        </w:numPr>
        <w:bidi/>
        <w:spacing w:after="70" w:line="290"/>
        <w:jc w:val="both"/>
      </w:pPr>
      <w:r>
        <w:rPr>
          <w:rFonts w:ascii="Arial" w:cs="Arial" w:eastAsia="Arial" w:hAnsi="Arial"/>
          <w:sz w:val="22"/>
          <w:szCs w:val="22"/>
          <w:rtl/>
        </w:rPr>
        <w:t xml:space="preserve">مصفوفة الصلاحيات السريرية.</w:t>
      </w:r>
    </w:p>
    <w:p>
      <w:pPr>
        <w:pStyle w:val="ListParagraph"/>
        <w:numPr>
          <w:ilvl w:val="0"/>
          <w:numId w:val="2"/>
        </w:numPr>
        <w:bidi/>
        <w:spacing w:after="70" w:line="290"/>
        <w:jc w:val="both"/>
      </w:pPr>
      <w:r>
        <w:rPr>
          <w:rFonts w:ascii="Arial" w:cs="Arial" w:eastAsia="Arial" w:hAnsi="Arial"/>
          <w:sz w:val="22"/>
          <w:szCs w:val="22"/>
          <w:rtl/>
        </w:rPr>
        <w:t xml:space="preserve">تاريخ انتهاء الصلاحية، ورقم الاعتماد، واسم الجهة المعتمِدة.</w:t>
      </w:r>
    </w:p>
    <w:p>
      <w:pPr>
        <w:pStyle w:val="Heading3"/>
        <w:bidi/>
        <w:spacing w:after="100" w:before="200"/>
        <w:jc w:val="right"/>
      </w:pPr>
      <w:r>
        <w:rPr>
          <w:rFonts w:ascii="Arial" w:cs="Arial" w:eastAsia="Arial" w:hAnsi="Arial"/>
          <w:b/>
          <w:bCs/>
          <w:color w:val="333333"/>
          <w:sz w:val="23"/>
          <w:szCs w:val="23"/>
          <w:rtl/>
        </w:rPr>
        <w:t xml:space="preserve">ج. مصفوفة الصلاحيات السريرية</w:t>
      </w:r>
    </w:p>
    <w:p>
      <w:pPr>
        <w:bidi/>
        <w:spacing w:after="120" w:line="300"/>
        <w:jc w:val="both"/>
      </w:pPr>
      <w:r>
        <w:rPr>
          <w:rFonts w:ascii="Arial" w:cs="Arial" w:eastAsia="Arial" w:hAnsi="Arial"/>
          <w:b w:val="false"/>
          <w:bCs w:val="false"/>
          <w:i w:val="false"/>
          <w:iCs w:val="false"/>
          <w:color w:val="000000"/>
          <w:sz w:val="22"/>
          <w:szCs w:val="22"/>
          <w:rtl/>
        </w:rPr>
        <w:t xml:space="preserve">وهي أهم عنصر عملي في البطاقة. لكل مستوى تدريبي قائمة محددة مقسّمة إلى ثلاث خانات:</w:t>
      </w:r>
    </w:p>
    <w:tbl>
      <w:tblPr>
        <w:bidiVisual/>
        <w:tblW w:type="dxa" w:w="9000"/>
        <w:tblBorders>
          <w:top w:val="single" w:color="BBBBBB" w:sz="4"/>
          <w:left w:val="single" w:color="BBBBBB" w:sz="4"/>
          <w:bottom w:val="single" w:color="BBBBBB" w:sz="4"/>
          <w:right w:val="single" w:color="BBBBBB" w:sz="4"/>
          <w:insideH w:val="single" w:color="CCCCCC" w:sz="2"/>
          <w:insideV w:val="single" w:color="CCCCCC" w:sz="2"/>
        </w:tblBorders>
      </w:tblPr>
      <w:tblGrid>
        <w:gridCol w:w="1900"/>
        <w:gridCol w:w="2800"/>
        <w:gridCol w:w="4300"/>
      </w:tblGrid>
      <w:tr>
        <w:trPr>
          <w:tblHeader/>
        </w:trPr>
        <w:tc>
          <w:tcPr>
            <w:tcW w:type="dxa" w:w="19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التصنيف</w:t>
            </w:r>
          </w:p>
        </w:tc>
        <w:tc>
          <w:tcPr>
            <w:tcW w:type="dxa" w:w="28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الوصف</w:t>
            </w:r>
          </w:p>
        </w:tc>
        <w:tc>
          <w:tcPr>
            <w:tcW w:type="dxa" w:w="43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أمثلة</w:t>
            </w:r>
          </w:p>
        </w:tc>
      </w:tr>
      <w:tr>
        <w:tc>
          <w:tcPr>
            <w:tcW w:type="dxa" w:w="19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مسموح منفرداً</w:t>
            </w:r>
          </w:p>
        </w:tc>
        <w:tc>
          <w:tcPr>
            <w:tcW w:type="dxa" w:w="28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يؤديه المتدرب دون إشراف مباشر</w:t>
            </w:r>
          </w:p>
        </w:tc>
        <w:tc>
          <w:tcPr>
            <w:tcW w:type="dxa" w:w="43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أخذ التاريخ المرضي، الفحص السريري، سحب الدم الوريدي</w:t>
            </w:r>
          </w:p>
        </w:tc>
      </w:tr>
      <w:tr>
        <w:tc>
          <w:tcPr>
            <w:tcW w:type="dxa" w:w="19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تحت إشراف مباشر</w:t>
            </w:r>
          </w:p>
        </w:tc>
        <w:tc>
          <w:tcPr>
            <w:tcW w:type="dxa" w:w="28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لا يؤدى إلا بحضور المشرف</w:t>
            </w:r>
          </w:p>
        </w:tc>
        <w:tc>
          <w:tcPr>
            <w:tcW w:type="dxa" w:w="43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القسطرة البولية، الخياطة السطحية، كتابة الأوامر للتوقيع</w:t>
            </w:r>
          </w:p>
        </w:tc>
      </w:tr>
      <w:tr>
        <w:tc>
          <w:tcPr>
            <w:tcW w:type="dxa" w:w="19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ممنوع</w:t>
            </w:r>
          </w:p>
        </w:tc>
        <w:tc>
          <w:tcPr>
            <w:tcW w:type="dxa" w:w="28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ممنوع منعاً باتاً لهذا المستوى</w:t>
            </w:r>
          </w:p>
        </w:tc>
        <w:tc>
          <w:tcPr>
            <w:tcW w:type="dxa" w:w="43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توقيع أوامر دوائية مستقلة، الإجراءات الباضعة المركزية، قرار الخروج</w:t>
            </w:r>
          </w:p>
        </w:tc>
      </w:tr>
    </w:tbl>
    <w:p>
      <w:pPr>
        <w:spacing w:after="160"/>
      </w:pPr>
    </w:p>
    <w:p>
      <w:pPr>
        <w:pBdr>
          <w:top w:val="single" w:color="EAF2F4" w:sz="2" w:space="4"/>
          <w:bottom w:val="single" w:color="EAF2F4" w:sz="2" w:space="4"/>
          <w:left w:val="single" w:color="EAF2F4" w:sz="2" w:space="4"/>
          <w:right w:val="single" w:color="2E7D8A" w:sz="18" w:space="6"/>
        </w:pBdr>
        <w:shd w:fill="EAF2F4" w:color="auto" w:val="clear"/>
        <w:bidi/>
        <w:spacing w:after="160" w:before="140" w:line="300"/>
        <w:jc w:val="both"/>
      </w:pPr>
      <w:r>
        <w:rPr>
          <w:rFonts w:ascii="Arial" w:cs="Arial" w:eastAsia="Arial" w:hAnsi="Arial"/>
          <w:b/>
          <w:bCs/>
          <w:color w:val="15414F"/>
          <w:sz w:val="22"/>
          <w:szCs w:val="22"/>
          <w:rtl/>
        </w:rPr>
        <w:t xml:space="preserve">الهدف العملي: أي ممرضة أو موظف يمسح البطاقة يعرف فوراً ماذا يحق لحاملها أن يفعل. هذه مشكلة قائمة في كل مستشفى ولا يحلها أي نظام حالي.</w:t>
      </w:r>
    </w:p>
    <w:p>
      <w:pPr>
        <w:pStyle w:val="Heading3"/>
        <w:bidi/>
        <w:spacing w:after="100" w:before="200"/>
        <w:jc w:val="right"/>
      </w:pPr>
      <w:r>
        <w:rPr>
          <w:rFonts w:ascii="Arial" w:cs="Arial" w:eastAsia="Arial" w:hAnsi="Arial"/>
          <w:b/>
          <w:bCs/>
          <w:color w:val="333333"/>
          <w:sz w:val="23"/>
          <w:szCs w:val="23"/>
          <w:rtl/>
        </w:rPr>
        <w:t xml:space="preserve">د. بطاقة التعريف القابلة للطباعة</w:t>
      </w:r>
    </w:p>
    <w:p>
      <w:pPr>
        <w:pStyle w:val="ListParagraph"/>
        <w:numPr>
          <w:ilvl w:val="0"/>
          <w:numId w:val="2"/>
        </w:numPr>
        <w:bidi/>
        <w:spacing w:after="70" w:line="290"/>
        <w:jc w:val="both"/>
      </w:pPr>
      <w:r>
        <w:rPr>
          <w:rFonts w:ascii="Arial" w:cs="Arial" w:eastAsia="Arial" w:hAnsi="Arial"/>
          <w:sz w:val="22"/>
          <w:szCs w:val="22"/>
          <w:rtl/>
        </w:rPr>
        <w:t xml:space="preserve">المقاس: CR80 القياسي (85.6 × 54 مم)، مع تصدير PDF جاهز للطباعة بدقة 300 DPI.</w:t>
      </w:r>
    </w:p>
    <w:p>
      <w:pPr>
        <w:pStyle w:val="ListParagraph"/>
        <w:numPr>
          <w:ilvl w:val="0"/>
          <w:numId w:val="2"/>
        </w:numPr>
        <w:bidi/>
        <w:spacing w:after="70" w:line="290"/>
        <w:jc w:val="both"/>
      </w:pPr>
      <w:r>
        <w:rPr>
          <w:rFonts w:ascii="Arial" w:cs="Arial" w:eastAsia="Arial" w:hAnsi="Arial"/>
          <w:sz w:val="22"/>
          <w:szCs w:val="22"/>
          <w:rtl/>
        </w:rPr>
        <w:t xml:space="preserve">الوجه الأمامي: شعار المنشأة والشؤون الأكاديمية، الصورة الشخصية، الاسم بالعربية والإنجليزية، المستوى والتخصص، رقم المتدرب، تاريخ انتهاء الصلاحية، وشريط لوني حسب الفئة.</w:t>
      </w:r>
    </w:p>
    <w:p>
      <w:pPr>
        <w:pStyle w:val="ListParagraph"/>
        <w:numPr>
          <w:ilvl w:val="0"/>
          <w:numId w:val="2"/>
        </w:numPr>
        <w:bidi/>
        <w:spacing w:after="70" w:line="290"/>
        <w:jc w:val="both"/>
      </w:pPr>
      <w:r>
        <w:rPr>
          <w:rFonts w:ascii="Arial" w:cs="Arial" w:eastAsia="Arial" w:hAnsi="Arial"/>
          <w:sz w:val="22"/>
          <w:szCs w:val="22"/>
          <w:rtl/>
        </w:rPr>
        <w:t xml:space="preserve">الشريط اللوني المقترح: أزرق للامتياز، أخضر للمقيم، رمادي للطالب، برتقالي للتمريض.</w:t>
      </w:r>
    </w:p>
    <w:p>
      <w:pPr>
        <w:pStyle w:val="ListParagraph"/>
        <w:numPr>
          <w:ilvl w:val="0"/>
          <w:numId w:val="2"/>
        </w:numPr>
        <w:bidi/>
        <w:spacing w:after="70" w:line="290"/>
        <w:jc w:val="both"/>
      </w:pPr>
      <w:r>
        <w:rPr>
          <w:rFonts w:ascii="Arial" w:cs="Arial" w:eastAsia="Arial" w:hAnsi="Arial"/>
          <w:sz w:val="22"/>
          <w:szCs w:val="22"/>
          <w:rtl/>
        </w:rPr>
        <w:t xml:space="preserve">الوجه الخلفي: الباركود، وعبارة «امسح للتحقق من الصلاحية»، ورقم الاعتماد، وأرقام الطوارئ الداخلية.</w:t>
      </w:r>
    </w:p>
    <w:p>
      <w:pPr>
        <w:pStyle w:val="ListParagraph"/>
        <w:numPr>
          <w:ilvl w:val="0"/>
          <w:numId w:val="2"/>
        </w:numPr>
        <w:bidi/>
        <w:spacing w:after="70" w:line="290"/>
        <w:jc w:val="both"/>
      </w:pPr>
      <w:r>
        <w:rPr>
          <w:rFonts w:ascii="Arial" w:cs="Arial" w:eastAsia="Arial" w:hAnsi="Arial"/>
          <w:sz w:val="22"/>
          <w:szCs w:val="22"/>
          <w:rtl/>
        </w:rPr>
        <w:t xml:space="preserve">عبارة تحذيرية إلزامية على الظهر: «هذه البطاقة لا تخوّل حاملها ممارسة أي عمل خارج نطاق الصلاحيات المعتمدة».</w:t>
      </w:r>
    </w:p>
    <w:p>
      <w:pPr>
        <w:pStyle w:val="ListParagraph"/>
        <w:numPr>
          <w:ilvl w:val="0"/>
          <w:numId w:val="2"/>
        </w:numPr>
        <w:bidi/>
        <w:spacing w:after="70" w:line="290"/>
        <w:jc w:val="both"/>
      </w:pPr>
      <w:r>
        <w:rPr>
          <w:rFonts w:ascii="Arial" w:cs="Arial" w:eastAsia="Arial" w:hAnsi="Arial"/>
          <w:sz w:val="22"/>
          <w:szCs w:val="22"/>
          <w:rtl/>
        </w:rPr>
        <w:t xml:space="preserve">الاعتماد: ختم رقمي واسم المعتمِد من الشؤون الأكاديمية والتاريخ.</w:t>
      </w:r>
    </w:p>
    <w:p>
      <w:pPr>
        <w:pStyle w:val="Heading3"/>
        <w:bidi/>
        <w:spacing w:after="100" w:before="200"/>
        <w:jc w:val="right"/>
      </w:pPr>
      <w:r>
        <w:rPr>
          <w:rFonts w:ascii="Arial" w:cs="Arial" w:eastAsia="Arial" w:hAnsi="Arial"/>
          <w:b/>
          <w:bCs/>
          <w:color w:val="333333"/>
          <w:sz w:val="23"/>
          <w:szCs w:val="23"/>
          <w:rtl/>
        </w:rPr>
        <w:t xml:space="preserve">هـ. الإبطال الفوري</w:t>
      </w:r>
    </w:p>
    <w:p>
      <w:pPr>
        <w:pStyle w:val="ListParagraph"/>
        <w:numPr>
          <w:ilvl w:val="0"/>
          <w:numId w:val="2"/>
        </w:numPr>
        <w:bidi/>
        <w:spacing w:after="70" w:line="290"/>
        <w:jc w:val="both"/>
      </w:pPr>
      <w:r>
        <w:rPr>
          <w:rFonts w:ascii="Arial" w:cs="Arial" w:eastAsia="Arial" w:hAnsi="Arial"/>
          <w:sz w:val="22"/>
          <w:szCs w:val="22"/>
          <w:rtl/>
        </w:rPr>
        <w:t xml:space="preserve">عند انتهاء الدورة، أو إيقاف المتدرب، أو انتهاء مستند إلزامي، تتحول حالة الباركود فوراً إلى «ملغاة» عند أي مسح.</w:t>
      </w:r>
    </w:p>
    <w:p>
      <w:pPr>
        <w:pStyle w:val="ListParagraph"/>
        <w:numPr>
          <w:ilvl w:val="0"/>
          <w:numId w:val="2"/>
        </w:numPr>
        <w:bidi/>
        <w:spacing w:after="70" w:line="290"/>
        <w:jc w:val="both"/>
      </w:pPr>
      <w:r>
        <w:rPr>
          <w:rFonts w:ascii="Arial" w:cs="Arial" w:eastAsia="Arial" w:hAnsi="Arial"/>
          <w:sz w:val="22"/>
          <w:szCs w:val="22"/>
          <w:rtl/>
        </w:rPr>
        <w:t xml:space="preserve">سجل كامل لكل عمليات المسح: من مسح، ومتى، ومن أي جهاز — لأغراض التدقيق الأمني.</w:t>
      </w:r>
    </w:p>
    <w:p>
      <w:r>
        <w:br w:type="page"/>
      </w:r>
    </w:p>
    <w:p>
      <w:pPr>
        <w:pStyle w:val="Heading2"/>
        <w:bidi/>
        <w:spacing w:after="130" w:before="260"/>
        <w:jc w:val="right"/>
      </w:pPr>
      <w:r>
        <w:rPr>
          <w:rFonts w:ascii="Arial" w:cs="Arial" w:eastAsia="Arial" w:hAnsi="Arial"/>
          <w:b/>
          <w:bCs/>
          <w:color w:val="2E7D8A"/>
          <w:sz w:val="25"/>
          <w:szCs w:val="25"/>
          <w:rtl/>
        </w:rPr>
        <w:t xml:space="preserve">الوحدة ٣ — الجدولة والروتيشنات</w:t>
      </w:r>
    </w:p>
    <w:p>
      <w:pPr>
        <w:pStyle w:val="ListParagraph"/>
        <w:numPr>
          <w:ilvl w:val="0"/>
          <w:numId w:val="2"/>
        </w:numPr>
        <w:bidi/>
        <w:spacing w:after="70" w:line="290"/>
        <w:jc w:val="both"/>
      </w:pPr>
      <w:r>
        <w:rPr>
          <w:rFonts w:ascii="Arial" w:cs="Arial" w:eastAsia="Arial" w:hAnsi="Arial"/>
          <w:sz w:val="22"/>
          <w:szCs w:val="22"/>
          <w:rtl/>
        </w:rPr>
        <w:t xml:space="preserve">تنشئ الشؤون الأكاديمية البرنامج التدريبي: المدة الكلية، الأقسام، وعدد الأشهر لكل قسم.</w:t>
      </w:r>
    </w:p>
    <w:p>
      <w:pPr>
        <w:pStyle w:val="ListParagraph"/>
        <w:numPr>
          <w:ilvl w:val="0"/>
          <w:numId w:val="2"/>
        </w:numPr>
        <w:bidi/>
        <w:spacing w:after="70" w:line="290"/>
        <w:jc w:val="both"/>
      </w:pPr>
      <w:r>
        <w:rPr>
          <w:rFonts w:ascii="Arial" w:cs="Arial" w:eastAsia="Arial" w:hAnsi="Arial"/>
          <w:sz w:val="22"/>
          <w:szCs w:val="22"/>
          <w:rtl/>
        </w:rPr>
        <w:t xml:space="preserve">توزيع المتدربين على الأقسام يدوياً، مع توزيع تلقائي مقترح يراعي سعة القسم وعدم التكرار والتوازن بين المتدربين.</w:t>
      </w:r>
    </w:p>
    <w:p>
      <w:pPr>
        <w:pStyle w:val="ListParagraph"/>
        <w:numPr>
          <w:ilvl w:val="0"/>
          <w:numId w:val="2"/>
        </w:numPr>
        <w:bidi/>
        <w:spacing w:after="70" w:line="290"/>
        <w:jc w:val="both"/>
      </w:pPr>
      <w:r>
        <w:rPr>
          <w:rFonts w:ascii="Arial" w:cs="Arial" w:eastAsia="Arial" w:hAnsi="Arial"/>
          <w:sz w:val="22"/>
          <w:szCs w:val="22"/>
          <w:rtl/>
        </w:rPr>
        <w:t xml:space="preserve">جدول الورديات: صباحي، مسائي، ليلي، مناوبة (On-call)، إجازة.</w:t>
      </w:r>
    </w:p>
    <w:p>
      <w:pPr>
        <w:pStyle w:val="ListParagraph"/>
        <w:numPr>
          <w:ilvl w:val="0"/>
          <w:numId w:val="2"/>
        </w:numPr>
        <w:bidi/>
        <w:spacing w:after="70" w:line="290"/>
        <w:jc w:val="both"/>
      </w:pPr>
      <w:r>
        <w:rPr>
          <w:rFonts w:ascii="Arial" w:cs="Arial" w:eastAsia="Arial" w:hAnsi="Arial"/>
          <w:sz w:val="22"/>
          <w:szCs w:val="22"/>
          <w:rtl/>
        </w:rPr>
        <w:t xml:space="preserve">كشف تلقائي للتعارضات: متدرب في مكانين، أو تجاوز الحد الأسبوعي المسموح لساعات العمل.</w:t>
      </w:r>
    </w:p>
    <w:p>
      <w:pPr>
        <w:pStyle w:val="ListParagraph"/>
        <w:numPr>
          <w:ilvl w:val="0"/>
          <w:numId w:val="2"/>
        </w:numPr>
        <w:bidi/>
        <w:spacing w:after="70" w:line="290"/>
        <w:jc w:val="both"/>
      </w:pPr>
      <w:r>
        <w:rPr>
          <w:rFonts w:ascii="Arial" w:cs="Arial" w:eastAsia="Arial" w:hAnsi="Arial"/>
          <w:sz w:val="22"/>
          <w:szCs w:val="22"/>
          <w:rtl/>
        </w:rPr>
        <w:t xml:space="preserve">طلبات تبديل الورديات والإجازات داخل النظام: طلب ثم موافقة المدرب ثم تحديث الجدول تلقائياً.</w:t>
      </w:r>
    </w:p>
    <w:p>
      <w:pPr>
        <w:pStyle w:val="ListParagraph"/>
        <w:numPr>
          <w:ilvl w:val="0"/>
          <w:numId w:val="2"/>
        </w:numPr>
        <w:bidi/>
        <w:spacing w:after="70" w:line="290"/>
        <w:jc w:val="both"/>
      </w:pPr>
      <w:r>
        <w:rPr>
          <w:rFonts w:ascii="Arial" w:cs="Arial" w:eastAsia="Arial" w:hAnsi="Arial"/>
          <w:sz w:val="22"/>
          <w:szCs w:val="22"/>
          <w:rtl/>
        </w:rPr>
        <w:t xml:space="preserve">مزامنة مع تقويم الجهاز (iCal و Google Calendar).</w:t>
      </w:r>
    </w:p>
    <w:p>
      <w:pPr>
        <w:pBdr>
          <w:top w:val="single" w:color="EAF2F4" w:sz="2" w:space="4"/>
          <w:bottom w:val="single" w:color="EAF2F4" w:sz="2" w:space="4"/>
          <w:left w:val="single" w:color="EAF2F4" w:sz="2" w:space="4"/>
          <w:right w:val="single" w:color="2E7D8A" w:sz="18" w:space="6"/>
        </w:pBdr>
        <w:shd w:fill="EAF2F4" w:color="auto" w:val="clear"/>
        <w:bidi/>
        <w:spacing w:after="160" w:before="140" w:line="300"/>
        <w:jc w:val="both"/>
      </w:pPr>
      <w:r>
        <w:rPr>
          <w:rFonts w:ascii="Arial" w:cs="Arial" w:eastAsia="Arial" w:hAnsi="Arial"/>
          <w:b/>
          <w:bCs/>
          <w:color w:val="15414F"/>
          <w:sz w:val="22"/>
          <w:szCs w:val="22"/>
          <w:rtl/>
        </w:rPr>
        <w:t xml:space="preserve">الهدف التشغيلي المباشر: إنهاء إدارة الورديات والإجازات عبر مجموعات التواصل غير الرسمية.</w:t>
      </w:r>
    </w:p>
    <w:p>
      <w:pPr>
        <w:pStyle w:val="Heading2"/>
        <w:bidi/>
        <w:spacing w:after="130" w:before="260"/>
        <w:jc w:val="right"/>
      </w:pPr>
      <w:r>
        <w:rPr>
          <w:rFonts w:ascii="Arial" w:cs="Arial" w:eastAsia="Arial" w:hAnsi="Arial"/>
          <w:b/>
          <w:bCs/>
          <w:color w:val="2E7D8A"/>
          <w:sz w:val="25"/>
          <w:szCs w:val="25"/>
          <w:rtl/>
        </w:rPr>
        <w:t xml:space="preserve">الوحدة ٤ — جواز الروتيشن وبطاقة القسم</w:t>
      </w:r>
    </w:p>
    <w:p>
      <w:pPr>
        <w:bidi/>
        <w:spacing w:after="120" w:line="300"/>
        <w:jc w:val="both"/>
      </w:pPr>
      <w:r>
        <w:rPr>
          <w:rFonts w:ascii="Arial" w:cs="Arial" w:eastAsia="Arial" w:hAnsi="Arial"/>
          <w:b w:val="false"/>
          <w:bCs w:val="false"/>
          <w:i w:val="false"/>
          <w:iCs w:val="false"/>
          <w:color w:val="000000"/>
          <w:sz w:val="22"/>
          <w:szCs w:val="22"/>
          <w:rtl/>
        </w:rPr>
        <w:t xml:space="preserve">يُفتح جواز الروتيشن تلقائياً قبل ٤٨ ساعة من دخول المتدرب للقسم، ويحتوي على:</w:t>
      </w:r>
    </w:p>
    <w:p>
      <w:pPr>
        <w:pStyle w:val="ListParagraph"/>
        <w:numPr>
          <w:ilvl w:val="0"/>
          <w:numId w:val="2"/>
        </w:numPr>
        <w:bidi/>
        <w:spacing w:after="70" w:line="290"/>
        <w:jc w:val="both"/>
      </w:pPr>
      <w:r>
        <w:rPr>
          <w:rFonts w:ascii="Arial" w:cs="Arial" w:eastAsia="Arial" w:hAnsi="Arial"/>
          <w:sz w:val="22"/>
          <w:szCs w:val="22"/>
          <w:rtl/>
        </w:rPr>
        <w:t xml:space="preserve">اسم مسؤول القسم والمدرب الأساس وطريقة التواصل معهما.</w:t>
      </w:r>
    </w:p>
    <w:p>
      <w:pPr>
        <w:pStyle w:val="ListParagraph"/>
        <w:numPr>
          <w:ilvl w:val="0"/>
          <w:numId w:val="2"/>
        </w:numPr>
        <w:bidi/>
        <w:spacing w:after="70" w:line="290"/>
        <w:jc w:val="both"/>
      </w:pPr>
      <w:r>
        <w:rPr>
          <w:rFonts w:ascii="Arial" w:cs="Arial" w:eastAsia="Arial" w:hAnsi="Arial"/>
          <w:sz w:val="22"/>
          <w:szCs w:val="22"/>
          <w:rtl/>
        </w:rPr>
        <w:t xml:space="preserve">خريطة القسم ومواقع غرفة الاجتماعات ومكان الراوند وغرفة الطوارئ ومخزن المستلزمات.</w:t>
      </w:r>
    </w:p>
    <w:p>
      <w:pPr>
        <w:pStyle w:val="ListParagraph"/>
        <w:numPr>
          <w:ilvl w:val="0"/>
          <w:numId w:val="2"/>
        </w:numPr>
        <w:bidi/>
        <w:spacing w:after="70" w:line="290"/>
        <w:jc w:val="both"/>
      </w:pPr>
      <w:r>
        <w:rPr>
          <w:rFonts w:ascii="Arial" w:cs="Arial" w:eastAsia="Arial" w:hAnsi="Arial"/>
          <w:sz w:val="22"/>
          <w:szCs w:val="22"/>
          <w:rtl/>
        </w:rPr>
        <w:t xml:space="preserve">المواعيد الثابتة: الراوند اليومي، الجلسات التعليمية، اجتماع الصباح.</w:t>
      </w:r>
    </w:p>
    <w:p>
      <w:pPr>
        <w:pStyle w:val="ListParagraph"/>
        <w:numPr>
          <w:ilvl w:val="0"/>
          <w:numId w:val="2"/>
        </w:numPr>
        <w:bidi/>
        <w:spacing w:after="70" w:line="290"/>
        <w:jc w:val="both"/>
      </w:pPr>
      <w:r>
        <w:rPr>
          <w:rFonts w:ascii="Arial" w:cs="Arial" w:eastAsia="Arial" w:hAnsi="Arial"/>
          <w:sz w:val="22"/>
          <w:szCs w:val="22"/>
          <w:rtl/>
        </w:rPr>
        <w:t xml:space="preserve">الأهداف التعليمية المطلوب اجتيازها في هذا القسم، كقائمة قابلة للتأشير.</w:t>
      </w:r>
    </w:p>
    <w:p>
      <w:pPr>
        <w:pStyle w:val="ListParagraph"/>
        <w:numPr>
          <w:ilvl w:val="0"/>
          <w:numId w:val="2"/>
        </w:numPr>
        <w:bidi/>
        <w:spacing w:after="70" w:line="290"/>
        <w:jc w:val="both"/>
      </w:pPr>
      <w:r>
        <w:rPr>
          <w:rFonts w:ascii="Arial" w:cs="Arial" w:eastAsia="Arial" w:hAnsi="Arial"/>
          <w:sz w:val="22"/>
          <w:szCs w:val="22"/>
          <w:rtl/>
        </w:rPr>
        <w:t xml:space="preserve">أكثر سبعة أخطاء شائعة في هذا القسم وكيفية تجنبها.</w:t>
      </w:r>
    </w:p>
    <w:p>
      <w:pPr>
        <w:pStyle w:val="ListParagraph"/>
        <w:numPr>
          <w:ilvl w:val="0"/>
          <w:numId w:val="2"/>
        </w:numPr>
        <w:bidi/>
        <w:spacing w:after="70" w:line="290"/>
        <w:jc w:val="both"/>
      </w:pPr>
      <w:r>
        <w:rPr>
          <w:rFonts w:ascii="Arial" w:cs="Arial" w:eastAsia="Arial" w:hAnsi="Arial"/>
          <w:sz w:val="22"/>
          <w:szCs w:val="22"/>
          <w:rtl/>
        </w:rPr>
        <w:t xml:space="preserve">ما هو متوقع من المتدرب في اليوم الأول تحديداً.</w:t>
      </w:r>
    </w:p>
    <w:p>
      <w:pPr>
        <w:pStyle w:val="ListParagraph"/>
        <w:numPr>
          <w:ilvl w:val="0"/>
          <w:numId w:val="2"/>
        </w:numPr>
        <w:bidi/>
        <w:spacing w:after="70" w:line="290"/>
        <w:jc w:val="both"/>
      </w:pPr>
      <w:r>
        <w:rPr>
          <w:rFonts w:ascii="Arial" w:cs="Arial" w:eastAsia="Arial" w:hAnsi="Arial"/>
          <w:sz w:val="22"/>
          <w:szCs w:val="22"/>
          <w:rtl/>
        </w:rPr>
        <w:t xml:space="preserve">قائمة زملائه في هذه الدورة، وأرقام التحويلات الداخلية المهمة.</w:t>
      </w:r>
    </w:p>
    <w:p>
      <w:pPr>
        <w:pStyle w:val="Heading3"/>
        <w:bidi/>
        <w:spacing w:after="100" w:before="200"/>
        <w:jc w:val="right"/>
      </w:pPr>
      <w:r>
        <w:rPr>
          <w:rFonts w:ascii="Arial" w:cs="Arial" w:eastAsia="Arial" w:hAnsi="Arial"/>
          <w:b/>
          <w:bCs/>
          <w:color w:val="333333"/>
          <w:sz w:val="23"/>
          <w:szCs w:val="23"/>
          <w:rtl/>
        </w:rPr>
        <w:t xml:space="preserve">شاشة «اليوم»</w:t>
      </w:r>
    </w:p>
    <w:p>
      <w:pPr>
        <w:bidi/>
        <w:spacing w:after="120" w:line="300"/>
        <w:jc w:val="both"/>
      </w:pPr>
      <w:r>
        <w:rPr>
          <w:rFonts w:ascii="Arial" w:cs="Arial" w:eastAsia="Arial" w:hAnsi="Arial"/>
          <w:b w:val="false"/>
          <w:bCs w:val="false"/>
          <w:i w:val="false"/>
          <w:iCs w:val="false"/>
          <w:color w:val="000000"/>
          <w:sz w:val="22"/>
          <w:szCs w:val="22"/>
          <w:rtl/>
        </w:rPr>
        <w:t xml:space="preserve">وهي الشاشة الافتراضية عند فتح التطبيق، وتعرض سطراً واحداً بلا قوائم ولا تصفح: أين أنت الآن، الحدث القادم ووقته وغرفته، المسؤول عنه، الهدف التعليمي المرتبط به، وعدّاد تنازلي لنهاية الروتيشن. الغرض منها الإجابة على السؤال الوحيد الذي يشغل المتدرب: ماذا أفعل الآن؟</w:t>
      </w:r>
    </w:p>
    <w:p>
      <w:pPr>
        <w:pStyle w:val="Heading2"/>
        <w:bidi/>
        <w:spacing w:after="130" w:before="260"/>
        <w:jc w:val="right"/>
      </w:pPr>
      <w:r>
        <w:rPr>
          <w:rFonts w:ascii="Arial" w:cs="Arial" w:eastAsia="Arial" w:hAnsi="Arial"/>
          <w:b/>
          <w:bCs/>
          <w:color w:val="2E7D8A"/>
          <w:sz w:val="25"/>
          <w:szCs w:val="25"/>
          <w:rtl/>
        </w:rPr>
        <w:t xml:space="preserve">الوحدة ٥ — الإسناد وخطة المدرب</w:t>
      </w:r>
    </w:p>
    <w:p>
      <w:pPr>
        <w:pStyle w:val="ListParagraph"/>
        <w:numPr>
          <w:ilvl w:val="0"/>
          <w:numId w:val="2"/>
        </w:numPr>
        <w:bidi/>
        <w:spacing w:after="70" w:line="290"/>
        <w:jc w:val="both"/>
      </w:pPr>
      <w:r>
        <w:rPr>
          <w:rFonts w:ascii="Arial" w:cs="Arial" w:eastAsia="Arial" w:hAnsi="Arial"/>
          <w:sz w:val="22"/>
          <w:szCs w:val="22"/>
          <w:rtl/>
        </w:rPr>
        <w:t xml:space="preserve">إسناد إجباري: لا يدخل متدرب قسماً بلا مدرب أساس مسجّل باسمه في النظام.</w:t>
      </w:r>
    </w:p>
    <w:p>
      <w:pPr>
        <w:pStyle w:val="ListParagraph"/>
        <w:numPr>
          <w:ilvl w:val="0"/>
          <w:numId w:val="2"/>
        </w:numPr>
        <w:bidi/>
        <w:spacing w:after="70" w:line="290"/>
        <w:jc w:val="both"/>
      </w:pPr>
      <w:r>
        <w:rPr>
          <w:rFonts w:ascii="Arial" w:cs="Arial" w:eastAsia="Arial" w:hAnsi="Arial"/>
          <w:sz w:val="22"/>
          <w:szCs w:val="22"/>
          <w:rtl/>
        </w:rPr>
        <w:t xml:space="preserve">توزيع عادل: يمنع النظام تكديس عشرة متدربين على مدرب واثنين على آخر، ويعرض تحذيراً عند اختلال النسبة.</w:t>
      </w:r>
    </w:p>
    <w:p>
      <w:pPr>
        <w:pStyle w:val="ListParagraph"/>
        <w:numPr>
          <w:ilvl w:val="0"/>
          <w:numId w:val="2"/>
        </w:numPr>
        <w:bidi/>
        <w:spacing w:after="70" w:line="290"/>
        <w:jc w:val="both"/>
      </w:pPr>
      <w:r>
        <w:rPr>
          <w:rFonts w:ascii="Arial" w:cs="Arial" w:eastAsia="Arial" w:hAnsi="Arial"/>
          <w:sz w:val="22"/>
          <w:szCs w:val="22"/>
          <w:rtl/>
        </w:rPr>
        <w:t xml:space="preserve">يضع المدرب خطة الدورة كأهداف أسبوعية، فيحوّلها النظام تلقائياً إلى مهام مؤرخة على تقويم المتدرب.</w:t>
      </w:r>
    </w:p>
    <w:p>
      <w:pPr>
        <w:pStyle w:val="ListParagraph"/>
        <w:numPr>
          <w:ilvl w:val="0"/>
          <w:numId w:val="2"/>
        </w:numPr>
        <w:bidi/>
        <w:spacing w:after="70" w:line="290"/>
        <w:jc w:val="both"/>
      </w:pPr>
      <w:r>
        <w:rPr>
          <w:rFonts w:ascii="Arial" w:cs="Arial" w:eastAsia="Arial" w:hAnsi="Arial"/>
          <w:sz w:val="22"/>
          <w:szCs w:val="22"/>
          <w:rtl/>
        </w:rPr>
        <w:t xml:space="preserve">قناة تواصل مغلقة بين المدرب ومتدربيه تشمل الرسائل والملفات وروابط المراجع، وكل توجيه يُحفظ في ملف المتدرب.</w:t>
      </w:r>
    </w:p>
    <w:p>
      <w:pPr>
        <w:pStyle w:val="ListParagraph"/>
        <w:numPr>
          <w:ilvl w:val="0"/>
          <w:numId w:val="2"/>
        </w:numPr>
        <w:bidi/>
        <w:spacing w:after="70" w:line="290"/>
        <w:jc w:val="both"/>
      </w:pPr>
      <w:r>
        <w:rPr>
          <w:rFonts w:ascii="Arial" w:cs="Arial" w:eastAsia="Arial" w:hAnsi="Arial"/>
          <w:sz w:val="22"/>
          <w:szCs w:val="22"/>
          <w:rtl/>
        </w:rPr>
        <w:t xml:space="preserve">اجتماع منتصف الدورة إلزامي لمدة عشر دقائق، يفرضه النظام ويسجّل خلاصته، ولا يُفتح التقييم النهائي إن لم يُنفَّذ.</w:t>
      </w:r>
    </w:p>
    <w:p>
      <w:pPr>
        <w:pStyle w:val="ListParagraph"/>
        <w:numPr>
          <w:ilvl w:val="0"/>
          <w:numId w:val="2"/>
        </w:numPr>
        <w:bidi/>
        <w:spacing w:after="70" w:line="290"/>
        <w:jc w:val="both"/>
      </w:pPr>
      <w:r>
        <w:rPr>
          <w:rFonts w:ascii="Arial" w:cs="Arial" w:eastAsia="Arial" w:hAnsi="Arial"/>
          <w:sz w:val="22"/>
          <w:szCs w:val="22"/>
          <w:rtl/>
        </w:rPr>
        <w:t xml:space="preserve">مؤشر تفاعل المدرب: عدد التوجيهات، والجلسات المنفذة، والتقييمات المكتملة في وقتها.</w:t>
      </w:r>
    </w:p>
    <w:p>
      <w:pPr>
        <w:pBdr>
          <w:top w:val="single" w:color="EAF2F4" w:sz="2" w:space="4"/>
          <w:bottom w:val="single" w:color="EAF2F4" w:sz="2" w:space="4"/>
          <w:left w:val="single" w:color="EAF2F4" w:sz="2" w:space="4"/>
          <w:right w:val="single" w:color="2E7D8A" w:sz="18" w:space="6"/>
        </w:pBdr>
        <w:shd w:fill="EAF2F4" w:color="auto" w:val="clear"/>
        <w:bidi/>
        <w:spacing w:after="160" w:before="140" w:line="300"/>
        <w:jc w:val="both"/>
      </w:pPr>
      <w:r>
        <w:rPr>
          <w:rFonts w:ascii="Arial" w:cs="Arial" w:eastAsia="Arial" w:hAnsi="Arial"/>
          <w:b/>
          <w:bCs/>
          <w:color w:val="15414F"/>
          <w:sz w:val="22"/>
          <w:szCs w:val="22"/>
          <w:rtl/>
        </w:rPr>
        <w:t xml:space="preserve">الغاية من إلزامية اجتماع منتصف الدورة: إنهاء ظاهرة التقييم السلبي المفاجئ في اليوم الأخير، حين يستحيل على المتدرب تصحيح مساره.</w:t>
      </w:r>
    </w:p>
    <w:p>
      <w:r>
        <w:br w:type="page"/>
      </w:r>
    </w:p>
    <w:p>
      <w:pPr>
        <w:pStyle w:val="Heading2"/>
        <w:bidi/>
        <w:spacing w:after="130" w:before="260"/>
        <w:jc w:val="right"/>
      </w:pPr>
      <w:r>
        <w:rPr>
          <w:rFonts w:ascii="Arial" w:cs="Arial" w:eastAsia="Arial" w:hAnsi="Arial"/>
          <w:b/>
          <w:bCs/>
          <w:color w:val="2E7D8A"/>
          <w:sz w:val="25"/>
          <w:szCs w:val="25"/>
          <w:rtl/>
        </w:rPr>
        <w:t xml:space="preserve">الوحدة ٦ — نداء المدرب وقياس الاستجابة</w:t>
      </w:r>
    </w:p>
    <w:p>
      <w:pPr>
        <w:bidi/>
        <w:spacing w:after="120" w:line="300"/>
        <w:jc w:val="both"/>
      </w:pPr>
      <w:r>
        <w:rPr>
          <w:rFonts w:ascii="Arial" w:cs="Arial" w:eastAsia="Arial" w:hAnsi="Arial"/>
          <w:b w:val="false"/>
          <w:bCs w:val="false"/>
          <w:i w:val="false"/>
          <w:iCs w:val="false"/>
          <w:color w:val="000000"/>
          <w:sz w:val="22"/>
          <w:szCs w:val="22"/>
          <w:rtl/>
        </w:rPr>
        <w:t xml:space="preserve">هذه الوحدة هي جوهر التميّز في النظام، وهي التي تُنتج الأصل القابل للحماية الموضّح في الفصل الحادي عشر. وفكرتها في سطر واحد: زر واحد في يد المدرب، يضغطه متى سنحت الفرصة، فيقيس النظام من يستجيب ومن يحضر فعلاً وفي كم دقيقة.</w:t>
      </w:r>
    </w:p>
    <w:p>
      <w:pPr>
        <w:pStyle w:val="Heading3"/>
        <w:bidi/>
        <w:spacing w:after="100" w:before="200"/>
        <w:jc w:val="right"/>
      </w:pPr>
      <w:r>
        <w:rPr>
          <w:rFonts w:ascii="Arial" w:cs="Arial" w:eastAsia="Arial" w:hAnsi="Arial"/>
          <w:b/>
          <w:bCs/>
          <w:color w:val="333333"/>
          <w:sz w:val="23"/>
          <w:szCs w:val="23"/>
          <w:rtl/>
        </w:rPr>
        <w:t xml:space="preserve">أ. الفكرة الأساسية</w:t>
      </w:r>
    </w:p>
    <w:p>
      <w:pPr>
        <w:bidi/>
        <w:spacing w:after="120" w:line="300"/>
        <w:jc w:val="both"/>
      </w:pPr>
      <w:r>
        <w:rPr>
          <w:rFonts w:ascii="Arial" w:cs="Arial" w:eastAsia="Arial" w:hAnsi="Arial"/>
          <w:b w:val="false"/>
          <w:bCs w:val="false"/>
          <w:i w:val="false"/>
          <w:iCs w:val="false"/>
          <w:color w:val="000000"/>
          <w:sz w:val="22"/>
          <w:szCs w:val="22"/>
          <w:rtl/>
        </w:rPr>
        <w:t xml:space="preserve">التدريب الجيد لا يُقاس بالحضور في الوردية، بل بالحرص: هل يترك المتدرب ما في يده ويأتي حين يُنادى؟ وهذا سلوك لم يكن قابلاً للقياس من قبل، إذ يُقيَّم بانطباع المدرب في نهاية الدورة. النظام يحوّله إلى رقم موثّق بلحظته.</w:t>
      </w:r>
    </w:p>
    <w:p>
      <w:pPr>
        <w:pStyle w:val="Heading3"/>
        <w:bidi/>
        <w:spacing w:after="100" w:before="200"/>
        <w:jc w:val="right"/>
      </w:pPr>
      <w:r>
        <w:rPr>
          <w:rFonts w:ascii="Arial" w:cs="Arial" w:eastAsia="Arial" w:hAnsi="Arial"/>
          <w:b/>
          <w:bCs/>
          <w:color w:val="333333"/>
          <w:sz w:val="23"/>
          <w:szCs w:val="23"/>
          <w:rtl/>
        </w:rPr>
        <w:t xml:space="preserve">ب. أنواع النداء — الأيقونة قابلة للتكييف</w:t>
      </w:r>
    </w:p>
    <w:p>
      <w:pPr>
        <w:bidi/>
        <w:spacing w:after="120" w:line="300"/>
        <w:jc w:val="both"/>
      </w:pPr>
      <w:r>
        <w:rPr>
          <w:rFonts w:ascii="Arial" w:cs="Arial" w:eastAsia="Arial" w:hAnsi="Arial"/>
          <w:b w:val="false"/>
          <w:bCs w:val="false"/>
          <w:i w:val="false"/>
          <w:iCs w:val="false"/>
          <w:color w:val="000000"/>
          <w:sz w:val="22"/>
          <w:szCs w:val="22"/>
          <w:rtl/>
        </w:rPr>
        <w:t xml:space="preserve">يختار المدرب عند الضغط نوع النداء، ولكل نوع درجة إلحاح وآلية قياس مختلفة:</w:t>
      </w:r>
    </w:p>
    <w:tbl>
      <w:tblPr>
        <w:bidiVisual/>
        <w:tblW w:type="dxa" w:w="9000"/>
        <w:tblBorders>
          <w:top w:val="single" w:color="BBBBBB" w:sz="4"/>
          <w:left w:val="single" w:color="BBBBBB" w:sz="4"/>
          <w:bottom w:val="single" w:color="BBBBBB" w:sz="4"/>
          <w:right w:val="single" w:color="BBBBBB" w:sz="4"/>
          <w:insideH w:val="single" w:color="CCCCCC" w:sz="2"/>
          <w:insideV w:val="single" w:color="CCCCCC" w:sz="2"/>
        </w:tblBorders>
      </w:tblPr>
      <w:tblGrid>
        <w:gridCol w:w="1700"/>
        <w:gridCol w:w="3400"/>
        <w:gridCol w:w="1500"/>
        <w:gridCol w:w="2400"/>
      </w:tblGrid>
      <w:tr>
        <w:trPr>
          <w:tblHeader/>
        </w:trPr>
        <w:tc>
          <w:tcPr>
            <w:tcW w:type="dxa" w:w="17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نوع النداء</w:t>
            </w:r>
          </w:p>
        </w:tc>
        <w:tc>
          <w:tcPr>
            <w:tcW w:type="dxa" w:w="34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الاستخدام</w:t>
            </w:r>
          </w:p>
        </w:tc>
        <w:tc>
          <w:tcPr>
            <w:tcW w:type="dxa" w:w="15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درجة الإلحاح</w:t>
            </w:r>
          </w:p>
        </w:tc>
        <w:tc>
          <w:tcPr>
            <w:tcW w:type="dxa" w:w="24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آلية القياس</w:t>
            </w:r>
          </w:p>
        </w:tc>
      </w:tr>
      <w:tr>
        <w:tc>
          <w:tcPr>
            <w:tcW w:type="dxa" w:w="1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حالة عاجلة</w:t>
            </w:r>
          </w:p>
        </w:tc>
        <w:tc>
          <w:tcPr>
            <w:tcW w:type="dxa" w:w="34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حالة سريرية تستدعي حضوراً فورياً</w:t>
            </w:r>
          </w:p>
        </w:tc>
        <w:tc>
          <w:tcPr>
            <w:tcW w:type="dxa" w:w="15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عالية</w:t>
            </w:r>
          </w:p>
        </w:tc>
        <w:tc>
          <w:tcPr>
            <w:tcW w:type="dxa" w:w="24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تأكيد من الطرفين</w:t>
            </w:r>
          </w:p>
        </w:tc>
      </w:tr>
      <w:tr>
        <w:tc>
          <w:tcPr>
            <w:tcW w:type="dxa" w:w="1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حالة مثيرة للاهتمام</w:t>
            </w:r>
          </w:p>
        </w:tc>
        <w:tc>
          <w:tcPr>
            <w:tcW w:type="dxa" w:w="34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حالة تعليمية نادرة أو مميزة تستحق الحضور</w:t>
            </w:r>
          </w:p>
        </w:tc>
        <w:tc>
          <w:tcPr>
            <w:tcW w:type="dxa" w:w="15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متوسطة</w:t>
            </w:r>
          </w:p>
        </w:tc>
        <w:tc>
          <w:tcPr>
            <w:tcW w:type="dxa" w:w="24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تأكيد المتدرب فقط</w:t>
            </w:r>
          </w:p>
        </w:tc>
      </w:tr>
      <w:tr>
        <w:tc>
          <w:tcPr>
            <w:tcW w:type="dxa" w:w="1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تدريب على مهارة</w:t>
            </w:r>
          </w:p>
        </w:tc>
        <w:tc>
          <w:tcPr>
            <w:tcW w:type="dxa" w:w="34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تدريب عملي على إجراء أو مهارة محددة</w:t>
            </w:r>
          </w:p>
        </w:tc>
        <w:tc>
          <w:tcPr>
            <w:tcW w:type="dxa" w:w="15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متوسطة</w:t>
            </w:r>
          </w:p>
        </w:tc>
        <w:tc>
          <w:tcPr>
            <w:tcW w:type="dxa" w:w="24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تأكيد المتدرب فقط</w:t>
            </w:r>
          </w:p>
        </w:tc>
      </w:tr>
      <w:tr>
        <w:tc>
          <w:tcPr>
            <w:tcW w:type="dxa" w:w="1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محاضرة أو جلسة</w:t>
            </w:r>
          </w:p>
        </w:tc>
        <w:tc>
          <w:tcPr>
            <w:tcW w:type="dxa" w:w="34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جلسة تعليمية أو محاضرة مهمة</w:t>
            </w:r>
          </w:p>
        </w:tc>
        <w:tc>
          <w:tcPr>
            <w:tcW w:type="dxa" w:w="15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منخفضة</w:t>
            </w:r>
          </w:p>
        </w:tc>
        <w:tc>
          <w:tcPr>
            <w:tcW w:type="dxa" w:w="24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تسجيل حضور فقط</w:t>
            </w:r>
          </w:p>
        </w:tc>
      </w:tr>
      <w:tr>
        <w:tc>
          <w:tcPr>
            <w:tcW w:type="dxa" w:w="1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نداء مخصص</w:t>
            </w:r>
          </w:p>
        </w:tc>
        <w:tc>
          <w:tcPr>
            <w:tcW w:type="dxa" w:w="34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يكتب المدرب عنوانه ووصفه بنفسه</w:t>
            </w:r>
          </w:p>
        </w:tc>
        <w:tc>
          <w:tcPr>
            <w:tcW w:type="dxa" w:w="15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يحددها المدرب</w:t>
            </w:r>
          </w:p>
        </w:tc>
        <w:tc>
          <w:tcPr>
            <w:tcW w:type="dxa" w:w="24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حسب الاختيار</w:t>
            </w:r>
          </w:p>
        </w:tc>
      </w:tr>
    </w:tbl>
    <w:p>
      <w:pPr>
        <w:spacing w:after="160"/>
      </w:pPr>
    </w:p>
    <w:p>
      <w:pPr>
        <w:pBdr>
          <w:top w:val="single" w:color="EAF2F4" w:sz="2" w:space="4"/>
          <w:bottom w:val="single" w:color="EAF2F4" w:sz="2" w:space="4"/>
          <w:left w:val="single" w:color="EAF2F4" w:sz="2" w:space="4"/>
          <w:right w:val="single" w:color="2E7D8A" w:sz="18" w:space="6"/>
        </w:pBdr>
        <w:shd w:fill="EAF2F4" w:color="auto" w:val="clear"/>
        <w:bidi/>
        <w:spacing w:after="160" w:before="140" w:line="300"/>
        <w:jc w:val="both"/>
      </w:pPr>
      <w:r>
        <w:rPr>
          <w:rFonts w:ascii="Arial" w:cs="Arial" w:eastAsia="Arial" w:hAnsi="Arial"/>
          <w:b/>
          <w:bCs/>
          <w:color w:val="15414F"/>
          <w:sz w:val="22"/>
          <w:szCs w:val="22"/>
          <w:rtl/>
        </w:rPr>
        <w:t xml:space="preserve">الحالة العاجلة وحدها هي التي تُقاس من الطرفين — لأنها الوحيدة التي يكون فيها زمن الوصول ذا معنى حقيقي. أما بقية الأنواع فيكفي فيها إقرار المتدرب وحضوره.</w:t>
      </w:r>
    </w:p>
    <w:p>
      <w:pPr>
        <w:pStyle w:val="Heading3"/>
        <w:bidi/>
        <w:spacing w:after="100" w:before="200"/>
        <w:jc w:val="right"/>
      </w:pPr>
      <w:r>
        <w:rPr>
          <w:rFonts w:ascii="Arial" w:cs="Arial" w:eastAsia="Arial" w:hAnsi="Arial"/>
          <w:b/>
          <w:bCs/>
          <w:color w:val="333333"/>
          <w:sz w:val="23"/>
          <w:szCs w:val="23"/>
          <w:rtl/>
        </w:rPr>
        <w:t xml:space="preserve">ج. حقول النداء عند الإطلاق</w:t>
      </w:r>
    </w:p>
    <w:p>
      <w:pPr>
        <w:pStyle w:val="ListParagraph"/>
        <w:numPr>
          <w:ilvl w:val="0"/>
          <w:numId w:val="2"/>
        </w:numPr>
        <w:bidi/>
        <w:spacing w:after="70" w:line="290"/>
        <w:jc w:val="both"/>
      </w:pPr>
      <w:r>
        <w:rPr>
          <w:rFonts w:ascii="Arial" w:cs="Arial" w:eastAsia="Arial" w:hAnsi="Arial"/>
          <w:sz w:val="22"/>
          <w:szCs w:val="22"/>
          <w:rtl/>
        </w:rPr>
        <w:t xml:space="preserve">نوع النداء من القائمة أعلاه.</w:t>
      </w:r>
    </w:p>
    <w:p>
      <w:pPr>
        <w:pStyle w:val="ListParagraph"/>
        <w:numPr>
          <w:ilvl w:val="0"/>
          <w:numId w:val="2"/>
        </w:numPr>
        <w:bidi/>
        <w:spacing w:after="70" w:line="290"/>
        <w:jc w:val="both"/>
      </w:pPr>
      <w:r>
        <w:rPr>
          <w:rFonts w:ascii="Arial" w:cs="Arial" w:eastAsia="Arial" w:hAnsi="Arial"/>
          <w:sz w:val="22"/>
          <w:szCs w:val="22"/>
          <w:rtl/>
        </w:rPr>
        <w:t xml:space="preserve">الموقع: القسم والغرفة أو مكان الجلسة.</w:t>
      </w:r>
    </w:p>
    <w:p>
      <w:pPr>
        <w:pStyle w:val="ListParagraph"/>
        <w:numPr>
          <w:ilvl w:val="0"/>
          <w:numId w:val="2"/>
        </w:numPr>
        <w:bidi/>
        <w:spacing w:after="70" w:line="290"/>
        <w:jc w:val="both"/>
      </w:pPr>
      <w:r>
        <w:rPr>
          <w:rFonts w:ascii="Arial" w:cs="Arial" w:eastAsia="Arial" w:hAnsi="Arial"/>
          <w:sz w:val="22"/>
          <w:szCs w:val="22"/>
          <w:rtl/>
        </w:rPr>
        <w:t xml:space="preserve">ملاحظة نصية قصيرة اختيارية (مثال: «حالة نادرة في سرير ٤، من يريد أن يراها فليأتِ»).</w:t>
      </w:r>
    </w:p>
    <w:p>
      <w:pPr>
        <w:pStyle w:val="ListParagraph"/>
        <w:numPr>
          <w:ilvl w:val="0"/>
          <w:numId w:val="2"/>
        </w:numPr>
        <w:bidi/>
        <w:spacing w:after="70" w:line="290"/>
        <w:jc w:val="both"/>
      </w:pPr>
      <w:r>
        <w:rPr>
          <w:rFonts w:ascii="Arial" w:cs="Arial" w:eastAsia="Arial" w:hAnsi="Arial"/>
          <w:sz w:val="22"/>
          <w:szCs w:val="22"/>
          <w:rtl/>
        </w:rPr>
        <w:t xml:space="preserve">المدة المتوقعة، حتى يعرف المتدرب حجم الالتزام قبل أن يقرّ.</w:t>
      </w:r>
    </w:p>
    <w:p>
      <w:pPr>
        <w:pStyle w:val="ListParagraph"/>
        <w:numPr>
          <w:ilvl w:val="0"/>
          <w:numId w:val="2"/>
        </w:numPr>
        <w:bidi/>
        <w:spacing w:after="70" w:line="290"/>
        <w:jc w:val="both"/>
      </w:pPr>
      <w:r>
        <w:rPr>
          <w:rFonts w:ascii="Arial" w:cs="Arial" w:eastAsia="Arial" w:hAnsi="Arial"/>
          <w:sz w:val="22"/>
          <w:szCs w:val="22"/>
          <w:rtl/>
        </w:rPr>
        <w:t xml:space="preserve">الفئة المستهدفة: كل متدربي القسم، أو مجموعة محددة، أو متدرب بعينه.</w:t>
      </w:r>
    </w:p>
    <w:p>
      <w:pPr>
        <w:pStyle w:val="Heading3"/>
        <w:bidi/>
        <w:spacing w:after="100" w:before="200"/>
        <w:jc w:val="right"/>
      </w:pPr>
      <w:r>
        <w:rPr>
          <w:rFonts w:ascii="Arial" w:cs="Arial" w:eastAsia="Arial" w:hAnsi="Arial"/>
          <w:b/>
          <w:bCs/>
          <w:color w:val="333333"/>
          <w:sz w:val="23"/>
          <w:szCs w:val="23"/>
          <w:rtl/>
        </w:rPr>
        <w:t xml:space="preserve">د. مسار الاستجابة — الخطوات الست</w:t>
      </w:r>
    </w:p>
    <w:tbl>
      <w:tblPr>
        <w:bidiVisual/>
        <w:tblW w:type="dxa" w:w="9000"/>
        <w:tblBorders>
          <w:top w:val="single" w:color="BBBBBB" w:sz="4"/>
          <w:left w:val="single" w:color="BBBBBB" w:sz="4"/>
          <w:bottom w:val="single" w:color="BBBBBB" w:sz="4"/>
          <w:right w:val="single" w:color="BBBBBB" w:sz="4"/>
          <w:insideH w:val="single" w:color="CCCCCC" w:sz="2"/>
          <w:insideV w:val="single" w:color="CCCCCC" w:sz="2"/>
        </w:tblBorders>
      </w:tblPr>
      <w:tblGrid>
        <w:gridCol w:w="700"/>
        <w:gridCol w:w="4200"/>
        <w:gridCol w:w="1300"/>
        <w:gridCol w:w="2800"/>
      </w:tblGrid>
      <w:tr>
        <w:trPr>
          <w:tblHeader/>
        </w:trPr>
        <w:tc>
          <w:tcPr>
            <w:tcW w:type="dxa" w:w="7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w:t>
            </w:r>
          </w:p>
        </w:tc>
        <w:tc>
          <w:tcPr>
            <w:tcW w:type="dxa" w:w="42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الخطوة</w:t>
            </w:r>
          </w:p>
        </w:tc>
        <w:tc>
          <w:tcPr>
            <w:tcW w:type="dxa" w:w="13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الطرف</w:t>
            </w:r>
          </w:p>
        </w:tc>
        <w:tc>
          <w:tcPr>
            <w:tcW w:type="dxa" w:w="28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ما يسجّله النظام</w:t>
            </w:r>
          </w:p>
        </w:tc>
      </w:tr>
      <w:tr>
        <w:tc>
          <w:tcPr>
            <w:tcW w:type="dxa" w:w="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١</w:t>
            </w:r>
          </w:p>
        </w:tc>
        <w:tc>
          <w:tcPr>
            <w:tcW w:type="dxa" w:w="42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المدرب يضغط الأيقونة ويحدد النوع والموقع</w:t>
            </w:r>
          </w:p>
        </w:tc>
        <w:tc>
          <w:tcPr>
            <w:tcW w:type="dxa" w:w="13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المدرب</w:t>
            </w:r>
          </w:p>
        </w:tc>
        <w:tc>
          <w:tcPr>
            <w:tcW w:type="dxa" w:w="28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زمن إطلاق النداء</w:t>
            </w:r>
          </w:p>
        </w:tc>
      </w:tr>
      <w:tr>
        <w:tc>
          <w:tcPr>
            <w:tcW w:type="dxa" w:w="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٢</w:t>
            </w:r>
          </w:p>
        </w:tc>
        <w:tc>
          <w:tcPr>
            <w:tcW w:type="dxa" w:w="42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يصل الإشعار إلى المتدربين المستهدفين</w:t>
            </w:r>
          </w:p>
        </w:tc>
        <w:tc>
          <w:tcPr>
            <w:tcW w:type="dxa" w:w="13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النظام</w:t>
            </w:r>
          </w:p>
        </w:tc>
        <w:tc>
          <w:tcPr>
            <w:tcW w:type="dxa" w:w="28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زمن وصول الإشعار لكل جهاز</w:t>
            </w:r>
          </w:p>
        </w:tc>
      </w:tr>
      <w:tr>
        <w:tc>
          <w:tcPr>
            <w:tcW w:type="dxa" w:w="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٣</w:t>
            </w:r>
          </w:p>
        </w:tc>
        <w:tc>
          <w:tcPr>
            <w:tcW w:type="dxa" w:w="42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المتدرب يضغط «قادم» فيظهر اسمه فوراً في قائمة المدرب</w:t>
            </w:r>
          </w:p>
        </w:tc>
        <w:tc>
          <w:tcPr>
            <w:tcW w:type="dxa" w:w="13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المتدرب</w:t>
            </w:r>
          </w:p>
        </w:tc>
        <w:tc>
          <w:tcPr>
            <w:tcW w:type="dxa" w:w="28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زمن الإقرار بالثواني</w:t>
            </w:r>
          </w:p>
        </w:tc>
      </w:tr>
      <w:tr>
        <w:tc>
          <w:tcPr>
            <w:tcW w:type="dxa" w:w="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٤</w:t>
            </w:r>
          </w:p>
        </w:tc>
        <w:tc>
          <w:tcPr>
            <w:tcW w:type="dxa" w:w="42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يبدأ عدّاد تنازلي أمام المتدرب حتى وصوله</w:t>
            </w:r>
          </w:p>
        </w:tc>
        <w:tc>
          <w:tcPr>
            <w:tcW w:type="dxa" w:w="13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النظام</w:t>
            </w:r>
          </w:p>
        </w:tc>
        <w:tc>
          <w:tcPr>
            <w:tcW w:type="dxa" w:w="28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العدّاد يعمل</w:t>
            </w:r>
          </w:p>
        </w:tc>
      </w:tr>
      <w:tr>
        <w:tc>
          <w:tcPr>
            <w:tcW w:type="dxa" w:w="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٥</w:t>
            </w:r>
          </w:p>
        </w:tc>
        <w:tc>
          <w:tcPr>
            <w:tcW w:type="dxa" w:w="42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المتدرب يضغط «وصلت» عند بلوغه الموقع</w:t>
            </w:r>
          </w:p>
        </w:tc>
        <w:tc>
          <w:tcPr>
            <w:tcW w:type="dxa" w:w="13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المتدرب</w:t>
            </w:r>
          </w:p>
        </w:tc>
        <w:tc>
          <w:tcPr>
            <w:tcW w:type="dxa" w:w="28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زمن الوصول المُعلَن</w:t>
            </w:r>
          </w:p>
        </w:tc>
      </w:tr>
      <w:tr>
        <w:tc>
          <w:tcPr>
            <w:tcW w:type="dxa" w:w="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٦</w:t>
            </w:r>
          </w:p>
        </w:tc>
        <w:tc>
          <w:tcPr>
            <w:tcW w:type="dxa" w:w="42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المدرب يضغط على اسم من يراه أمامه لتأكيد حضوره</w:t>
            </w:r>
          </w:p>
        </w:tc>
        <w:tc>
          <w:tcPr>
            <w:tcW w:type="dxa" w:w="13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المدرب</w:t>
            </w:r>
          </w:p>
        </w:tc>
        <w:tc>
          <w:tcPr>
            <w:tcW w:type="dxa" w:w="28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زمن الوصول المؤكَّد</w:t>
            </w:r>
          </w:p>
        </w:tc>
      </w:tr>
    </w:tbl>
    <w:p>
      <w:pPr>
        <w:spacing w:after="160"/>
      </w:pPr>
    </w:p>
    <w:p>
      <w:pPr>
        <w:pStyle w:val="Heading3"/>
        <w:bidi/>
        <w:spacing w:after="100" w:before="200"/>
        <w:jc w:val="right"/>
      </w:pPr>
      <w:r>
        <w:rPr>
          <w:rFonts w:ascii="Arial" w:cs="Arial" w:eastAsia="Arial" w:hAnsi="Arial"/>
          <w:b/>
          <w:bCs/>
          <w:color w:val="333333"/>
          <w:sz w:val="23"/>
          <w:szCs w:val="23"/>
          <w:rtl/>
        </w:rPr>
        <w:t xml:space="preserve">هـ. مبدأ التأكيد المزدوج</w:t>
      </w:r>
    </w:p>
    <w:p>
      <w:pPr>
        <w:bidi/>
        <w:spacing w:after="120" w:line="300"/>
        <w:jc w:val="both"/>
      </w:pPr>
      <w:r>
        <w:rPr>
          <w:rFonts w:ascii="Arial" w:cs="Arial" w:eastAsia="Arial" w:hAnsi="Arial"/>
          <w:b w:val="false"/>
          <w:bCs w:val="false"/>
          <w:i w:val="false"/>
          <w:iCs w:val="false"/>
          <w:color w:val="000000"/>
          <w:sz w:val="22"/>
          <w:szCs w:val="22"/>
          <w:rtl/>
        </w:rPr>
        <w:t xml:space="preserve">لا يُحتسب الوصول في النداء العاجل إلا باجتماع تأكيدين: ضغطة المتدرب على «وصلت»، وضغطة المدرب على اسمه إقراراً بأنه رآه فعلاً. وهذا المبدأ هو ما يمنع أي تلاعب، ويجعل الرقم الناتج قابلاً للاعتماد إدارياً.</w:t>
      </w:r>
    </w:p>
    <w:p>
      <w:pPr>
        <w:bidi/>
        <w:spacing w:after="120" w:line="300"/>
        <w:jc w:val="both"/>
      </w:pPr>
      <w:r>
        <w:rPr>
          <w:rFonts w:ascii="Arial" w:cs="Arial" w:eastAsia="Arial" w:hAnsi="Arial"/>
          <w:b w:val="false"/>
          <w:bCs w:val="false"/>
          <w:i w:val="false"/>
          <w:iCs w:val="false"/>
          <w:color w:val="000000"/>
          <w:sz w:val="22"/>
          <w:szCs w:val="22"/>
          <w:rtl/>
        </w:rPr>
        <w:t xml:space="preserve">ويحتسب النظام تلقائياً «فارق التحقق»: الفرق بين الزمن الذي أعلنه المتدرب والزمن الذي أكّده المدرب. وتكرار فارق كبير لدى متدرب بعينه مؤشر يستحق المتابعة، وتكراره لدى مدرب بعينه مؤشر على تأخره في التأكيد لا على تأخر متدربيه.</w:t>
      </w:r>
    </w:p>
    <w:p>
      <w:pPr>
        <w:pStyle w:val="Heading3"/>
        <w:bidi/>
        <w:spacing w:after="100" w:before="200"/>
        <w:jc w:val="right"/>
      </w:pPr>
      <w:r>
        <w:rPr>
          <w:rFonts w:ascii="Arial" w:cs="Arial" w:eastAsia="Arial" w:hAnsi="Arial"/>
          <w:b/>
          <w:bCs/>
          <w:color w:val="333333"/>
          <w:sz w:val="23"/>
          <w:szCs w:val="23"/>
          <w:rtl/>
        </w:rPr>
        <w:t xml:space="preserve">و. واجهة المتدرب</w:t>
      </w:r>
    </w:p>
    <w:p>
      <w:pPr>
        <w:pStyle w:val="ListParagraph"/>
        <w:numPr>
          <w:ilvl w:val="0"/>
          <w:numId w:val="2"/>
        </w:numPr>
        <w:bidi/>
        <w:spacing w:after="70" w:line="290"/>
        <w:jc w:val="both"/>
      </w:pPr>
      <w:r>
        <w:rPr>
          <w:rFonts w:ascii="Arial" w:cs="Arial" w:eastAsia="Arial" w:hAnsi="Arial"/>
          <w:sz w:val="22"/>
          <w:szCs w:val="22"/>
          <w:rtl/>
        </w:rPr>
        <w:t xml:space="preserve">إشعار يحمل: نوع النداء، الموقع، الملاحظة، المدة المتوقعة، واسم المدرب.</w:t>
      </w:r>
    </w:p>
    <w:p>
      <w:pPr>
        <w:pStyle w:val="ListParagraph"/>
        <w:numPr>
          <w:ilvl w:val="0"/>
          <w:numId w:val="2"/>
        </w:numPr>
        <w:bidi/>
        <w:spacing w:after="70" w:line="290"/>
        <w:jc w:val="both"/>
      </w:pPr>
      <w:r>
        <w:rPr>
          <w:rFonts w:ascii="Arial" w:cs="Arial" w:eastAsia="Arial" w:hAnsi="Arial"/>
          <w:sz w:val="22"/>
          <w:szCs w:val="22"/>
          <w:rtl/>
        </w:rPr>
        <w:t xml:space="preserve">زران فقط: «قادم» أو «لا أستطيع» مع سبب اختياري.</w:t>
      </w:r>
    </w:p>
    <w:p>
      <w:pPr>
        <w:pStyle w:val="ListParagraph"/>
        <w:numPr>
          <w:ilvl w:val="0"/>
          <w:numId w:val="2"/>
        </w:numPr>
        <w:bidi/>
        <w:spacing w:after="70" w:line="290"/>
        <w:jc w:val="both"/>
      </w:pPr>
      <w:r>
        <w:rPr>
          <w:rFonts w:ascii="Arial" w:cs="Arial" w:eastAsia="Arial" w:hAnsi="Arial"/>
          <w:sz w:val="22"/>
          <w:szCs w:val="22"/>
          <w:rtl/>
        </w:rPr>
        <w:t xml:space="preserve">بعد الإقرار: عدّاد تصاعدي ظاهر، وزر واحد كبير: «وصلت».</w:t>
      </w:r>
    </w:p>
    <w:p>
      <w:pPr>
        <w:pStyle w:val="ListParagraph"/>
        <w:numPr>
          <w:ilvl w:val="0"/>
          <w:numId w:val="2"/>
        </w:numPr>
        <w:bidi/>
        <w:spacing w:after="70" w:line="290"/>
        <w:jc w:val="both"/>
      </w:pPr>
      <w:r>
        <w:rPr>
          <w:rFonts w:ascii="Arial" w:cs="Arial" w:eastAsia="Arial" w:hAnsi="Arial"/>
          <w:sz w:val="22"/>
          <w:szCs w:val="22"/>
          <w:rtl/>
        </w:rPr>
        <w:t xml:space="preserve">سجل شخصي يعرض للمتدرب مؤشر استجابته الخاص ومتوسط أزمنته — ليقارن نفسه بنفسه.</w:t>
      </w:r>
    </w:p>
    <w:p>
      <w:pPr>
        <w:pStyle w:val="Heading3"/>
        <w:bidi/>
        <w:spacing w:after="100" w:before="200"/>
        <w:jc w:val="right"/>
      </w:pPr>
      <w:r>
        <w:rPr>
          <w:rFonts w:ascii="Arial" w:cs="Arial" w:eastAsia="Arial" w:hAnsi="Arial"/>
          <w:b/>
          <w:bCs/>
          <w:color w:val="333333"/>
          <w:sz w:val="23"/>
          <w:szCs w:val="23"/>
          <w:rtl/>
        </w:rPr>
        <w:t xml:space="preserve">ز. واجهة المدرب</w:t>
      </w:r>
    </w:p>
    <w:p>
      <w:pPr>
        <w:pStyle w:val="ListParagraph"/>
        <w:numPr>
          <w:ilvl w:val="0"/>
          <w:numId w:val="2"/>
        </w:numPr>
        <w:bidi/>
        <w:spacing w:after="70" w:line="290"/>
        <w:jc w:val="both"/>
      </w:pPr>
      <w:r>
        <w:rPr>
          <w:rFonts w:ascii="Arial" w:cs="Arial" w:eastAsia="Arial" w:hAnsi="Arial"/>
          <w:sz w:val="22"/>
          <w:szCs w:val="22"/>
          <w:rtl/>
        </w:rPr>
        <w:t xml:space="preserve">قائمة حية مقسّمة: من أقرّ، ومن في الطريق مع عدّاد كل واحد، ومن أعلن وصوله، ومن لم يستجب.</w:t>
      </w:r>
    </w:p>
    <w:p>
      <w:pPr>
        <w:pStyle w:val="ListParagraph"/>
        <w:numPr>
          <w:ilvl w:val="0"/>
          <w:numId w:val="2"/>
        </w:numPr>
        <w:bidi/>
        <w:spacing w:after="70" w:line="290"/>
        <w:jc w:val="both"/>
      </w:pPr>
      <w:r>
        <w:rPr>
          <w:rFonts w:ascii="Arial" w:cs="Arial" w:eastAsia="Arial" w:hAnsi="Arial"/>
          <w:sz w:val="22"/>
          <w:szCs w:val="22"/>
          <w:rtl/>
        </w:rPr>
        <w:t xml:space="preserve">ضغطة واحدة على أي اسم لتأكيد حضوره فعلياً.</w:t>
      </w:r>
    </w:p>
    <w:p>
      <w:pPr>
        <w:pStyle w:val="ListParagraph"/>
        <w:numPr>
          <w:ilvl w:val="0"/>
          <w:numId w:val="2"/>
        </w:numPr>
        <w:bidi/>
        <w:spacing w:after="70" w:line="290"/>
        <w:jc w:val="both"/>
      </w:pPr>
      <w:r>
        <w:rPr>
          <w:rFonts w:ascii="Arial" w:cs="Arial" w:eastAsia="Arial" w:hAnsi="Arial"/>
          <w:sz w:val="22"/>
          <w:szCs w:val="22"/>
          <w:rtl/>
        </w:rPr>
        <w:t xml:space="preserve">زر إنهاء النداء، فيُقفل السجل ولا تُقبل بعده أي استجابة.</w:t>
      </w:r>
    </w:p>
    <w:p>
      <w:pPr>
        <w:pStyle w:val="ListParagraph"/>
        <w:numPr>
          <w:ilvl w:val="0"/>
          <w:numId w:val="2"/>
        </w:numPr>
        <w:bidi/>
        <w:spacing w:after="70" w:line="290"/>
        <w:jc w:val="both"/>
      </w:pPr>
      <w:r>
        <w:rPr>
          <w:rFonts w:ascii="Arial" w:cs="Arial" w:eastAsia="Arial" w:hAnsi="Arial"/>
          <w:sz w:val="22"/>
          <w:szCs w:val="22"/>
          <w:rtl/>
        </w:rPr>
        <w:t xml:space="preserve">ملاحظة سريعة اختيارية على أداء أي متدرب تُرحَّل مباشرة إلى ملفه التقييمي.</w:t>
      </w:r>
    </w:p>
    <w:p>
      <w:pPr>
        <w:pStyle w:val="Heading3"/>
        <w:bidi/>
        <w:spacing w:after="100" w:before="200"/>
        <w:jc w:val="right"/>
      </w:pPr>
      <w:r>
        <w:rPr>
          <w:rFonts w:ascii="Arial" w:cs="Arial" w:eastAsia="Arial" w:hAnsi="Arial"/>
          <w:b/>
          <w:bCs/>
          <w:color w:val="333333"/>
          <w:sz w:val="23"/>
          <w:szCs w:val="23"/>
          <w:rtl/>
        </w:rPr>
        <w:t xml:space="preserve">ح. الأرقام التي يولّدها كل نداء</w:t>
      </w:r>
    </w:p>
    <w:p>
      <w:pPr>
        <w:pStyle w:val="ListParagraph"/>
        <w:numPr>
          <w:ilvl w:val="0"/>
          <w:numId w:val="2"/>
        </w:numPr>
        <w:bidi/>
        <w:spacing w:after="70" w:line="290"/>
        <w:jc w:val="both"/>
      </w:pPr>
      <w:r>
        <w:rPr>
          <w:rFonts w:ascii="Arial" w:cs="Arial" w:eastAsia="Arial" w:hAnsi="Arial"/>
          <w:sz w:val="22"/>
          <w:szCs w:val="22"/>
          <w:rtl/>
        </w:rPr>
        <w:t xml:space="preserve">زمن الإقرار لكل متدرب بالثواني.</w:t>
      </w:r>
    </w:p>
    <w:p>
      <w:pPr>
        <w:pStyle w:val="ListParagraph"/>
        <w:numPr>
          <w:ilvl w:val="0"/>
          <w:numId w:val="2"/>
        </w:numPr>
        <w:bidi/>
        <w:spacing w:after="70" w:line="290"/>
        <w:jc w:val="both"/>
      </w:pPr>
      <w:r>
        <w:rPr>
          <w:rFonts w:ascii="Arial" w:cs="Arial" w:eastAsia="Arial" w:hAnsi="Arial"/>
          <w:sz w:val="22"/>
          <w:szCs w:val="22"/>
          <w:rtl/>
        </w:rPr>
        <w:t xml:space="preserve">زمن الوصول المُعلَن من المتدرب.</w:t>
      </w:r>
    </w:p>
    <w:p>
      <w:pPr>
        <w:pStyle w:val="ListParagraph"/>
        <w:numPr>
          <w:ilvl w:val="0"/>
          <w:numId w:val="2"/>
        </w:numPr>
        <w:bidi/>
        <w:spacing w:after="70" w:line="290"/>
        <w:jc w:val="both"/>
      </w:pPr>
      <w:r>
        <w:rPr>
          <w:rFonts w:ascii="Arial" w:cs="Arial" w:eastAsia="Arial" w:hAnsi="Arial"/>
          <w:sz w:val="22"/>
          <w:szCs w:val="22"/>
          <w:rtl/>
        </w:rPr>
        <w:t xml:space="preserve">زمن الوصول المؤكَّد من المدرب.</w:t>
      </w:r>
    </w:p>
    <w:p>
      <w:pPr>
        <w:pStyle w:val="ListParagraph"/>
        <w:numPr>
          <w:ilvl w:val="0"/>
          <w:numId w:val="2"/>
        </w:numPr>
        <w:bidi/>
        <w:spacing w:after="70" w:line="290"/>
        <w:jc w:val="both"/>
      </w:pPr>
      <w:r>
        <w:rPr>
          <w:rFonts w:ascii="Arial" w:cs="Arial" w:eastAsia="Arial" w:hAnsi="Arial"/>
          <w:sz w:val="22"/>
          <w:szCs w:val="22"/>
          <w:rtl/>
        </w:rPr>
        <w:t xml:space="preserve">فارق التحقق بين الزمنين.</w:t>
      </w:r>
    </w:p>
    <w:p>
      <w:pPr>
        <w:pStyle w:val="ListParagraph"/>
        <w:numPr>
          <w:ilvl w:val="0"/>
          <w:numId w:val="2"/>
        </w:numPr>
        <w:bidi/>
        <w:spacing w:after="70" w:line="290"/>
        <w:jc w:val="both"/>
      </w:pPr>
      <w:r>
        <w:rPr>
          <w:rFonts w:ascii="Arial" w:cs="Arial" w:eastAsia="Arial" w:hAnsi="Arial"/>
          <w:sz w:val="22"/>
          <w:szCs w:val="22"/>
          <w:rtl/>
        </w:rPr>
        <w:t xml:space="preserve">نسبة الاستجابة الكلية، ونسبة الحضور الفعلي.</w:t>
      </w:r>
    </w:p>
    <w:p>
      <w:pPr>
        <w:pStyle w:val="ListParagraph"/>
        <w:numPr>
          <w:ilvl w:val="0"/>
          <w:numId w:val="2"/>
        </w:numPr>
        <w:bidi/>
        <w:spacing w:after="70" w:line="290"/>
        <w:jc w:val="both"/>
      </w:pPr>
      <w:r>
        <w:rPr>
          <w:rFonts w:ascii="Arial" w:cs="Arial" w:eastAsia="Arial" w:hAnsi="Arial"/>
          <w:sz w:val="22"/>
          <w:szCs w:val="22"/>
          <w:rtl/>
        </w:rPr>
        <w:t xml:space="preserve">معدل الاعتذار وأسبابه.</w:t>
      </w:r>
    </w:p>
    <w:p>
      <w:pPr>
        <w:pStyle w:val="Heading3"/>
        <w:bidi/>
        <w:spacing w:after="100" w:before="200"/>
        <w:jc w:val="right"/>
      </w:pPr>
      <w:r>
        <w:rPr>
          <w:rFonts w:ascii="Arial" w:cs="Arial" w:eastAsia="Arial" w:hAnsi="Arial"/>
          <w:b/>
          <w:bCs/>
          <w:color w:val="333333"/>
          <w:sz w:val="23"/>
          <w:szCs w:val="23"/>
          <w:rtl/>
        </w:rPr>
        <w:t xml:space="preserve">ط. مؤشر الحرص للمتدرب</w:t>
      </w:r>
    </w:p>
    <w:p>
      <w:pPr>
        <w:bidi/>
        <w:spacing w:after="120" w:line="300"/>
        <w:jc w:val="both"/>
      </w:pPr>
      <w:r>
        <w:rPr>
          <w:rFonts w:ascii="Arial" w:cs="Arial" w:eastAsia="Arial" w:hAnsi="Arial"/>
          <w:b w:val="false"/>
          <w:bCs w:val="false"/>
          <w:i w:val="false"/>
          <w:iCs w:val="false"/>
          <w:color w:val="000000"/>
          <w:sz w:val="22"/>
          <w:szCs w:val="22"/>
          <w:rtl/>
        </w:rPr>
        <w:t xml:space="preserve">تتجمّع نتائج النداءات عبر الدورة في مؤشر مركّب لكل متدرب يجمع: نسبة الاستجابة، ومتوسط زمن الإقرار، ومتوسط زمن الوصول المؤكَّد، ونسبة الحضور الفعلي مقارنة بالإقرار. ويُعرض هذا المؤشر ضمن تقييمه النهائي كبند موضوعي مسنود بأرقام، بدلاً من عبارة انطباعية من نوع «متدرب مجتهد».</w:t>
      </w:r>
    </w:p>
    <w:p>
      <w:pPr>
        <w:pStyle w:val="Heading3"/>
        <w:bidi/>
        <w:spacing w:after="100" w:before="200"/>
        <w:jc w:val="right"/>
      </w:pPr>
      <w:r>
        <w:rPr>
          <w:rFonts w:ascii="Arial" w:cs="Arial" w:eastAsia="Arial" w:hAnsi="Arial"/>
          <w:b/>
          <w:bCs/>
          <w:color w:val="333333"/>
          <w:sz w:val="23"/>
          <w:szCs w:val="23"/>
          <w:rtl/>
        </w:rPr>
        <w:t xml:space="preserve">ي. ضوابط الاستخدام العادل</w:t>
      </w:r>
    </w:p>
    <w:p>
      <w:pPr>
        <w:pStyle w:val="ListParagraph"/>
        <w:numPr>
          <w:ilvl w:val="0"/>
          <w:numId w:val="2"/>
        </w:numPr>
        <w:bidi/>
        <w:spacing w:after="70" w:line="290"/>
        <w:jc w:val="both"/>
      </w:pPr>
      <w:r>
        <w:rPr>
          <w:rFonts w:ascii="Arial" w:cs="Arial" w:eastAsia="Arial" w:hAnsi="Arial"/>
          <w:sz w:val="22"/>
          <w:szCs w:val="22"/>
          <w:rtl/>
        </w:rPr>
        <w:t xml:space="preserve">يقرأ النظام الجدول قبل الإطلاق: لا يصل النداء لمتدرب في إجازة أو خارج ساعات عمله.</w:t>
      </w:r>
    </w:p>
    <w:p>
      <w:pPr>
        <w:pStyle w:val="ListParagraph"/>
        <w:numPr>
          <w:ilvl w:val="0"/>
          <w:numId w:val="2"/>
        </w:numPr>
        <w:bidi/>
        <w:spacing w:after="70" w:line="290"/>
        <w:jc w:val="both"/>
      </w:pPr>
      <w:r>
        <w:rPr>
          <w:rFonts w:ascii="Arial" w:cs="Arial" w:eastAsia="Arial" w:hAnsi="Arial"/>
          <w:sz w:val="22"/>
          <w:szCs w:val="22"/>
          <w:rtl/>
        </w:rPr>
        <w:t xml:space="preserve">سقف أقصى مقترح لعدد النداءات لكل متدرب أسبوعياً، قابل للضبط من الشؤون الأكاديمية، منعاً للإرهاق.</w:t>
      </w:r>
    </w:p>
    <w:p>
      <w:pPr>
        <w:pStyle w:val="ListParagraph"/>
        <w:numPr>
          <w:ilvl w:val="0"/>
          <w:numId w:val="2"/>
        </w:numPr>
        <w:bidi/>
        <w:spacing w:after="70" w:line="290"/>
        <w:jc w:val="both"/>
      </w:pPr>
      <w:r>
        <w:rPr>
          <w:rFonts w:ascii="Arial" w:cs="Arial" w:eastAsia="Arial" w:hAnsi="Arial"/>
          <w:sz w:val="22"/>
          <w:szCs w:val="22"/>
          <w:rtl/>
        </w:rPr>
        <w:t xml:space="preserve">خيار «لا أستطيع» متاح دائماً ولا يُحتسب غياباً إن كان المتدرب في إجراء سريري قائم أو مع مريض.</w:t>
      </w:r>
    </w:p>
    <w:p>
      <w:pPr>
        <w:pStyle w:val="ListParagraph"/>
        <w:numPr>
          <w:ilvl w:val="0"/>
          <w:numId w:val="2"/>
        </w:numPr>
        <w:bidi/>
        <w:spacing w:after="70" w:line="290"/>
        <w:jc w:val="both"/>
      </w:pPr>
      <w:r>
        <w:rPr>
          <w:rFonts w:ascii="Arial" w:cs="Arial" w:eastAsia="Arial" w:hAnsi="Arial"/>
          <w:sz w:val="22"/>
          <w:szCs w:val="22"/>
          <w:rtl/>
        </w:rPr>
        <w:t xml:space="preserve">مؤشر استخدام المدرب: كثرة النداءات بلا محتوى تعليمي حقيقي تظهر في تقرير القسم كما تظهر قلّتها.</w:t>
      </w:r>
    </w:p>
    <w:p>
      <w:pPr>
        <w:pStyle w:val="ListParagraph"/>
        <w:numPr>
          <w:ilvl w:val="0"/>
          <w:numId w:val="2"/>
        </w:numPr>
        <w:bidi/>
        <w:spacing w:after="70" w:line="290"/>
        <w:jc w:val="both"/>
      </w:pPr>
      <w:r>
        <w:rPr>
          <w:rFonts w:ascii="Arial" w:cs="Arial" w:eastAsia="Arial" w:hAnsi="Arial"/>
          <w:sz w:val="22"/>
          <w:szCs w:val="22"/>
          <w:rtl/>
        </w:rPr>
        <w:t xml:space="preserve">الرسائل والإشعارات لا تحمل أي بيانات تعريفية للمريض — رقم الغرفة أو السرير فقط.</w:t>
      </w:r>
    </w:p>
    <w:p>
      <w:pPr>
        <w:pBdr>
          <w:top w:val="single" w:color="EAF2F4" w:sz="2" w:space="4"/>
          <w:bottom w:val="single" w:color="EAF2F4" w:sz="2" w:space="4"/>
          <w:left w:val="single" w:color="EAF2F4" w:sz="2" w:space="4"/>
          <w:right w:val="single" w:color="2E7D8A" w:sz="18" w:space="6"/>
        </w:pBdr>
        <w:shd w:fill="EAF2F4" w:color="auto" w:val="clear"/>
        <w:bidi/>
        <w:spacing w:after="160" w:before="140" w:line="300"/>
        <w:jc w:val="both"/>
      </w:pPr>
      <w:r>
        <w:rPr>
          <w:rFonts w:ascii="Arial" w:cs="Arial" w:eastAsia="Arial" w:hAnsi="Arial"/>
          <w:b/>
          <w:bCs/>
          <w:color w:val="15414F"/>
          <w:sz w:val="22"/>
          <w:szCs w:val="22"/>
          <w:rtl/>
        </w:rPr>
        <w:t xml:space="preserve">هذه الوحدة أداة تعليمية وقياسية، وليست نظام استدعاء طوارئ سريرياً. ويجب أن يوضّح ذلك صراحة في سياسة المنشأة وفي شاشة النظام نفسها، حتى لا يُبنى عليها أي اعتماد في البلاغات الحقيقية.</w:t>
      </w:r>
    </w:p>
    <w:p>
      <w:r>
        <w:br w:type="page"/>
      </w:r>
    </w:p>
    <w:p>
      <w:pPr>
        <w:pStyle w:val="Heading2"/>
        <w:bidi/>
        <w:spacing w:after="130" w:before="260"/>
        <w:jc w:val="right"/>
      </w:pPr>
      <w:r>
        <w:rPr>
          <w:rFonts w:ascii="Arial" w:cs="Arial" w:eastAsia="Arial" w:hAnsi="Arial"/>
          <w:b/>
          <w:bCs/>
          <w:color w:val="2E7D8A"/>
          <w:sz w:val="25"/>
          <w:szCs w:val="25"/>
          <w:rtl/>
        </w:rPr>
        <w:t xml:space="preserve">الوحدة ٧ — الحضور والانصراف</w:t>
      </w:r>
    </w:p>
    <w:p>
      <w:pPr>
        <w:pStyle w:val="ListParagraph"/>
        <w:numPr>
          <w:ilvl w:val="0"/>
          <w:numId w:val="2"/>
        </w:numPr>
        <w:bidi/>
        <w:spacing w:after="70" w:line="290"/>
        <w:jc w:val="both"/>
      </w:pPr>
      <w:r>
        <w:rPr>
          <w:rFonts w:ascii="Arial" w:cs="Arial" w:eastAsia="Arial" w:hAnsi="Arial"/>
          <w:sz w:val="22"/>
          <w:szCs w:val="22"/>
          <w:rtl/>
        </w:rPr>
        <w:t xml:space="preserve">تسجيل تلقائي بالنطاق الجغرافي (Geofencing) عند دخول نطاق المنشأة أو القسم.</w:t>
      </w:r>
    </w:p>
    <w:p>
      <w:pPr>
        <w:pStyle w:val="ListParagraph"/>
        <w:numPr>
          <w:ilvl w:val="0"/>
          <w:numId w:val="2"/>
        </w:numPr>
        <w:bidi/>
        <w:spacing w:after="70" w:line="290"/>
        <w:jc w:val="both"/>
      </w:pPr>
      <w:r>
        <w:rPr>
          <w:rFonts w:ascii="Arial" w:cs="Arial" w:eastAsia="Arial" w:hAnsi="Arial"/>
          <w:sz w:val="22"/>
          <w:szCs w:val="22"/>
          <w:rtl/>
        </w:rPr>
        <w:t xml:space="preserve">ربط الحضور بالوردية المجدولة لا بالساعة وحدها، فتُكتشف الوردية التي وُقّعت ورقياً ولم تُحضر فعلياً.</w:t>
      </w:r>
    </w:p>
    <w:p>
      <w:pPr>
        <w:pStyle w:val="ListParagraph"/>
        <w:numPr>
          <w:ilvl w:val="0"/>
          <w:numId w:val="2"/>
        </w:numPr>
        <w:bidi/>
        <w:spacing w:after="70" w:line="290"/>
        <w:jc w:val="both"/>
      </w:pPr>
      <w:r>
        <w:rPr>
          <w:rFonts w:ascii="Arial" w:cs="Arial" w:eastAsia="Arial" w:hAnsi="Arial"/>
          <w:sz w:val="22"/>
          <w:szCs w:val="22"/>
          <w:rtl/>
        </w:rPr>
        <w:t xml:space="preserve">خيار بديل: مسح باركود ثابت عند مدخل القسم، للمنشآت ذات التغطية الضعيفة داخلياً.</w:t>
      </w:r>
    </w:p>
    <w:p>
      <w:pPr>
        <w:pStyle w:val="ListParagraph"/>
        <w:numPr>
          <w:ilvl w:val="0"/>
          <w:numId w:val="2"/>
        </w:numPr>
        <w:bidi/>
        <w:spacing w:after="70" w:line="290"/>
        <w:jc w:val="both"/>
      </w:pPr>
      <w:r>
        <w:rPr>
          <w:rFonts w:ascii="Arial" w:cs="Arial" w:eastAsia="Arial" w:hAnsi="Arial"/>
          <w:sz w:val="22"/>
          <w:szCs w:val="22"/>
          <w:rtl/>
        </w:rPr>
        <w:t xml:space="preserve">تسجيل التأخير والانصراف المبكر والغياب، مع إمكانية تقديم عذر واعتماده من المدرب.</w:t>
      </w:r>
    </w:p>
    <w:p>
      <w:pPr>
        <w:pStyle w:val="ListParagraph"/>
        <w:numPr>
          <w:ilvl w:val="0"/>
          <w:numId w:val="2"/>
        </w:numPr>
        <w:bidi/>
        <w:spacing w:after="70" w:line="290"/>
        <w:jc w:val="both"/>
      </w:pPr>
      <w:r>
        <w:rPr>
          <w:rFonts w:ascii="Arial" w:cs="Arial" w:eastAsia="Arial" w:hAnsi="Arial"/>
          <w:sz w:val="22"/>
          <w:szCs w:val="22"/>
          <w:rtl/>
        </w:rPr>
        <w:t xml:space="preserve">تقرير حضور شهري تلقائي لكل متدرب ولكل قسم.</w:t>
      </w:r>
    </w:p>
    <w:p>
      <w:pPr>
        <w:pStyle w:val="Heading2"/>
        <w:bidi/>
        <w:spacing w:after="130" w:before="260"/>
        <w:jc w:val="right"/>
      </w:pPr>
      <w:r>
        <w:rPr>
          <w:rFonts w:ascii="Arial" w:cs="Arial" w:eastAsia="Arial" w:hAnsi="Arial"/>
          <w:b/>
          <w:bCs/>
          <w:color w:val="2E7D8A"/>
          <w:sz w:val="25"/>
          <w:szCs w:val="25"/>
          <w:rtl/>
        </w:rPr>
        <w:t xml:space="preserve">الوحدة ٨ — التقييمات والملاحظات</w:t>
      </w:r>
    </w:p>
    <w:p>
      <w:pPr>
        <w:pStyle w:val="Heading3"/>
        <w:bidi/>
        <w:spacing w:after="100" w:before="200"/>
        <w:jc w:val="right"/>
      </w:pPr>
      <w:r>
        <w:rPr>
          <w:rFonts w:ascii="Arial" w:cs="Arial" w:eastAsia="Arial" w:hAnsi="Arial"/>
          <w:b/>
          <w:bCs/>
          <w:color w:val="333333"/>
          <w:sz w:val="23"/>
          <w:szCs w:val="23"/>
          <w:rtl/>
        </w:rPr>
        <w:t xml:space="preserve">أ. تقييم المدرب للمتدرب</w:t>
      </w:r>
    </w:p>
    <w:p>
      <w:pPr>
        <w:pStyle w:val="ListParagraph"/>
        <w:numPr>
          <w:ilvl w:val="0"/>
          <w:numId w:val="2"/>
        </w:numPr>
        <w:bidi/>
        <w:spacing w:after="70" w:line="290"/>
        <w:jc w:val="both"/>
      </w:pPr>
      <w:r>
        <w:rPr>
          <w:rFonts w:ascii="Arial" w:cs="Arial" w:eastAsia="Arial" w:hAnsi="Arial"/>
          <w:sz w:val="22"/>
          <w:szCs w:val="22"/>
          <w:rtl/>
        </w:rPr>
        <w:t xml:space="preserve">نماذج قابلة للتخصيص تغطي: المعرفة، المهارات، السلوك المهني، التواصل، الالتزام.</w:t>
      </w:r>
    </w:p>
    <w:p>
      <w:pPr>
        <w:pStyle w:val="ListParagraph"/>
        <w:numPr>
          <w:ilvl w:val="0"/>
          <w:numId w:val="2"/>
        </w:numPr>
        <w:bidi/>
        <w:spacing w:after="70" w:line="290"/>
        <w:jc w:val="both"/>
      </w:pPr>
      <w:r>
        <w:rPr>
          <w:rFonts w:ascii="Arial" w:cs="Arial" w:eastAsia="Arial" w:hAnsi="Arial"/>
          <w:sz w:val="22"/>
          <w:szCs w:val="22"/>
          <w:rtl/>
        </w:rPr>
        <w:t xml:space="preserve">تقييم منتصف الدورة إلزامي، يليه تقييم نهائي.</w:t>
      </w:r>
    </w:p>
    <w:p>
      <w:pPr>
        <w:pStyle w:val="ListParagraph"/>
        <w:numPr>
          <w:ilvl w:val="0"/>
          <w:numId w:val="2"/>
        </w:numPr>
        <w:bidi/>
        <w:spacing w:after="70" w:line="290"/>
        <w:jc w:val="both"/>
      </w:pPr>
      <w:r>
        <w:rPr>
          <w:rFonts w:ascii="Arial" w:cs="Arial" w:eastAsia="Arial" w:hAnsi="Arial"/>
          <w:sz w:val="22"/>
          <w:szCs w:val="22"/>
          <w:rtl/>
        </w:rPr>
        <w:t xml:space="preserve">تعليق نصي إجباري لأي درجة منخفضة — لا تُقبل درجة بلا مبرر مكتوب.</w:t>
      </w:r>
    </w:p>
    <w:p>
      <w:pPr>
        <w:pStyle w:val="Heading3"/>
        <w:bidi/>
        <w:spacing w:after="100" w:before="200"/>
        <w:jc w:val="right"/>
      </w:pPr>
      <w:r>
        <w:rPr>
          <w:rFonts w:ascii="Arial" w:cs="Arial" w:eastAsia="Arial" w:hAnsi="Arial"/>
          <w:b/>
          <w:bCs/>
          <w:color w:val="333333"/>
          <w:sz w:val="23"/>
          <w:szCs w:val="23"/>
          <w:rtl/>
        </w:rPr>
        <w:t xml:space="preserve">ب. تقييم المتدرب للقسم</w:t>
      </w:r>
    </w:p>
    <w:p>
      <w:pPr>
        <w:pStyle w:val="ListParagraph"/>
        <w:numPr>
          <w:ilvl w:val="0"/>
          <w:numId w:val="2"/>
        </w:numPr>
        <w:bidi/>
        <w:spacing w:after="70" w:line="290"/>
        <w:jc w:val="both"/>
      </w:pPr>
      <w:r>
        <w:rPr>
          <w:rFonts w:ascii="Arial" w:cs="Arial" w:eastAsia="Arial" w:hAnsi="Arial"/>
          <w:sz w:val="22"/>
          <w:szCs w:val="22"/>
          <w:rtl/>
        </w:rPr>
        <w:t xml:space="preserve">يغطي: جودة الإشراف، توفر الفرص التعليمية، عدالة توزيع العمل، بيئة العمل.</w:t>
      </w:r>
    </w:p>
    <w:p>
      <w:pPr>
        <w:pStyle w:val="ListParagraph"/>
        <w:numPr>
          <w:ilvl w:val="0"/>
          <w:numId w:val="2"/>
        </w:numPr>
        <w:bidi/>
        <w:spacing w:after="70" w:line="290"/>
        <w:jc w:val="both"/>
      </w:pPr>
      <w:r>
        <w:rPr>
          <w:rFonts w:ascii="Arial" w:cs="Arial" w:eastAsia="Arial" w:hAnsi="Arial"/>
          <w:sz w:val="22"/>
          <w:szCs w:val="22"/>
          <w:rtl/>
        </w:rPr>
        <w:t xml:space="preserve">مجهول الهوية تجاه القسم، ومعلوم للشؤون الأكاديمية فقط.</w:t>
      </w:r>
    </w:p>
    <w:p>
      <w:pPr>
        <w:pStyle w:val="Heading3"/>
        <w:bidi/>
        <w:spacing w:after="100" w:before="200"/>
        <w:jc w:val="right"/>
      </w:pPr>
      <w:r>
        <w:rPr>
          <w:rFonts w:ascii="Arial" w:cs="Arial" w:eastAsia="Arial" w:hAnsi="Arial"/>
          <w:b/>
          <w:bCs/>
          <w:color w:val="333333"/>
          <w:sz w:val="23"/>
          <w:szCs w:val="23"/>
          <w:rtl/>
        </w:rPr>
        <w:t xml:space="preserve">ج. القفل المتبادل</w:t>
      </w:r>
    </w:p>
    <w:p>
      <w:pPr>
        <w:bidi/>
        <w:spacing w:after="120" w:line="300"/>
        <w:jc w:val="both"/>
      </w:pPr>
      <w:r>
        <w:rPr>
          <w:rFonts w:ascii="Arial" w:cs="Arial" w:eastAsia="Arial" w:hAnsi="Arial"/>
          <w:b w:val="false"/>
          <w:bCs w:val="false"/>
          <w:i w:val="false"/>
          <w:iCs w:val="false"/>
          <w:color w:val="000000"/>
          <w:sz w:val="22"/>
          <w:szCs w:val="22"/>
          <w:rtl/>
        </w:rPr>
        <w:t xml:space="preserve">لا يُعتمد تقييم المدرب للمتدرب إلا بإغلاق تقييم المتدرب للقسم، والعكس صحيح. والنتيجة المباشرة: تصنيف موضوعي للأقسام التدريبية يكشف أي قسم يُعلّم فعلاً وأي قسم يستخدم المتدربين كأيدٍ عاملة.</w:t>
      </w:r>
    </w:p>
    <w:p>
      <w:pPr>
        <w:pStyle w:val="Heading3"/>
        <w:bidi/>
        <w:spacing w:after="100" w:before="200"/>
        <w:jc w:val="right"/>
      </w:pPr>
      <w:r>
        <w:rPr>
          <w:rFonts w:ascii="Arial" w:cs="Arial" w:eastAsia="Arial" w:hAnsi="Arial"/>
          <w:b/>
          <w:bCs/>
          <w:color w:val="333333"/>
          <w:sz w:val="23"/>
          <w:szCs w:val="23"/>
          <w:rtl/>
        </w:rPr>
        <w:t xml:space="preserve">د. كاشف التقييم الآلي</w:t>
      </w:r>
    </w:p>
    <w:p>
      <w:pPr>
        <w:bidi/>
        <w:spacing w:after="120" w:line="300"/>
        <w:jc w:val="both"/>
      </w:pPr>
      <w:r>
        <w:rPr>
          <w:rFonts w:ascii="Arial" w:cs="Arial" w:eastAsia="Arial" w:hAnsi="Arial"/>
          <w:b w:val="false"/>
          <w:bCs w:val="false"/>
          <w:i w:val="false"/>
          <w:iCs w:val="false"/>
          <w:color w:val="000000"/>
          <w:sz w:val="22"/>
          <w:szCs w:val="22"/>
          <w:rtl/>
        </w:rPr>
        <w:t xml:space="preserve">يرصد النظام المدرب الذي يمنح الدرجة الكاملة لجميع متدربيه في أقل من أربعين ثانية، فيُخفَّض وزن تقييماته ويُنبَّه المسؤول.</w:t>
      </w:r>
    </w:p>
    <w:p>
      <w:pPr>
        <w:pStyle w:val="Heading3"/>
        <w:bidi/>
        <w:spacing w:after="100" w:before="200"/>
        <w:jc w:val="right"/>
      </w:pPr>
      <w:r>
        <w:rPr>
          <w:rFonts w:ascii="Arial" w:cs="Arial" w:eastAsia="Arial" w:hAnsi="Arial"/>
          <w:b/>
          <w:bCs/>
          <w:color w:val="333333"/>
          <w:sz w:val="23"/>
          <w:szCs w:val="23"/>
          <w:rtl/>
        </w:rPr>
        <w:t xml:space="preserve">هـ. مؤشر التعرّض السريري</w:t>
      </w:r>
    </w:p>
    <w:p>
      <w:pPr>
        <w:bidi/>
        <w:spacing w:after="120" w:line="300"/>
        <w:jc w:val="both"/>
      </w:pPr>
      <w:r>
        <w:rPr>
          <w:rFonts w:ascii="Arial" w:cs="Arial" w:eastAsia="Arial" w:hAnsi="Arial"/>
          <w:b w:val="false"/>
          <w:bCs w:val="false"/>
          <w:i w:val="false"/>
          <w:iCs w:val="false"/>
          <w:color w:val="000000"/>
          <w:sz w:val="22"/>
          <w:szCs w:val="22"/>
          <w:rtl/>
        </w:rPr>
        <w:t xml:space="preserve">يقارن النظام ما رآه المتدرب فعلاً — عدد الحالات وتنوّعها والإجراءات — بمنهج تخصصه، ويُظهر الفجوة أثناء الروتيشن لا بعده، برسالة من نوع: «بقي أسبوعان ولم ترَ أي حالة من نوع كذا — القسم الفلاني لديه حالات اليوم».</w:t>
      </w:r>
    </w:p>
    <w:p>
      <w:pPr>
        <w:pStyle w:val="Heading3"/>
        <w:bidi/>
        <w:spacing w:after="100" w:before="200"/>
        <w:jc w:val="right"/>
      </w:pPr>
      <w:r>
        <w:rPr>
          <w:rFonts w:ascii="Arial" w:cs="Arial" w:eastAsia="Arial" w:hAnsi="Arial"/>
          <w:b/>
          <w:bCs/>
          <w:color w:val="333333"/>
          <w:sz w:val="23"/>
          <w:szCs w:val="23"/>
          <w:rtl/>
        </w:rPr>
        <w:t xml:space="preserve">و. ملاحظات المتدرب</w:t>
      </w:r>
    </w:p>
    <w:p>
      <w:pPr>
        <w:bidi/>
        <w:spacing w:after="120" w:line="300"/>
        <w:jc w:val="both"/>
      </w:pPr>
      <w:r>
        <w:rPr>
          <w:rFonts w:ascii="Arial" w:cs="Arial" w:eastAsia="Arial" w:hAnsi="Arial"/>
          <w:b w:val="false"/>
          <w:bCs w:val="false"/>
          <w:i w:val="false"/>
          <w:iCs w:val="false"/>
          <w:color w:val="000000"/>
          <w:sz w:val="22"/>
          <w:szCs w:val="22"/>
          <w:rtl/>
        </w:rPr>
        <w:t xml:space="preserve">دفتر ملاحظات شخصي خاص بالمتدرب، مع إمكانية رفع ملاحظة رسمية للشؤون الأكاديمية.</w:t>
      </w:r>
    </w:p>
    <w:p>
      <w:pPr>
        <w:pStyle w:val="Heading2"/>
        <w:bidi/>
        <w:spacing w:after="130" w:before="260"/>
        <w:jc w:val="right"/>
      </w:pPr>
      <w:r>
        <w:rPr>
          <w:rFonts w:ascii="Arial" w:cs="Arial" w:eastAsia="Arial" w:hAnsi="Arial"/>
          <w:b/>
          <w:bCs/>
          <w:color w:val="2E7D8A"/>
          <w:sz w:val="25"/>
          <w:szCs w:val="25"/>
          <w:rtl/>
        </w:rPr>
        <w:t xml:space="preserve">الوحدة ٩ — التقارير وخطط التحسين ولوحات الإدارة</w:t>
      </w:r>
    </w:p>
    <w:p>
      <w:pPr>
        <w:pStyle w:val="Heading3"/>
        <w:bidi/>
        <w:spacing w:after="100" w:before="200"/>
        <w:jc w:val="right"/>
      </w:pPr>
      <w:r>
        <w:rPr>
          <w:rFonts w:ascii="Arial" w:cs="Arial" w:eastAsia="Arial" w:hAnsi="Arial"/>
          <w:b/>
          <w:bCs/>
          <w:color w:val="333333"/>
          <w:sz w:val="23"/>
          <w:szCs w:val="23"/>
          <w:rtl/>
        </w:rPr>
        <w:t xml:space="preserve">التقارير الآلية القابلة للتصدير (PDF و Excel)</w:t>
      </w:r>
    </w:p>
    <w:p>
      <w:pPr>
        <w:pStyle w:val="ListParagraph"/>
        <w:numPr>
          <w:ilvl w:val="0"/>
          <w:numId w:val="2"/>
        </w:numPr>
        <w:bidi/>
        <w:spacing w:after="70" w:line="290"/>
        <w:jc w:val="both"/>
      </w:pPr>
      <w:r>
        <w:rPr>
          <w:rFonts w:ascii="Arial" w:cs="Arial" w:eastAsia="Arial" w:hAnsi="Arial"/>
          <w:sz w:val="22"/>
          <w:szCs w:val="22"/>
          <w:rtl/>
        </w:rPr>
        <w:t xml:space="preserve">تقرير المتدرب الفردي: الحضور، التقييمات، الحالات، ساعات التدريب، نتائج النداءات ومؤشر الحرص.</w:t>
      </w:r>
    </w:p>
    <w:p>
      <w:pPr>
        <w:pStyle w:val="ListParagraph"/>
        <w:numPr>
          <w:ilvl w:val="0"/>
          <w:numId w:val="2"/>
        </w:numPr>
        <w:bidi/>
        <w:spacing w:after="70" w:line="290"/>
        <w:jc w:val="both"/>
      </w:pPr>
      <w:r>
        <w:rPr>
          <w:rFonts w:ascii="Arial" w:cs="Arial" w:eastAsia="Arial" w:hAnsi="Arial"/>
          <w:sz w:val="22"/>
          <w:szCs w:val="22"/>
          <w:rtl/>
        </w:rPr>
        <w:t xml:space="preserve">تقرير القسم: عدد المتدربين، متوسط التقييمات، التزام المدربين، نشاط النداءات ونتائجها.</w:t>
      </w:r>
    </w:p>
    <w:p>
      <w:pPr>
        <w:pStyle w:val="ListParagraph"/>
        <w:numPr>
          <w:ilvl w:val="0"/>
          <w:numId w:val="2"/>
        </w:numPr>
        <w:bidi/>
        <w:spacing w:after="70" w:line="290"/>
        <w:jc w:val="both"/>
      </w:pPr>
      <w:r>
        <w:rPr>
          <w:rFonts w:ascii="Arial" w:cs="Arial" w:eastAsia="Arial" w:hAnsi="Arial"/>
          <w:sz w:val="22"/>
          <w:szCs w:val="22"/>
          <w:rtl/>
        </w:rPr>
        <w:t xml:space="preserve">تقرير المنشأة: مقارنة شاملة بين الأقسام.</w:t>
      </w:r>
    </w:p>
    <w:p>
      <w:pPr>
        <w:pStyle w:val="ListParagraph"/>
        <w:numPr>
          <w:ilvl w:val="0"/>
          <w:numId w:val="2"/>
        </w:numPr>
        <w:bidi/>
        <w:spacing w:after="70" w:line="290"/>
        <w:jc w:val="both"/>
      </w:pPr>
      <w:r>
        <w:rPr>
          <w:rFonts w:ascii="Arial" w:cs="Arial" w:eastAsia="Arial" w:hAnsi="Arial"/>
          <w:sz w:val="22"/>
          <w:szCs w:val="22"/>
          <w:rtl/>
        </w:rPr>
        <w:t xml:space="preserve">تقرير الاستجابة المستخرج من وحدة نداء المدرب، على مستوى المتدرب والقسم.</w:t>
      </w:r>
    </w:p>
    <w:p>
      <w:pPr>
        <w:pStyle w:val="Heading3"/>
        <w:bidi/>
        <w:spacing w:after="100" w:before="200"/>
        <w:jc w:val="right"/>
      </w:pPr>
      <w:r>
        <w:rPr>
          <w:rFonts w:ascii="Arial" w:cs="Arial" w:eastAsia="Arial" w:hAnsi="Arial"/>
          <w:b/>
          <w:bCs/>
          <w:color w:val="333333"/>
          <w:sz w:val="23"/>
          <w:szCs w:val="23"/>
          <w:rtl/>
        </w:rPr>
        <w:t xml:space="preserve">الإنذار المبكر للتعثّر</w:t>
      </w:r>
    </w:p>
    <w:p>
      <w:pPr>
        <w:bidi/>
        <w:spacing w:after="120" w:line="300"/>
        <w:jc w:val="both"/>
      </w:pPr>
      <w:r>
        <w:rPr>
          <w:rFonts w:ascii="Arial" w:cs="Arial" w:eastAsia="Arial" w:hAnsi="Arial"/>
          <w:b w:val="false"/>
          <w:bCs w:val="false"/>
          <w:i w:val="false"/>
          <w:iCs w:val="false"/>
          <w:color w:val="000000"/>
          <w:sz w:val="22"/>
          <w:szCs w:val="22"/>
          <w:rtl/>
        </w:rPr>
        <w:t xml:space="preserve">يجمع النظام بين الغياب المتكرر والتقييمات المنخفضة والأهداف غير المكتملة، فيُصدر تنبيهاً للشؤون الأكاديمية في الشهر الثالث بدلاً من نهاية السنة التدريبية.</w:t>
      </w:r>
    </w:p>
    <w:p>
      <w:pPr>
        <w:pStyle w:val="Heading3"/>
        <w:bidi/>
        <w:spacing w:after="100" w:before="200"/>
        <w:jc w:val="right"/>
      </w:pPr>
      <w:r>
        <w:rPr>
          <w:rFonts w:ascii="Arial" w:cs="Arial" w:eastAsia="Arial" w:hAnsi="Arial"/>
          <w:b/>
          <w:bCs/>
          <w:color w:val="333333"/>
          <w:sz w:val="23"/>
          <w:szCs w:val="23"/>
          <w:rtl/>
        </w:rPr>
        <w:t xml:space="preserve">خطة التحسين المؤتمتة</w:t>
      </w:r>
    </w:p>
    <w:p>
      <w:pPr>
        <w:bidi/>
        <w:spacing w:after="120" w:line="300"/>
        <w:jc w:val="both"/>
      </w:pPr>
      <w:r>
        <w:rPr>
          <w:rFonts w:ascii="Arial" w:cs="Arial" w:eastAsia="Arial" w:hAnsi="Arial"/>
          <w:b w:val="false"/>
          <w:bCs w:val="false"/>
          <w:i w:val="false"/>
          <w:iCs w:val="false"/>
          <w:color w:val="000000"/>
          <w:sz w:val="22"/>
          <w:szCs w:val="22"/>
          <w:rtl/>
        </w:rPr>
        <w:t xml:space="preserve">عند تفعيل الإنذار، يقترح النظام خطة تحسين جاهزة تتضمن أهدافاً محددة ومدة زمنية ومؤشرات نجاح ومشرف متابعة، يعتمدها المشرف بضغطة ويعدّلها إن شاء، ثم تُتابَع نسبة إنجازها آلياً.</w:t>
      </w:r>
    </w:p>
    <w:p>
      <w:pPr>
        <w:pStyle w:val="Heading2"/>
        <w:bidi/>
        <w:spacing w:after="130" w:before="260"/>
        <w:jc w:val="right"/>
      </w:pPr>
      <w:r>
        <w:rPr>
          <w:rFonts w:ascii="Arial" w:cs="Arial" w:eastAsia="Arial" w:hAnsi="Arial"/>
          <w:b/>
          <w:bCs/>
          <w:color w:val="2E7D8A"/>
          <w:sz w:val="25"/>
          <w:szCs w:val="25"/>
          <w:rtl/>
        </w:rPr>
        <w:t xml:space="preserve">الوحدة ١٠ — الملف المحمول والتخرج</w:t>
      </w:r>
    </w:p>
    <w:p>
      <w:pPr>
        <w:bidi/>
        <w:spacing w:after="120" w:line="300"/>
        <w:jc w:val="both"/>
      </w:pPr>
      <w:r>
        <w:rPr>
          <w:rFonts w:ascii="Arial" w:cs="Arial" w:eastAsia="Arial" w:hAnsi="Arial"/>
          <w:b w:val="false"/>
          <w:bCs w:val="false"/>
          <w:i w:val="false"/>
          <w:iCs w:val="false"/>
          <w:color w:val="000000"/>
          <w:sz w:val="22"/>
          <w:szCs w:val="22"/>
          <w:rtl/>
        </w:rPr>
        <w:t xml:space="preserve">عند انتهاء البرنامج التدريبي، يصدر للمتدرب ملف PDF واحد موحّد يتضمن:</w:t>
      </w:r>
    </w:p>
    <w:p>
      <w:pPr>
        <w:pStyle w:val="ListParagraph"/>
        <w:numPr>
          <w:ilvl w:val="0"/>
          <w:numId w:val="2"/>
        </w:numPr>
        <w:bidi/>
        <w:spacing w:after="70" w:line="290"/>
        <w:jc w:val="both"/>
      </w:pPr>
      <w:r>
        <w:rPr>
          <w:rFonts w:ascii="Arial" w:cs="Arial" w:eastAsia="Arial" w:hAnsi="Arial"/>
          <w:sz w:val="22"/>
          <w:szCs w:val="22"/>
          <w:rtl/>
        </w:rPr>
        <w:t xml:space="preserve">كل روتيشن ومدته واسم مدربه.</w:t>
      </w:r>
    </w:p>
    <w:p>
      <w:pPr>
        <w:pStyle w:val="ListParagraph"/>
        <w:numPr>
          <w:ilvl w:val="0"/>
          <w:numId w:val="2"/>
        </w:numPr>
        <w:bidi/>
        <w:spacing w:after="70" w:line="290"/>
        <w:jc w:val="both"/>
      </w:pPr>
      <w:r>
        <w:rPr>
          <w:rFonts w:ascii="Arial" w:cs="Arial" w:eastAsia="Arial" w:hAnsi="Arial"/>
          <w:sz w:val="22"/>
          <w:szCs w:val="22"/>
          <w:rtl/>
        </w:rPr>
        <w:t xml:space="preserve">جميع التقييمات ودرجاتها.</w:t>
      </w:r>
    </w:p>
    <w:p>
      <w:pPr>
        <w:pStyle w:val="ListParagraph"/>
        <w:numPr>
          <w:ilvl w:val="0"/>
          <w:numId w:val="2"/>
        </w:numPr>
        <w:bidi/>
        <w:spacing w:after="70" w:line="290"/>
        <w:jc w:val="both"/>
      </w:pPr>
      <w:r>
        <w:rPr>
          <w:rFonts w:ascii="Arial" w:cs="Arial" w:eastAsia="Arial" w:hAnsi="Arial"/>
          <w:sz w:val="22"/>
          <w:szCs w:val="22"/>
          <w:rtl/>
        </w:rPr>
        <w:t xml:space="preserve">سجل الحالات والإجراءات.</w:t>
      </w:r>
    </w:p>
    <w:p>
      <w:pPr>
        <w:pStyle w:val="ListParagraph"/>
        <w:numPr>
          <w:ilvl w:val="0"/>
          <w:numId w:val="2"/>
        </w:numPr>
        <w:bidi/>
        <w:spacing w:after="70" w:line="290"/>
        <w:jc w:val="both"/>
      </w:pPr>
      <w:r>
        <w:rPr>
          <w:rFonts w:ascii="Arial" w:cs="Arial" w:eastAsia="Arial" w:hAnsi="Arial"/>
          <w:sz w:val="22"/>
          <w:szCs w:val="22"/>
          <w:rtl/>
        </w:rPr>
        <w:t xml:space="preserve">ساعات التدريب والجلسات التعليمية.</w:t>
      </w:r>
    </w:p>
    <w:p>
      <w:pPr>
        <w:pStyle w:val="ListParagraph"/>
        <w:numPr>
          <w:ilvl w:val="0"/>
          <w:numId w:val="2"/>
        </w:numPr>
        <w:bidi/>
        <w:spacing w:after="70" w:line="290"/>
        <w:jc w:val="both"/>
      </w:pPr>
      <w:r>
        <w:rPr>
          <w:rFonts w:ascii="Arial" w:cs="Arial" w:eastAsia="Arial" w:hAnsi="Arial"/>
          <w:sz w:val="22"/>
          <w:szCs w:val="22"/>
          <w:rtl/>
        </w:rPr>
        <w:t xml:space="preserve">مؤشر الحرص ونتائج النداءات.</w:t>
      </w:r>
    </w:p>
    <w:p>
      <w:pPr>
        <w:pStyle w:val="ListParagraph"/>
        <w:numPr>
          <w:ilvl w:val="0"/>
          <w:numId w:val="2"/>
        </w:numPr>
        <w:bidi/>
        <w:spacing w:after="70" w:line="290"/>
        <w:jc w:val="both"/>
      </w:pPr>
      <w:r>
        <w:rPr>
          <w:rFonts w:ascii="Arial" w:cs="Arial" w:eastAsia="Arial" w:hAnsi="Arial"/>
          <w:sz w:val="22"/>
          <w:szCs w:val="22"/>
          <w:rtl/>
        </w:rPr>
        <w:t xml:space="preserve">الشهادات المكتسبة، وشهادة إتمام معتمدة بباركود تحقق.</w:t>
      </w:r>
    </w:p>
    <w:p>
      <w:pPr>
        <w:pBdr>
          <w:top w:val="single" w:color="EAF2F4" w:sz="2" w:space="4"/>
          <w:bottom w:val="single" w:color="EAF2F4" w:sz="2" w:space="4"/>
          <w:left w:val="single" w:color="EAF2F4" w:sz="2" w:space="4"/>
          <w:right w:val="single" w:color="2E7D8A" w:sz="18" w:space="6"/>
        </w:pBdr>
        <w:shd w:fill="EAF2F4" w:color="auto" w:val="clear"/>
        <w:bidi/>
        <w:spacing w:after="160" w:before="140" w:line="300"/>
        <w:jc w:val="both"/>
      </w:pPr>
      <w:r>
        <w:rPr>
          <w:rFonts w:ascii="Arial" w:cs="Arial" w:eastAsia="Arial" w:hAnsi="Arial"/>
          <w:b/>
          <w:bCs/>
          <w:color w:val="15414F"/>
          <w:sz w:val="22"/>
          <w:szCs w:val="22"/>
          <w:rtl/>
        </w:rPr>
        <w:t xml:space="preserve">هذه القيمة الشخصية هي السبب الذي يجعل المتدرب يستخدم التطبيق طوعاً دون إجبار. وفي اللحظة نفسها تُبطَل البطاقة تلقائياً وتُغلق كل الصلاحيات.</w:t>
      </w:r>
    </w:p>
    <w:p>
      <w:r>
        <w:br w:type="page"/>
      </w:r>
    </w:p>
    <w:p>
      <w:pPr>
        <w:pStyle w:val="Heading1"/>
        <w:pBdr>
          <w:bottom w:val="single" w:color="1F4E5F" w:sz="12" w:space="6"/>
        </w:pBdr>
        <w:bidi/>
        <w:spacing w:after="180" w:before="360"/>
        <w:jc w:val="right"/>
      </w:pPr>
      <w:r>
        <w:rPr>
          <w:rFonts w:ascii="Arial" w:cs="Arial" w:eastAsia="Arial" w:hAnsi="Arial"/>
          <w:b/>
          <w:bCs/>
          <w:color w:val="1F4E5F"/>
          <w:sz w:val="30"/>
          <w:szCs w:val="30"/>
          <w:rtl/>
        </w:rPr>
        <w:t xml:space="preserve">٥. نموذج البيانات — الجداول الرئيسية</w:t>
      </w:r>
    </w:p>
    <w:p>
      <w:pPr>
        <w:bidi/>
        <w:spacing w:after="120" w:line="300"/>
        <w:jc w:val="both"/>
      </w:pPr>
      <w:r>
        <w:rPr>
          <w:rFonts w:ascii="Arial" w:cs="Arial" w:eastAsia="Arial" w:hAnsi="Arial"/>
          <w:b w:val="false"/>
          <w:bCs w:val="false"/>
          <w:i w:val="false"/>
          <w:iCs w:val="false"/>
          <w:color w:val="000000"/>
          <w:sz w:val="22"/>
          <w:szCs w:val="22"/>
          <w:rtl/>
        </w:rPr>
        <w:t xml:space="preserve">يوضح الجدول التالي البنية المقترحة لقاعدة البيانات، ويُسلَّم للمطوّر كنقطة انطلاق للتصميم التفصيلي.</w:t>
      </w:r>
    </w:p>
    <w:tbl>
      <w:tblPr>
        <w:bidiVisual/>
        <w:tblW w:type="dxa" w:w="9000"/>
        <w:tblBorders>
          <w:top w:val="single" w:color="BBBBBB" w:sz="4"/>
          <w:left w:val="single" w:color="BBBBBB" w:sz="4"/>
          <w:bottom w:val="single" w:color="BBBBBB" w:sz="4"/>
          <w:right w:val="single" w:color="BBBBBB" w:sz="4"/>
          <w:insideH w:val="single" w:color="CCCCCC" w:sz="2"/>
          <w:insideV w:val="single" w:color="CCCCCC" w:sz="2"/>
        </w:tblBorders>
      </w:tblPr>
      <w:tblGrid>
        <w:gridCol w:w="2300"/>
        <w:gridCol w:w="6700"/>
      </w:tblGrid>
      <w:tr>
        <w:trPr>
          <w:tblHeader/>
        </w:trPr>
        <w:tc>
          <w:tcPr>
            <w:tcW w:type="dxa" w:w="23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الجدول</w:t>
            </w:r>
          </w:p>
        </w:tc>
        <w:tc>
          <w:tcPr>
            <w:tcW w:type="dxa" w:w="67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الحقول الرئيسية</w:t>
            </w:r>
          </w:p>
        </w:tc>
      </w:tr>
      <w:tr>
        <w:tc>
          <w:tcPr>
            <w:tcW w:type="dxa" w:w="23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users</w:t>
            </w:r>
          </w:p>
        </w:tc>
        <w:tc>
          <w:tcPr>
            <w:tcW w:type="dxa" w:w="6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id, uuid, national_id, name_ar, name_en, role, phone, email, status</w:t>
            </w:r>
          </w:p>
        </w:tc>
      </w:tr>
      <w:tr>
        <w:tc>
          <w:tcPr>
            <w:tcW w:type="dxa" w:w="23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trainees</w:t>
            </w:r>
          </w:p>
        </w:tc>
        <w:tc>
          <w:tcPr>
            <w:tcW w:type="dxa" w:w="6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id, user_id, level, specialty, sponsor_org, program_id, start_date, end_date, photo_url, card_status</w:t>
            </w:r>
          </w:p>
        </w:tc>
      </w:tr>
      <w:tr>
        <w:tc>
          <w:tcPr>
            <w:tcW w:type="dxa" w:w="23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documents</w:t>
            </w:r>
          </w:p>
        </w:tc>
        <w:tc>
          <w:tcPr>
            <w:tcW w:type="dxa" w:w="6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id, trainee_id, type, file_url, issue_date, expiry_date, status, reviewed_by, reviewed_at</w:t>
            </w:r>
          </w:p>
        </w:tc>
      </w:tr>
      <w:tr>
        <w:tc>
          <w:tcPr>
            <w:tcW w:type="dxa" w:w="23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programs</w:t>
            </w:r>
          </w:p>
        </w:tc>
        <w:tc>
          <w:tcPr>
            <w:tcW w:type="dxa" w:w="6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id, name, facility_id, duration_months, department_sequence</w:t>
            </w:r>
          </w:p>
        </w:tc>
      </w:tr>
      <w:tr>
        <w:tc>
          <w:tcPr>
            <w:tcW w:type="dxa" w:w="23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departments</w:t>
            </w:r>
          </w:p>
        </w:tc>
        <w:tc>
          <w:tcPr>
            <w:tcW w:type="dxa" w:w="6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id, facility_id, name, capacity, map_url, contact</w:t>
            </w:r>
          </w:p>
        </w:tc>
      </w:tr>
      <w:tr>
        <w:tc>
          <w:tcPr>
            <w:tcW w:type="dxa" w:w="23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rotations</w:t>
            </w:r>
          </w:p>
        </w:tc>
        <w:tc>
          <w:tcPr>
            <w:tcW w:type="dxa" w:w="6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id, trainee_id, department_id, start_date, end_date, primary_trainer_id, status</w:t>
            </w:r>
          </w:p>
        </w:tc>
      </w:tr>
      <w:tr>
        <w:tc>
          <w:tcPr>
            <w:tcW w:type="dxa" w:w="23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shifts</w:t>
            </w:r>
          </w:p>
        </w:tc>
        <w:tc>
          <w:tcPr>
            <w:tcW w:type="dxa" w:w="6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id, trainee_id, department_id, date, type, start_time, end_time</w:t>
            </w:r>
          </w:p>
        </w:tc>
      </w:tr>
      <w:tr>
        <w:tc>
          <w:tcPr>
            <w:tcW w:type="dxa" w:w="23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attendance</w:t>
            </w:r>
          </w:p>
        </w:tc>
        <w:tc>
          <w:tcPr>
            <w:tcW w:type="dxa" w:w="6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id, trainee_id, shift_id, check_in, check_out, method, geo_lat, geo_lng, status</w:t>
            </w:r>
          </w:p>
        </w:tc>
      </w:tr>
      <w:tr>
        <w:tc>
          <w:tcPr>
            <w:tcW w:type="dxa" w:w="23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objectives</w:t>
            </w:r>
          </w:p>
        </w:tc>
        <w:tc>
          <w:tcPr>
            <w:tcW w:type="dxa" w:w="6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id, department_id, level, title, is_mandatory</w:t>
            </w:r>
          </w:p>
        </w:tc>
      </w:tr>
      <w:tr>
        <w:tc>
          <w:tcPr>
            <w:tcW w:type="dxa" w:w="23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objective_progress</w:t>
            </w:r>
          </w:p>
        </w:tc>
        <w:tc>
          <w:tcPr>
            <w:tcW w:type="dxa" w:w="6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id, trainee_id, objective_id, status, verified_by, verified_at</w:t>
            </w:r>
          </w:p>
        </w:tc>
      </w:tr>
      <w:tr>
        <w:tc>
          <w:tcPr>
            <w:tcW w:type="dxa" w:w="23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mentorship</w:t>
            </w:r>
          </w:p>
        </w:tc>
        <w:tc>
          <w:tcPr>
            <w:tcW w:type="dxa" w:w="6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id, trainer_id, trainee_id, rotation_id, plan_json</w:t>
            </w:r>
          </w:p>
        </w:tc>
      </w:tr>
      <w:tr>
        <w:tc>
          <w:tcPr>
            <w:tcW w:type="dxa" w:w="23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messages</w:t>
            </w:r>
          </w:p>
        </w:tc>
        <w:tc>
          <w:tcPr>
            <w:tcW w:type="dxa" w:w="6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id, sender_id, receiver_id, rotation_id, body, attachment_url, sent_at</w:t>
            </w:r>
          </w:p>
        </w:tc>
      </w:tr>
      <w:tr>
        <w:tc>
          <w:tcPr>
            <w:tcW w:type="dxa" w:w="23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drills</w:t>
            </w:r>
          </w:p>
        </w:tc>
        <w:tc>
          <w:tcPr>
            <w:tcW w:type="dxa" w:w="6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id, scenario_id, department_id, launched_by, launched_at, is_simulation, location, status</w:t>
            </w:r>
          </w:p>
        </w:tc>
      </w:tr>
      <w:tr>
        <w:tc>
          <w:tcPr>
            <w:tcW w:type="dxa" w:w="23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drill_participants</w:t>
            </w:r>
          </w:p>
        </w:tc>
        <w:tc>
          <w:tcPr>
            <w:tcW w:type="dxa" w:w="6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id, drill_id, trainee_id, assigned_role, ack_at, arrived_at, performance_score</w:t>
            </w:r>
          </w:p>
        </w:tc>
      </w:tr>
      <w:tr>
        <w:tc>
          <w:tcPr>
            <w:tcW w:type="dxa" w:w="23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scenarios</w:t>
            </w:r>
          </w:p>
        </w:tc>
        <w:tc>
          <w:tcPr>
            <w:tcW w:type="dxa" w:w="6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id, title, type, roles_json, script_text, voice_file_url</w:t>
            </w:r>
          </w:p>
        </w:tc>
      </w:tr>
      <w:tr>
        <w:tc>
          <w:tcPr>
            <w:tcW w:type="dxa" w:w="23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evaluations</w:t>
            </w:r>
          </w:p>
        </w:tc>
        <w:tc>
          <w:tcPr>
            <w:tcW w:type="dxa" w:w="6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id, rotation_id, evaluator_id, evaluatee_type, form_json, score, comments, submitted_at</w:t>
            </w:r>
          </w:p>
        </w:tc>
      </w:tr>
      <w:tr>
        <w:tc>
          <w:tcPr>
            <w:tcW w:type="dxa" w:w="23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improvement_plans</w:t>
            </w:r>
          </w:p>
        </w:tc>
        <w:tc>
          <w:tcPr>
            <w:tcW w:type="dxa" w:w="6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id, trainee_id, trigger_reason, goals_json, start_date, end_date, progress</w:t>
            </w:r>
          </w:p>
        </w:tc>
      </w:tr>
      <w:tr>
        <w:tc>
          <w:tcPr>
            <w:tcW w:type="dxa" w:w="23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cards</w:t>
            </w:r>
          </w:p>
        </w:tc>
        <w:tc>
          <w:tcPr>
            <w:tcW w:type="dxa" w:w="6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id, trainee_id, card_uuid, signature, issued_by, issued_at, expires_at, status</w:t>
            </w:r>
          </w:p>
        </w:tc>
      </w:tr>
      <w:tr>
        <w:tc>
          <w:tcPr>
            <w:tcW w:type="dxa" w:w="23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card_scans</w:t>
            </w:r>
          </w:p>
        </w:tc>
        <w:tc>
          <w:tcPr>
            <w:tcW w:type="dxa" w:w="6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id, card_uuid, scanned_at, scanner_ip, device_info</w:t>
            </w:r>
          </w:p>
        </w:tc>
      </w:tr>
      <w:tr>
        <w:tc>
          <w:tcPr>
            <w:tcW w:type="dxa" w:w="23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audit_log</w:t>
            </w:r>
          </w:p>
        </w:tc>
        <w:tc>
          <w:tcPr>
            <w:tcW w:type="dxa" w:w="6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id, actor_id, action, entity, entity_id, timestamp, ip</w:t>
            </w:r>
          </w:p>
        </w:tc>
      </w:tr>
    </w:tbl>
    <w:p>
      <w:r>
        <w:br w:type="page"/>
      </w:r>
    </w:p>
    <w:p>
      <w:pPr>
        <w:pStyle w:val="Heading1"/>
        <w:pBdr>
          <w:bottom w:val="single" w:color="1F4E5F" w:sz="12" w:space="6"/>
        </w:pBdr>
        <w:bidi/>
        <w:spacing w:after="180" w:before="360"/>
        <w:jc w:val="right"/>
      </w:pPr>
      <w:r>
        <w:rPr>
          <w:rFonts w:ascii="Arial" w:cs="Arial" w:eastAsia="Arial" w:hAnsi="Arial"/>
          <w:b/>
          <w:bCs/>
          <w:color w:val="1F4E5F"/>
          <w:sz w:val="30"/>
          <w:szCs w:val="30"/>
          <w:rtl/>
        </w:rPr>
        <w:t xml:space="preserve">٦. المعمارية التقنية المقترحة</w:t>
      </w:r>
    </w:p>
    <w:tbl>
      <w:tblPr>
        <w:bidiVisual/>
        <w:tblW w:type="dxa" w:w="9000"/>
        <w:tblBorders>
          <w:top w:val="single" w:color="BBBBBB" w:sz="4"/>
          <w:left w:val="single" w:color="BBBBBB" w:sz="4"/>
          <w:bottom w:val="single" w:color="BBBBBB" w:sz="4"/>
          <w:right w:val="single" w:color="BBBBBB" w:sz="4"/>
          <w:insideH w:val="single" w:color="CCCCCC" w:sz="2"/>
          <w:insideV w:val="single" w:color="CCCCCC" w:sz="2"/>
        </w:tblBorders>
      </w:tblPr>
      <w:tblGrid>
        <w:gridCol w:w="2000"/>
        <w:gridCol w:w="3500"/>
        <w:gridCol w:w="3500"/>
      </w:tblGrid>
      <w:tr>
        <w:trPr>
          <w:tblHeader/>
        </w:trPr>
        <w:tc>
          <w:tcPr>
            <w:tcW w:type="dxa" w:w="20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المكوّن</w:t>
            </w:r>
          </w:p>
        </w:tc>
        <w:tc>
          <w:tcPr>
            <w:tcW w:type="dxa" w:w="35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التوصية</w:t>
            </w:r>
          </w:p>
        </w:tc>
        <w:tc>
          <w:tcPr>
            <w:tcW w:type="dxa" w:w="35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ملاحظة</w:t>
            </w:r>
          </w:p>
        </w:tc>
      </w:tr>
      <w:tr>
        <w:tc>
          <w:tcPr>
            <w:tcW w:type="dxa" w:w="20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تطبيق الجوال</w:t>
            </w:r>
          </w:p>
        </w:tc>
        <w:tc>
          <w:tcPr>
            <w:tcW w:type="dxa" w:w="35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Flutter</w:t>
            </w:r>
          </w:p>
        </w:tc>
        <w:tc>
          <w:tcPr>
            <w:tcW w:type="dxa" w:w="35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كود واحد لنظامي iOS و Android</w:t>
            </w:r>
          </w:p>
        </w:tc>
      </w:tr>
      <w:tr>
        <w:tc>
          <w:tcPr>
            <w:tcW w:type="dxa" w:w="20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لوحات الإدارة</w:t>
            </w:r>
          </w:p>
        </w:tc>
        <w:tc>
          <w:tcPr>
            <w:tcW w:type="dxa" w:w="35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React مع واجهة RTL</w:t>
            </w:r>
          </w:p>
        </w:tc>
        <w:tc>
          <w:tcPr>
            <w:tcW w:type="dxa" w:w="35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للشؤون الأكاديمية والإدارة</w:t>
            </w:r>
          </w:p>
        </w:tc>
      </w:tr>
      <w:tr>
        <w:tc>
          <w:tcPr>
            <w:tcW w:type="dxa" w:w="20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الخلفية (Backend)</w:t>
            </w:r>
          </w:p>
        </w:tc>
        <w:tc>
          <w:tcPr>
            <w:tcW w:type="dxa" w:w="35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Node.js (NestJS) أو Laravel</w:t>
            </w:r>
          </w:p>
        </w:tc>
        <w:tc>
          <w:tcPr>
            <w:tcW w:type="dxa" w:w="35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REST API مع WebSocket للتنبيهات الحية</w:t>
            </w:r>
          </w:p>
        </w:tc>
      </w:tr>
      <w:tr>
        <w:tc>
          <w:tcPr>
            <w:tcW w:type="dxa" w:w="20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قاعدة البيانات</w:t>
            </w:r>
          </w:p>
        </w:tc>
        <w:tc>
          <w:tcPr>
            <w:tcW w:type="dxa" w:w="35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PostgreSQL</w:t>
            </w:r>
          </w:p>
        </w:tc>
        <w:tc>
          <w:tcPr>
            <w:tcW w:type="dxa" w:w="35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مع Redis للطوابير والجلسات</w:t>
            </w:r>
          </w:p>
        </w:tc>
      </w:tr>
      <w:tr>
        <w:tc>
          <w:tcPr>
            <w:tcW w:type="dxa" w:w="20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التخزين</w:t>
            </w:r>
          </w:p>
        </w:tc>
        <w:tc>
          <w:tcPr>
            <w:tcW w:type="dxa" w:w="35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تخزين متوافق مع S3 داخل المملكة</w:t>
            </w:r>
          </w:p>
        </w:tc>
        <w:tc>
          <w:tcPr>
            <w:tcW w:type="dxa" w:w="35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للمستندات والصور الشخصية</w:t>
            </w:r>
          </w:p>
        </w:tc>
      </w:tr>
      <w:tr>
        <w:tc>
          <w:tcPr>
            <w:tcW w:type="dxa" w:w="20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الإشعارات</w:t>
            </w:r>
          </w:p>
        </w:tc>
        <w:tc>
          <w:tcPr>
            <w:tcW w:type="dxa" w:w="35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FCM و APNs</w:t>
            </w:r>
          </w:p>
        </w:tc>
        <w:tc>
          <w:tcPr>
            <w:tcW w:type="dxa" w:w="35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مع دعم التنبيهات الحرجة</w:t>
            </w:r>
          </w:p>
        </w:tc>
      </w:tr>
      <w:tr>
        <w:tc>
          <w:tcPr>
            <w:tcW w:type="dxa" w:w="20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الرسائل النصية (اختياري)</w:t>
            </w:r>
          </w:p>
        </w:tc>
        <w:tc>
          <w:tcPr>
            <w:tcW w:type="dxa" w:w="35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مزوّد محلي معتمد أو Twilio</w:t>
            </w:r>
          </w:p>
        </w:tc>
        <w:tc>
          <w:tcPr>
            <w:tcW w:type="dxa" w:w="35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كتصعيد احتياطي للنداء العاجل فقط</w:t>
            </w:r>
          </w:p>
        </w:tc>
      </w:tr>
      <w:tr>
        <w:tc>
          <w:tcPr>
            <w:tcW w:type="dxa" w:w="20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الباركود</w:t>
            </w:r>
          </w:p>
        </w:tc>
        <w:tc>
          <w:tcPr>
            <w:tcW w:type="dxa" w:w="35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مكتبة QR قياسية مع توقيع HMAC-SHA256</w:t>
            </w:r>
          </w:p>
        </w:tc>
        <w:tc>
          <w:tcPr>
            <w:tcW w:type="dxa" w:w="35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لا يحمل بيانات شخصية</w:t>
            </w:r>
          </w:p>
        </w:tc>
      </w:tr>
      <w:tr>
        <w:tc>
          <w:tcPr>
            <w:tcW w:type="dxa" w:w="20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توليد ملفات PDF</w:t>
            </w:r>
          </w:p>
        </w:tc>
        <w:tc>
          <w:tcPr>
            <w:tcW w:type="dxa" w:w="35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مكتبة تدعم العربية واتجاه RTL بشكل صحيح</w:t>
            </w:r>
          </w:p>
        </w:tc>
        <w:tc>
          <w:tcPr>
            <w:tcW w:type="dxa" w:w="35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تُختبر مبكراً — نقطة فشل شائعة</w:t>
            </w:r>
          </w:p>
        </w:tc>
      </w:tr>
    </w:tbl>
    <w:p>
      <w:pPr>
        <w:spacing w:after="160"/>
      </w:pPr>
    </w:p>
    <w:p>
      <w:pPr>
        <w:pStyle w:val="Heading3"/>
        <w:bidi/>
        <w:spacing w:after="100" w:before="200"/>
        <w:jc w:val="right"/>
      </w:pPr>
      <w:r>
        <w:rPr>
          <w:rFonts w:ascii="Arial" w:cs="Arial" w:eastAsia="Arial" w:hAnsi="Arial"/>
          <w:b/>
          <w:bCs/>
          <w:color w:val="333333"/>
          <w:sz w:val="23"/>
          <w:szCs w:val="23"/>
          <w:rtl/>
        </w:rPr>
        <w:t xml:space="preserve">تنبيهان تقنيان يجب معالجتهما من الأسبوع الأول</w:t>
      </w:r>
    </w:p>
    <w:p>
      <w:pPr>
        <w:pStyle w:val="ListParagraph"/>
        <w:numPr>
          <w:ilvl w:val="0"/>
          <w:numId w:val="2"/>
        </w:numPr>
        <w:bidi/>
        <w:spacing w:after="70" w:line="290"/>
        <w:jc w:val="both"/>
      </w:pPr>
      <w:r>
        <w:rPr>
          <w:rFonts w:ascii="Arial" w:cs="Arial" w:eastAsia="Arial" w:hAnsi="Arial"/>
          <w:sz w:val="22"/>
          <w:szCs w:val="22"/>
          <w:rtl/>
        </w:rPr>
        <w:t xml:space="preserve">إن رُغب في أن يتجاوز النداء العاجل الوضع الصامت في نظام iOS، فذلك يتطلب صلاحية «Critical Alerts» بطلب خاص من شركة Apple ويستغرق وقتاً. وهي ليست شرطاً لإطلاق النسخة التجريبية، إذ يكفي الإشعار العادي في أنواع النداء الأخرى.</w:t>
      </w:r>
    </w:p>
    <w:p>
      <w:pPr>
        <w:pStyle w:val="ListParagraph"/>
        <w:numPr>
          <w:ilvl w:val="0"/>
          <w:numId w:val="2"/>
        </w:numPr>
        <w:bidi/>
        <w:spacing w:after="70" w:line="290"/>
        <w:jc w:val="both"/>
      </w:pPr>
      <w:r>
        <w:rPr>
          <w:rFonts w:ascii="Arial" w:cs="Arial" w:eastAsia="Arial" w:hAnsi="Arial"/>
          <w:sz w:val="22"/>
          <w:szCs w:val="22"/>
          <w:rtl/>
        </w:rPr>
        <w:t xml:space="preserve">تتبع الموقع في الخلفية تحكمه قيود صارمة على المنصتين وله أثر على البطارية، لذا يُستخدم النطاق الجغرافي (Geofencing) لا التتبع المستمر.</w:t>
      </w:r>
    </w:p>
    <w:p>
      <w:pPr>
        <w:pStyle w:val="Heading1"/>
        <w:pBdr>
          <w:bottom w:val="single" w:color="1F4E5F" w:sz="12" w:space="6"/>
        </w:pBdr>
        <w:bidi/>
        <w:spacing w:after="180" w:before="360"/>
        <w:jc w:val="right"/>
      </w:pPr>
      <w:r>
        <w:rPr>
          <w:rFonts w:ascii="Arial" w:cs="Arial" w:eastAsia="Arial" w:hAnsi="Arial"/>
          <w:b/>
          <w:bCs/>
          <w:color w:val="1F4E5F"/>
          <w:sz w:val="30"/>
          <w:szCs w:val="30"/>
          <w:rtl/>
        </w:rPr>
        <w:t xml:space="preserve">٧. الأمن والخصوصية</w:t>
      </w:r>
    </w:p>
    <w:p>
      <w:pPr>
        <w:pStyle w:val="ListParagraph"/>
        <w:numPr>
          <w:ilvl w:val="0"/>
          <w:numId w:val="2"/>
        </w:numPr>
        <w:bidi/>
        <w:spacing w:after="70" w:line="290"/>
        <w:jc w:val="both"/>
      </w:pPr>
      <w:r>
        <w:rPr>
          <w:rFonts w:ascii="Arial" w:cs="Arial" w:eastAsia="Arial" w:hAnsi="Arial"/>
          <w:sz w:val="22"/>
          <w:szCs w:val="22"/>
          <w:rtl/>
        </w:rPr>
        <w:t xml:space="preserve">تشفير البيانات أثناء النقل (TLS 1.3) وأثناء التخزين (AES-256).</w:t>
      </w:r>
    </w:p>
    <w:p>
      <w:pPr>
        <w:pStyle w:val="ListParagraph"/>
        <w:numPr>
          <w:ilvl w:val="0"/>
          <w:numId w:val="2"/>
        </w:numPr>
        <w:bidi/>
        <w:spacing w:after="70" w:line="290"/>
        <w:jc w:val="both"/>
      </w:pPr>
      <w:r>
        <w:rPr>
          <w:rFonts w:ascii="Arial" w:cs="Arial" w:eastAsia="Arial" w:hAnsi="Arial"/>
          <w:sz w:val="22"/>
          <w:szCs w:val="22"/>
          <w:rtl/>
        </w:rPr>
        <w:t xml:space="preserve">استضافة البيانات داخل المملكة توافقاً مع أنظمة حماية البيانات الصحية.</w:t>
      </w:r>
    </w:p>
    <w:p>
      <w:pPr>
        <w:pStyle w:val="ListParagraph"/>
        <w:numPr>
          <w:ilvl w:val="0"/>
          <w:numId w:val="2"/>
        </w:numPr>
        <w:bidi/>
        <w:spacing w:after="70" w:line="290"/>
        <w:jc w:val="both"/>
      </w:pPr>
      <w:r>
        <w:rPr>
          <w:rFonts w:ascii="Arial" w:cs="Arial" w:eastAsia="Arial" w:hAnsi="Arial"/>
          <w:sz w:val="22"/>
          <w:szCs w:val="22"/>
          <w:rtl/>
        </w:rPr>
        <w:t xml:space="preserve">مصادقة ثنائية إلزامية لجميع الأدوار الإدارية.</w:t>
      </w:r>
    </w:p>
    <w:p>
      <w:pPr>
        <w:pStyle w:val="ListParagraph"/>
        <w:numPr>
          <w:ilvl w:val="0"/>
          <w:numId w:val="2"/>
        </w:numPr>
        <w:bidi/>
        <w:spacing w:after="70" w:line="290"/>
        <w:jc w:val="both"/>
      </w:pPr>
      <w:r>
        <w:rPr>
          <w:rFonts w:ascii="Arial" w:cs="Arial" w:eastAsia="Arial" w:hAnsi="Arial"/>
          <w:sz w:val="22"/>
          <w:szCs w:val="22"/>
          <w:rtl/>
        </w:rPr>
        <w:t xml:space="preserve">سجل تدقيق كامل غير قابل للتعديل لكل عملية حساسة.</w:t>
      </w:r>
    </w:p>
    <w:p>
      <w:pPr>
        <w:pStyle w:val="ListParagraph"/>
        <w:numPr>
          <w:ilvl w:val="0"/>
          <w:numId w:val="2"/>
        </w:numPr>
        <w:bidi/>
        <w:spacing w:after="70" w:line="290"/>
        <w:jc w:val="both"/>
      </w:pPr>
      <w:r>
        <w:rPr>
          <w:rFonts w:ascii="Arial" w:cs="Arial" w:eastAsia="Arial" w:hAnsi="Arial"/>
          <w:sz w:val="22"/>
          <w:szCs w:val="22"/>
          <w:rtl/>
        </w:rPr>
        <w:t xml:space="preserve">تطبيق مبدأ الحد الأدنى من الصلاحيات (Least Privilege) على كل دور.</w:t>
      </w:r>
    </w:p>
    <w:p>
      <w:pPr>
        <w:pStyle w:val="ListParagraph"/>
        <w:numPr>
          <w:ilvl w:val="0"/>
          <w:numId w:val="2"/>
        </w:numPr>
        <w:bidi/>
        <w:spacing w:after="70" w:line="290"/>
        <w:jc w:val="both"/>
      </w:pPr>
      <w:r>
        <w:rPr>
          <w:rFonts w:ascii="Arial" w:cs="Arial" w:eastAsia="Arial" w:hAnsi="Arial"/>
          <w:sz w:val="22"/>
          <w:szCs w:val="22"/>
          <w:rtl/>
        </w:rPr>
        <w:t xml:space="preserve">سياسة واضحة للاحتفاظ بالبيانات وحذفها بعد انتهاء المدة النظامية.</w:t>
      </w:r>
    </w:p>
    <w:p>
      <w:pPr>
        <w:pStyle w:val="ListParagraph"/>
        <w:numPr>
          <w:ilvl w:val="0"/>
          <w:numId w:val="2"/>
        </w:numPr>
        <w:bidi/>
        <w:spacing w:after="70" w:line="290"/>
        <w:jc w:val="both"/>
      </w:pPr>
      <w:r>
        <w:rPr>
          <w:rFonts w:ascii="Arial" w:cs="Arial" w:eastAsia="Arial" w:hAnsi="Arial"/>
          <w:sz w:val="22"/>
          <w:szCs w:val="22"/>
          <w:rtl/>
        </w:rPr>
        <w:t xml:space="preserve">الباركود لا يحمل أي بيانات شخصية، بل معرّفاً موقّعاً فقط.</w:t>
      </w:r>
    </w:p>
    <w:p>
      <w:r>
        <w:br w:type="page"/>
      </w:r>
    </w:p>
    <w:p>
      <w:pPr>
        <w:pStyle w:val="Heading1"/>
        <w:pBdr>
          <w:bottom w:val="single" w:color="1F4E5F" w:sz="12" w:space="6"/>
        </w:pBdr>
        <w:bidi/>
        <w:spacing w:after="180" w:before="360"/>
        <w:jc w:val="right"/>
      </w:pPr>
      <w:r>
        <w:rPr>
          <w:rFonts w:ascii="Arial" w:cs="Arial" w:eastAsia="Arial" w:hAnsi="Arial"/>
          <w:b/>
          <w:bCs/>
          <w:color w:val="1F4E5F"/>
          <w:sz w:val="30"/>
          <w:szCs w:val="30"/>
          <w:rtl/>
        </w:rPr>
        <w:t xml:space="preserve">٨. مؤشرات نجاح التجربة</w:t>
      </w:r>
    </w:p>
    <w:tbl>
      <w:tblPr>
        <w:bidiVisual/>
        <w:tblW w:type="dxa" w:w="9000"/>
        <w:tblBorders>
          <w:top w:val="single" w:color="BBBBBB" w:sz="4"/>
          <w:left w:val="single" w:color="BBBBBB" w:sz="4"/>
          <w:bottom w:val="single" w:color="BBBBBB" w:sz="4"/>
          <w:right w:val="single" w:color="BBBBBB" w:sz="4"/>
          <w:insideH w:val="single" w:color="CCCCCC" w:sz="2"/>
          <w:insideV w:val="single" w:color="CCCCCC" w:sz="2"/>
        </w:tblBorders>
      </w:tblPr>
      <w:tblGrid>
        <w:gridCol w:w="5800"/>
        <w:gridCol w:w="3200"/>
      </w:tblGrid>
      <w:tr>
        <w:trPr>
          <w:tblHeader/>
        </w:trPr>
        <w:tc>
          <w:tcPr>
            <w:tcW w:type="dxa" w:w="58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المؤشر</w:t>
            </w:r>
          </w:p>
        </w:tc>
        <w:tc>
          <w:tcPr>
            <w:tcW w:type="dxa" w:w="32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الهدف خلال ٩٠ يوماً</w:t>
            </w:r>
          </w:p>
        </w:tc>
      </w:tr>
      <w:tr>
        <w:tc>
          <w:tcPr>
            <w:tcW w:type="dxa" w:w="58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نسبة المتدربين المسجّلين والمعتمدين</w:t>
            </w:r>
          </w:p>
        </w:tc>
        <w:tc>
          <w:tcPr>
            <w:tcW w:type="dxa" w:w="32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٩٥٪ فأكثر</w:t>
            </w:r>
          </w:p>
        </w:tc>
      </w:tr>
      <w:tr>
        <w:tc>
          <w:tcPr>
            <w:tcW w:type="dxa" w:w="58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متوسط زمن اعتماد الملف من الشؤون الأكاديمية</w:t>
            </w:r>
          </w:p>
        </w:tc>
        <w:tc>
          <w:tcPr>
            <w:tcW w:type="dxa" w:w="32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٤٨ ساعة أو أقل</w:t>
            </w:r>
          </w:p>
        </w:tc>
      </w:tr>
      <w:tr>
        <w:tc>
          <w:tcPr>
            <w:tcW w:type="dxa" w:w="58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نسبة إكمال التقييمات في وقتها</w:t>
            </w:r>
          </w:p>
        </w:tc>
        <w:tc>
          <w:tcPr>
            <w:tcW w:type="dxa" w:w="32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٩٠٪ فأكثر</w:t>
            </w:r>
          </w:p>
        </w:tc>
      </w:tr>
      <w:tr>
        <w:tc>
          <w:tcPr>
            <w:tcW w:type="dxa" w:w="58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نسبة تنفيذ اجتماع منتصف الدورة</w:t>
            </w:r>
          </w:p>
        </w:tc>
        <w:tc>
          <w:tcPr>
            <w:tcW w:type="dxa" w:w="32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٨٥٪ فأكثر</w:t>
            </w:r>
          </w:p>
        </w:tc>
      </w:tr>
      <w:tr>
        <w:tc>
          <w:tcPr>
            <w:tcW w:type="dxa" w:w="58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متوسط زمن الإقرار في نداءات المدرب</w:t>
            </w:r>
          </w:p>
        </w:tc>
        <w:tc>
          <w:tcPr>
            <w:tcW w:type="dxa" w:w="32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٦٠ ثانية أو أقل</w:t>
            </w:r>
          </w:p>
        </w:tc>
      </w:tr>
      <w:tr>
        <w:tc>
          <w:tcPr>
            <w:tcW w:type="dxa" w:w="58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نسبة الحضور المؤكَّد خلال ١٠ دقائق من النداء العاجل</w:t>
            </w:r>
          </w:p>
        </w:tc>
        <w:tc>
          <w:tcPr>
            <w:tcW w:type="dxa" w:w="32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٨٠٪ فأكثر</w:t>
            </w:r>
          </w:p>
        </w:tc>
      </w:tr>
      <w:tr>
        <w:tc>
          <w:tcPr>
            <w:tcW w:type="dxa" w:w="58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انخفاض استفسارات «أين أذهب» (استبيان قبل وبعد)</w:t>
            </w:r>
          </w:p>
        </w:tc>
        <w:tc>
          <w:tcPr>
            <w:tcW w:type="dxa" w:w="32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انخفاض ٥٠٪ فأكثر</w:t>
            </w:r>
          </w:p>
        </w:tc>
      </w:tr>
      <w:tr>
        <w:tc>
          <w:tcPr>
            <w:tcW w:type="dxa" w:w="58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رضا المتدربين عن التنظيم</w:t>
            </w:r>
          </w:p>
        </w:tc>
        <w:tc>
          <w:tcPr>
            <w:tcW w:type="dxa" w:w="32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٤ من ٥ فأكثر</w:t>
            </w:r>
          </w:p>
        </w:tc>
      </w:tr>
    </w:tbl>
    <w:p>
      <w:pPr>
        <w:pStyle w:val="Heading1"/>
        <w:pBdr>
          <w:bottom w:val="single" w:color="1F4E5F" w:sz="12" w:space="6"/>
        </w:pBdr>
        <w:bidi/>
        <w:spacing w:after="180" w:before="360"/>
        <w:jc w:val="right"/>
      </w:pPr>
      <w:r>
        <w:rPr>
          <w:rFonts w:ascii="Arial" w:cs="Arial" w:eastAsia="Arial" w:hAnsi="Arial"/>
          <w:b/>
          <w:bCs/>
          <w:color w:val="1F4E5F"/>
          <w:sz w:val="30"/>
          <w:szCs w:val="30"/>
          <w:rtl/>
        </w:rPr>
        <w:t xml:space="preserve">٩. مراحل التطوير والتقدير الزمني</w:t>
      </w:r>
    </w:p>
    <w:tbl>
      <w:tblPr>
        <w:bidiVisual/>
        <w:tblW w:type="dxa" w:w="9000"/>
        <w:tblBorders>
          <w:top w:val="single" w:color="BBBBBB" w:sz="4"/>
          <w:left w:val="single" w:color="BBBBBB" w:sz="4"/>
          <w:bottom w:val="single" w:color="BBBBBB" w:sz="4"/>
          <w:right w:val="single" w:color="BBBBBB" w:sz="4"/>
          <w:insideH w:val="single" w:color="CCCCCC" w:sz="2"/>
          <w:insideV w:val="single" w:color="CCCCCC" w:sz="2"/>
        </w:tblBorders>
      </w:tblPr>
      <w:tblGrid>
        <w:gridCol w:w="1300"/>
        <w:gridCol w:w="5700"/>
        <w:gridCol w:w="2000"/>
      </w:tblGrid>
      <w:tr>
        <w:trPr>
          <w:tblHeader/>
        </w:trPr>
        <w:tc>
          <w:tcPr>
            <w:tcW w:type="dxa" w:w="13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المرحلة</w:t>
            </w:r>
          </w:p>
        </w:tc>
        <w:tc>
          <w:tcPr>
            <w:tcW w:type="dxa" w:w="57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المحتوى</w:t>
            </w:r>
          </w:p>
        </w:tc>
        <w:tc>
          <w:tcPr>
            <w:tcW w:type="dxa" w:w="20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المدة</w:t>
            </w:r>
          </w:p>
        </w:tc>
      </w:tr>
      <w:tr>
        <w:tc>
          <w:tcPr>
            <w:tcW w:type="dxa" w:w="13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الأولى</w:t>
            </w:r>
          </w:p>
        </w:tc>
        <w:tc>
          <w:tcPr>
            <w:tcW w:type="dxa" w:w="5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التسجيل، المستندات، الصورة، الاعتماد، الباركود والبطاقة</w:t>
            </w:r>
          </w:p>
        </w:tc>
        <w:tc>
          <w:tcPr>
            <w:tcW w:type="dxa" w:w="20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٤–٥ أسابيع</w:t>
            </w:r>
          </w:p>
        </w:tc>
      </w:tr>
      <w:tr>
        <w:tc>
          <w:tcPr>
            <w:tcW w:type="dxa" w:w="13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الثانية</w:t>
            </w:r>
          </w:p>
        </w:tc>
        <w:tc>
          <w:tcPr>
            <w:tcW w:type="dxa" w:w="5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الجدولة، الروتيشنات، جواز القسم، شاشة اليوم</w:t>
            </w:r>
          </w:p>
        </w:tc>
        <w:tc>
          <w:tcPr>
            <w:tcW w:type="dxa" w:w="20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٤ أسابيع</w:t>
            </w:r>
          </w:p>
        </w:tc>
      </w:tr>
      <w:tr>
        <w:tc>
          <w:tcPr>
            <w:tcW w:type="dxa" w:w="13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الثالثة</w:t>
            </w:r>
          </w:p>
        </w:tc>
        <w:tc>
          <w:tcPr>
            <w:tcW w:type="dxa" w:w="5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الإسناد، خطة المدرب، الرسائل، الحضور</w:t>
            </w:r>
          </w:p>
        </w:tc>
        <w:tc>
          <w:tcPr>
            <w:tcW w:type="dxa" w:w="20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٣ أسابيع</w:t>
            </w:r>
          </w:p>
        </w:tc>
      </w:tr>
      <w:tr>
        <w:tc>
          <w:tcPr>
            <w:tcW w:type="dxa" w:w="13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الرابعة</w:t>
            </w:r>
          </w:p>
        </w:tc>
        <w:tc>
          <w:tcPr>
            <w:tcW w:type="dxa" w:w="5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التقييمات، التقارير، خطط التحسين</w:t>
            </w:r>
          </w:p>
        </w:tc>
        <w:tc>
          <w:tcPr>
            <w:tcW w:type="dxa" w:w="20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٣ أسابيع</w:t>
            </w:r>
          </w:p>
        </w:tc>
      </w:tr>
      <w:tr>
        <w:tc>
          <w:tcPr>
            <w:tcW w:type="dxa" w:w="13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الخامسة</w:t>
            </w:r>
          </w:p>
        </w:tc>
        <w:tc>
          <w:tcPr>
            <w:tcW w:type="dxa" w:w="5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وحدة نداء المدرب وقياس الاستجابة</w:t>
            </w:r>
          </w:p>
        </w:tc>
        <w:tc>
          <w:tcPr>
            <w:tcW w:type="dxa" w:w="20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٣–٤ أسابيع</w:t>
            </w:r>
          </w:p>
        </w:tc>
      </w:tr>
      <w:tr>
        <w:tc>
          <w:tcPr>
            <w:tcW w:type="dxa" w:w="13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السادسة</w:t>
            </w:r>
          </w:p>
        </w:tc>
        <w:tc>
          <w:tcPr>
            <w:tcW w:type="dxa" w:w="5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الاختبار والتشغيل التجريبي</w:t>
            </w:r>
          </w:p>
        </w:tc>
        <w:tc>
          <w:tcPr>
            <w:tcW w:type="dxa" w:w="20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٤ أسابيع</w:t>
            </w:r>
          </w:p>
        </w:tc>
      </w:tr>
    </w:tbl>
    <w:p>
      <w:pPr>
        <w:spacing w:after="160"/>
      </w:pPr>
    </w:p>
    <w:p>
      <w:pPr>
        <w:bidi/>
        <w:spacing w:after="120" w:line="300"/>
        <w:jc w:val="both"/>
      </w:pPr>
      <w:r>
        <w:rPr>
          <w:rFonts w:ascii="Arial" w:cs="Arial" w:eastAsia="Arial" w:hAnsi="Arial"/>
          <w:b w:val="false"/>
          <w:bCs w:val="false"/>
          <w:i w:val="false"/>
          <w:iCs w:val="false"/>
          <w:color w:val="000000"/>
          <w:sz w:val="22"/>
          <w:szCs w:val="22"/>
          <w:rtl/>
        </w:rPr>
        <w:t xml:space="preserve">الفريق الأدنى المطلوب: مطوّر خلفية، مطوّر تطبيقات جوال، مطوّر واجهات، مصمم تجربة مستخدم بدوام جزئي، ومدير مشروع يتولى الاختبار.</w:t>
      </w:r>
    </w:p>
    <w:p>
      <w:pPr>
        <w:bidi/>
        <w:spacing w:after="120" w:line="300"/>
        <w:jc w:val="both"/>
      </w:pPr>
      <w:r>
        <w:rPr>
          <w:rFonts w:ascii="Arial" w:cs="Arial" w:eastAsia="Arial" w:hAnsi="Arial"/>
          <w:b w:val="false"/>
          <w:bCs w:val="false"/>
          <w:i w:val="false"/>
          <w:iCs w:val="false"/>
          <w:color w:val="000000"/>
          <w:sz w:val="22"/>
          <w:szCs w:val="22"/>
          <w:rtl/>
        </w:rPr>
        <w:t xml:space="preserve">التقدير الكلي للجهد: من ٢٠ إلى ٢٦ شهر-شخص للنسخة الكاملة. أما النسخة التجريبية المقتصرة على المراحل الثلاث الأولى فتُنجز في ثلاثة أشهر بفريق من ثلاثة إلى أربعة أشخاص.</w:t>
      </w:r>
    </w:p>
    <w:p>
      <w:pPr>
        <w:pStyle w:val="Heading1"/>
        <w:pBdr>
          <w:bottom w:val="single" w:color="1F4E5F" w:sz="12" w:space="6"/>
        </w:pBdr>
        <w:bidi/>
        <w:spacing w:after="180" w:before="360"/>
        <w:jc w:val="right"/>
      </w:pPr>
      <w:r>
        <w:rPr>
          <w:rFonts w:ascii="Arial" w:cs="Arial" w:eastAsia="Arial" w:hAnsi="Arial"/>
          <w:b/>
          <w:bCs/>
          <w:color w:val="1F4E5F"/>
          <w:sz w:val="30"/>
          <w:szCs w:val="30"/>
          <w:rtl/>
        </w:rPr>
        <w:t xml:space="preserve">١٠. خطة التشغيل التجريبي</w:t>
      </w:r>
    </w:p>
    <w:p>
      <w:pPr>
        <w:bidi/>
        <w:spacing w:after="120" w:line="300"/>
        <w:jc w:val="both"/>
      </w:pPr>
      <w:r>
        <w:rPr>
          <w:rFonts w:ascii="Arial" w:cs="Arial" w:eastAsia="Arial" w:hAnsi="Arial"/>
          <w:b w:val="false"/>
          <w:bCs w:val="false"/>
          <w:i w:val="false"/>
          <w:iCs w:val="false"/>
          <w:color w:val="000000"/>
          <w:sz w:val="22"/>
          <w:szCs w:val="22"/>
          <w:rtl/>
        </w:rPr>
        <w:t xml:space="preserve">النطاق المقترح: مستشفى واحد، فئة الامتياز فقط، ثلاثة أقسام (باطنية، جراحة، طوارئ)، من ٢٠ إلى ٤٠ متدرباً.</w:t>
      </w:r>
    </w:p>
    <w:tbl>
      <w:tblPr>
        <w:bidiVisual/>
        <w:tblW w:type="dxa" w:w="9000"/>
        <w:tblBorders>
          <w:top w:val="single" w:color="BBBBBB" w:sz="4"/>
          <w:left w:val="single" w:color="BBBBBB" w:sz="4"/>
          <w:bottom w:val="single" w:color="BBBBBB" w:sz="4"/>
          <w:right w:val="single" w:color="BBBBBB" w:sz="4"/>
          <w:insideH w:val="single" w:color="CCCCCC" w:sz="2"/>
          <w:insideV w:val="single" w:color="CCCCCC" w:sz="2"/>
        </w:tblBorders>
      </w:tblPr>
      <w:tblGrid>
        <w:gridCol w:w="1800"/>
        <w:gridCol w:w="7200"/>
      </w:tblGrid>
      <w:tr>
        <w:trPr>
          <w:tblHeader/>
        </w:trPr>
        <w:tc>
          <w:tcPr>
            <w:tcW w:type="dxa" w:w="18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الفترة</w:t>
            </w:r>
          </w:p>
        </w:tc>
        <w:tc>
          <w:tcPr>
            <w:tcW w:type="dxa" w:w="72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النشاط</w:t>
            </w:r>
          </w:p>
        </w:tc>
      </w:tr>
      <w:tr>
        <w:tc>
          <w:tcPr>
            <w:tcW w:type="dxa" w:w="18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الأسبوع ١–٢</w:t>
            </w:r>
          </w:p>
        </w:tc>
        <w:tc>
          <w:tcPr>
            <w:tcW w:type="dxa" w:w="72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إعداد بيانات المنشأة والأقسام والمدربين والأهداف التعليمية</w:t>
            </w:r>
          </w:p>
        </w:tc>
      </w:tr>
      <w:tr>
        <w:tc>
          <w:tcPr>
            <w:tcW w:type="dxa" w:w="18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الأسبوع ٣</w:t>
            </w:r>
          </w:p>
        </w:tc>
        <w:tc>
          <w:tcPr>
            <w:tcW w:type="dxa" w:w="72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تسجيل المتدربين واعتماد ملفاتهم وإصدار البطاقات</w:t>
            </w:r>
          </w:p>
        </w:tc>
      </w:tr>
      <w:tr>
        <w:tc>
          <w:tcPr>
            <w:tcW w:type="dxa" w:w="18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الأسبوع ٤–٨</w:t>
            </w:r>
          </w:p>
        </w:tc>
        <w:tc>
          <w:tcPr>
            <w:tcW w:type="dxa" w:w="72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تشغيل الجدولة والحضور والإسناد — دون تفعيل النداءات</w:t>
            </w:r>
          </w:p>
        </w:tc>
      </w:tr>
      <w:tr>
        <w:tc>
          <w:tcPr>
            <w:tcW w:type="dxa" w:w="18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الأسبوع ٩</w:t>
            </w:r>
          </w:p>
        </w:tc>
        <w:tc>
          <w:tcPr>
            <w:tcW w:type="dxa" w:w="72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تفعيل النداءات غير العاجلة: حالة مثيرة للاهتمام وجلسة تعليمية</w:t>
            </w:r>
          </w:p>
        </w:tc>
      </w:tr>
      <w:tr>
        <w:tc>
          <w:tcPr>
            <w:tcW w:type="dxa" w:w="18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الأسبوع ١٠–١٢</w:t>
            </w:r>
          </w:p>
        </w:tc>
        <w:tc>
          <w:tcPr>
            <w:tcW w:type="dxa" w:w="72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تفعيل النداء العاجل بالتأكيد المزدوج، وقياس المؤشرات، والتقرير الختامي</w:t>
            </w:r>
          </w:p>
        </w:tc>
      </w:tr>
    </w:tbl>
    <w:p>
      <w:pPr>
        <w:spacing w:after="160"/>
      </w:pPr>
    </w:p>
    <w:p>
      <w:pPr>
        <w:pBdr>
          <w:top w:val="single" w:color="EAF2F4" w:sz="2" w:space="4"/>
          <w:bottom w:val="single" w:color="EAF2F4" w:sz="2" w:space="4"/>
          <w:left w:val="single" w:color="EAF2F4" w:sz="2" w:space="4"/>
          <w:right w:val="single" w:color="2E7D8A" w:sz="18" w:space="6"/>
        </w:pBdr>
        <w:shd w:fill="EAF2F4" w:color="auto" w:val="clear"/>
        <w:bidi/>
        <w:spacing w:after="160" w:before="140" w:line="300"/>
        <w:jc w:val="both"/>
      </w:pPr>
      <w:r>
        <w:rPr>
          <w:rFonts w:ascii="Arial" w:cs="Arial" w:eastAsia="Arial" w:hAnsi="Arial"/>
          <w:b/>
          <w:bCs/>
          <w:color w:val="15414F"/>
          <w:sz w:val="22"/>
          <w:szCs w:val="22"/>
          <w:rtl/>
        </w:rPr>
        <w:t xml:space="preserve">قاعدة تشغيلية: لا تُفعَّل وحدة النداء قبل أن يثق المستخدمون بالنظام في الأمور البسيطة. أول نداء يُرسل يجب أن يستجيب له الجميع، وإلا فقد المنتج مصداقيته من البداية.</w:t>
      </w:r>
    </w:p>
    <w:p>
      <w:r>
        <w:br w:type="page"/>
      </w:r>
    </w:p>
    <w:p>
      <w:pPr>
        <w:pStyle w:val="Heading1"/>
        <w:pBdr>
          <w:bottom w:val="single" w:color="1F4E5F" w:sz="12" w:space="6"/>
        </w:pBdr>
        <w:bidi/>
        <w:spacing w:after="180" w:before="360"/>
        <w:jc w:val="right"/>
      </w:pPr>
      <w:r>
        <w:rPr>
          <w:rFonts w:ascii="Arial" w:cs="Arial" w:eastAsia="Arial" w:hAnsi="Arial"/>
          <w:b/>
          <w:bCs/>
          <w:color w:val="1F4E5F"/>
          <w:sz w:val="30"/>
          <w:szCs w:val="30"/>
          <w:rtl/>
        </w:rPr>
        <w:t xml:space="preserve">١١. الأصل القابل للحماية</w:t>
      </w:r>
    </w:p>
    <w:p>
      <w:pPr>
        <w:bidi/>
        <w:spacing w:after="120" w:line="300"/>
        <w:jc w:val="both"/>
      </w:pPr>
      <w:r>
        <w:rPr>
          <w:rFonts w:ascii="Arial" w:cs="Arial" w:eastAsia="Arial" w:hAnsi="Arial"/>
          <w:b w:val="false"/>
          <w:bCs w:val="false"/>
          <w:i w:val="false"/>
          <w:iCs w:val="false"/>
          <w:color w:val="000000"/>
          <w:sz w:val="22"/>
          <w:szCs w:val="22"/>
          <w:rtl/>
        </w:rPr>
        <w:t xml:space="preserve">التطبيق في ذاته قابل للنسخ خلال ستة أشهر من قبل أي فريق تطوير. أما الأصل الحقيقي فهو:</w:t>
      </w:r>
    </w:p>
    <w:p>
      <w:pPr>
        <w:bidi/>
        <w:spacing w:after="80" w:line="300"/>
        <w:jc w:val="center"/>
      </w:pPr>
      <w:r>
        <w:rPr>
          <w:rFonts w:ascii="Arial" w:cs="Arial" w:eastAsia="Arial" w:hAnsi="Arial"/>
          <w:b/>
          <w:bCs/>
          <w:i w:val="false"/>
          <w:iCs w:val="false"/>
          <w:color w:val="1F4E5F"/>
          <w:sz w:val="26"/>
          <w:szCs w:val="26"/>
          <w:rtl/>
        </w:rPr>
        <w:t xml:space="preserve">مؤشر الحرص والاستجابة (Trainee Diligence Index)</w:t>
      </w:r>
    </w:p>
    <w:p>
      <w:pPr>
        <w:bidi/>
        <w:spacing w:after="120" w:line="300"/>
        <w:jc w:val="center"/>
      </w:pPr>
      <w:r>
        <w:rPr>
          <w:rFonts w:ascii="Arial" w:cs="Arial" w:eastAsia="Arial" w:hAnsi="Arial"/>
          <w:b w:val="false"/>
          <w:bCs w:val="false"/>
          <w:i w:val="false"/>
          <w:iCs w:val="false"/>
          <w:color w:val="000000"/>
          <w:sz w:val="22"/>
          <w:szCs w:val="22"/>
          <w:rtl/>
        </w:rPr>
        <w:t xml:space="preserve">رقم مركّب يُحتسب لكل متدرب ولكل قسم، يجمع نسبة الاستجابة وأزمنة الإقرار وأزمنة الوصول المؤكَّدة بمبدأ التأكيد المزدوج، مستخرجاً من نداءات حقيقية غير مجدولة تُدار بمنهجية موحدة.</w:t>
      </w:r>
    </w:p>
    <w:p>
      <w:pPr>
        <w:spacing w:after="160"/>
      </w:pPr>
    </w:p>
    <w:p>
      <w:pPr>
        <w:bidi/>
        <w:spacing w:after="120" w:line="300"/>
        <w:jc w:val="both"/>
      </w:pPr>
      <w:r>
        <w:rPr>
          <w:rFonts w:ascii="Arial" w:cs="Arial" w:eastAsia="Arial" w:hAnsi="Arial"/>
          <w:b w:val="false"/>
          <w:bCs w:val="false"/>
          <w:i w:val="false"/>
          <w:iCs w:val="false"/>
          <w:color w:val="000000"/>
          <w:sz w:val="22"/>
          <w:szCs w:val="22"/>
          <w:rtl/>
        </w:rPr>
        <w:t xml:space="preserve">وهنا يقع التحوّل الجوهري في تموضع المنتج: هذا أول رقم موضوعي في السوق يقيس السلوك المهني للمتدرب لا معرفته النظرية. وهو يسدّ فجوة قائمة في كل نماذج التقييم الحالية، إذ يُقاس بند «الالتزام والسلوك المهني» فيها بانطباع شخصي غير مسنود. ومشتريه هو الشؤون الأكاديمية وإدارة التدريب في المنشآت والتجمعات الصحية.</w:t>
      </w:r>
    </w:p>
    <w:p>
      <w:pPr>
        <w:pBdr>
          <w:top w:val="single" w:color="EAF2F4" w:sz="2" w:space="4"/>
          <w:bottom w:val="single" w:color="EAF2F4" w:sz="2" w:space="4"/>
          <w:left w:val="single" w:color="EAF2F4" w:sz="2" w:space="4"/>
          <w:right w:val="single" w:color="2E7D8A" w:sz="18" w:space="6"/>
        </w:pBdr>
        <w:shd w:fill="EAF2F4" w:color="auto" w:val="clear"/>
        <w:bidi/>
        <w:spacing w:after="160" w:before="140" w:line="300"/>
        <w:jc w:val="both"/>
      </w:pPr>
      <w:r>
        <w:rPr>
          <w:rFonts w:ascii="Arial" w:cs="Arial" w:eastAsia="Arial" w:hAnsi="Arial"/>
          <w:b/>
          <w:bCs/>
          <w:color w:val="15414F"/>
          <w:sz w:val="22"/>
          <w:szCs w:val="22"/>
          <w:rtl/>
        </w:rPr>
        <w:t xml:space="preserve">التوصية: تسجيل المنهجية والمؤشر لدى الجهات المختصة قبل عرض النظام على أي جهة خارجية.</w:t>
      </w:r>
    </w:p>
    <w:p>
      <w:pPr>
        <w:pStyle w:val="Heading1"/>
        <w:pBdr>
          <w:bottom w:val="single" w:color="1F4E5F" w:sz="12" w:space="6"/>
        </w:pBdr>
        <w:bidi/>
        <w:spacing w:after="180" w:before="360"/>
        <w:jc w:val="right"/>
      </w:pPr>
      <w:r>
        <w:rPr>
          <w:rFonts w:ascii="Arial" w:cs="Arial" w:eastAsia="Arial" w:hAnsi="Arial"/>
          <w:b/>
          <w:bCs/>
          <w:color w:val="1F4E5F"/>
          <w:sz w:val="30"/>
          <w:szCs w:val="30"/>
          <w:rtl/>
        </w:rPr>
        <w:t xml:space="preserve">١٢. ما يُسلَّم للمطوّر مع هذه الوثيقة</w:t>
      </w:r>
    </w:p>
    <w:tbl>
      <w:tblPr>
        <w:bidiVisual/>
        <w:tblW w:type="dxa" w:w="9000"/>
        <w:tblBorders>
          <w:top w:val="single" w:color="BBBBBB" w:sz="4"/>
          <w:left w:val="single" w:color="BBBBBB" w:sz="4"/>
          <w:bottom w:val="single" w:color="BBBBBB" w:sz="4"/>
          <w:right w:val="single" w:color="BBBBBB" w:sz="4"/>
          <w:insideH w:val="single" w:color="CCCCCC" w:sz="2"/>
          <w:insideV w:val="single" w:color="CCCCCC" w:sz="2"/>
        </w:tblBorders>
      </w:tblPr>
      <w:tblGrid>
        <w:gridCol w:w="700"/>
        <w:gridCol w:w="5700"/>
        <w:gridCol w:w="2600"/>
      </w:tblGrid>
      <w:tr>
        <w:trPr>
          <w:tblHeader/>
        </w:trPr>
        <w:tc>
          <w:tcPr>
            <w:tcW w:type="dxa" w:w="7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w:t>
            </w:r>
          </w:p>
        </w:tc>
        <w:tc>
          <w:tcPr>
            <w:tcW w:type="dxa" w:w="57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المتطلب</w:t>
            </w:r>
          </w:p>
        </w:tc>
        <w:tc>
          <w:tcPr>
            <w:tcW w:type="dxa" w:w="2600"/>
            <w:shd w:fill="1F4E5F" w:color="auto" w:val="clear"/>
            <w:tcMar>
              <w:top w:type="dxa" w:w="60"/>
              <w:left w:type="dxa" w:w="90"/>
              <w:bottom w:type="dxa" w:w="60"/>
              <w:right w:type="dxa" w:w="90"/>
            </w:tcMar>
          </w:tcPr>
          <w:p>
            <w:pPr>
              <w:bidi/>
              <w:spacing w:after="0" w:line="260"/>
              <w:jc w:val="center"/>
            </w:pPr>
            <w:r>
              <w:rPr>
                <w:rFonts w:ascii="Arial" w:cs="Arial" w:eastAsia="Arial" w:hAnsi="Arial"/>
                <w:b/>
                <w:bCs/>
                <w:color w:val="FFFFFF"/>
                <w:sz w:val="20"/>
                <w:szCs w:val="20"/>
                <w:rtl/>
              </w:rPr>
              <w:t xml:space="preserve">الجهة المسؤولة</w:t>
            </w:r>
          </w:p>
        </w:tc>
      </w:tr>
      <w:tr>
        <w:tc>
          <w:tcPr>
            <w:tcW w:type="dxa" w:w="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١</w:t>
            </w:r>
          </w:p>
        </w:tc>
        <w:tc>
          <w:tcPr>
            <w:tcW w:type="dxa" w:w="5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شعار المنشأة والشؤون الأكاديمية بصيغة متجهة (SVG / AI)</w:t>
            </w:r>
          </w:p>
        </w:tc>
        <w:tc>
          <w:tcPr>
            <w:tcW w:type="dxa" w:w="26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المنشأة</w:t>
            </w:r>
          </w:p>
        </w:tc>
      </w:tr>
      <w:tr>
        <w:tc>
          <w:tcPr>
            <w:tcW w:type="dxa" w:w="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٢</w:t>
            </w:r>
          </w:p>
        </w:tc>
        <w:tc>
          <w:tcPr>
            <w:tcW w:type="dxa" w:w="5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قائمة الأقسام الفعلية وسعتها التدريبية</w:t>
            </w:r>
          </w:p>
        </w:tc>
        <w:tc>
          <w:tcPr>
            <w:tcW w:type="dxa" w:w="26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الشؤون الأكاديمية</w:t>
            </w:r>
          </w:p>
        </w:tc>
      </w:tr>
      <w:tr>
        <w:tc>
          <w:tcPr>
            <w:tcW w:type="dxa" w:w="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٣</w:t>
            </w:r>
          </w:p>
        </w:tc>
        <w:tc>
          <w:tcPr>
            <w:tcW w:type="dxa" w:w="5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الأهداف التعليمية المعتمدة لكل قسم ولكل مستوى</w:t>
            </w:r>
          </w:p>
        </w:tc>
        <w:tc>
          <w:tcPr>
            <w:tcW w:type="dxa" w:w="26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رؤساء الأقسام</w:t>
            </w:r>
          </w:p>
        </w:tc>
      </w:tr>
      <w:tr>
        <w:tc>
          <w:tcPr>
            <w:tcW w:type="dxa" w:w="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٤</w:t>
            </w:r>
          </w:p>
        </w:tc>
        <w:tc>
          <w:tcPr>
            <w:tcW w:type="dxa" w:w="5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نماذج التقييم المستخدمة حالياً</w:t>
            </w:r>
          </w:p>
        </w:tc>
        <w:tc>
          <w:tcPr>
            <w:tcW w:type="dxa" w:w="26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الشؤون الأكاديمية</w:t>
            </w:r>
          </w:p>
        </w:tc>
      </w:tr>
      <w:tr>
        <w:tc>
          <w:tcPr>
            <w:tcW w:type="dxa" w:w="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٥</w:t>
            </w:r>
          </w:p>
        </w:tc>
        <w:tc>
          <w:tcPr>
            <w:tcW w:type="dxa" w:w="5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مصفوفة الصلاحيات السريرية معتمدة من الجهة الطبية</w:t>
            </w:r>
          </w:p>
        </w:tc>
        <w:tc>
          <w:tcPr>
            <w:tcW w:type="dxa" w:w="26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الإدارة الطبية</w:t>
            </w:r>
          </w:p>
        </w:tc>
      </w:tr>
      <w:tr>
        <w:tc>
          <w:tcPr>
            <w:tcW w:type="dxa" w:w="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٦</w:t>
            </w:r>
          </w:p>
        </w:tc>
        <w:tc>
          <w:tcPr>
            <w:tcW w:type="dxa" w:w="5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سياسة المنشأة في ساعات العمل والإجازات</w:t>
            </w:r>
          </w:p>
        </w:tc>
        <w:tc>
          <w:tcPr>
            <w:tcW w:type="dxa" w:w="26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الموارد البشرية</w:t>
            </w:r>
          </w:p>
        </w:tc>
      </w:tr>
      <w:tr>
        <w:tc>
          <w:tcPr>
            <w:tcW w:type="dxa" w:w="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٧</w:t>
            </w:r>
          </w:p>
        </w:tc>
        <w:tc>
          <w:tcPr>
            <w:tcW w:type="dxa" w:w="57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أنواع النداء المعتمدة وسياسة استخدامها والسقف الأسبوعي</w:t>
            </w:r>
          </w:p>
        </w:tc>
        <w:tc>
          <w:tcPr>
            <w:tcW w:type="dxa" w:w="2600"/>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إدارة التدريب</w:t>
            </w:r>
          </w:p>
        </w:tc>
      </w:tr>
      <w:tr>
        <w:tc>
          <w:tcPr>
            <w:tcW w:type="dxa" w:w="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٨</w:t>
            </w:r>
          </w:p>
        </w:tc>
        <w:tc>
          <w:tcPr>
            <w:tcW w:type="dxa" w:w="57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الجهة المسؤولة عن اعتماد البطاقة وصيغة رقم الاعتماد</w:t>
            </w:r>
          </w:p>
        </w:tc>
        <w:tc>
          <w:tcPr>
            <w:tcW w:type="dxa" w:w="2600"/>
            <w:shd w:fill="F5F9FA" w:color="auto" w:val="clear"/>
            <w:tcMar>
              <w:top w:type="dxa" w:w="60"/>
              <w:left w:type="dxa" w:w="90"/>
              <w:bottom w:type="dxa" w:w="60"/>
              <w:right w:type="dxa" w:w="90"/>
            </w:tcMar>
          </w:tcPr>
          <w:p>
            <w:pPr>
              <w:bidi/>
              <w:spacing w:after="0" w:line="260"/>
              <w:jc w:val="right"/>
            </w:pPr>
            <w:r>
              <w:rPr>
                <w:rFonts w:ascii="Arial" w:cs="Arial" w:eastAsia="Arial" w:hAnsi="Arial"/>
                <w:b w:val="false"/>
                <w:bCs w:val="false"/>
                <w:color w:val="000000"/>
                <w:sz w:val="20"/>
                <w:szCs w:val="20"/>
                <w:rtl/>
              </w:rPr>
              <w:t xml:space="preserve">الشؤون الأكاديمية</w:t>
            </w:r>
          </w:p>
        </w:tc>
      </w:tr>
    </w:tbl>
    <w:p>
      <w:pPr>
        <w:spacing w:after="400"/>
      </w:pPr>
    </w:p>
    <w:p>
      <w:pPr>
        <w:bidi/>
        <w:spacing w:after="120" w:line="300"/>
        <w:jc w:val="center"/>
      </w:pPr>
      <w:r>
        <w:rPr>
          <w:rFonts w:ascii="Arial" w:cs="Arial" w:eastAsia="Arial" w:hAnsi="Arial"/>
          <w:b/>
          <w:bCs/>
          <w:i w:val="false"/>
          <w:iCs w:val="false"/>
          <w:color w:val="777777"/>
          <w:sz w:val="22"/>
          <w:szCs w:val="22"/>
          <w:rtl/>
        </w:rPr>
        <w:t xml:space="preserve">— انتهت الوثيقة —</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bidi/>
      <w:jc w:val="right"/>
    </w:pPr>
    <w:r>
      <w:rPr>
        <w:rFonts w:ascii="Arial" w:cs="Arial" w:eastAsia="Arial" w:hAnsi="Arial"/>
        <w:color w:val="777777"/>
        <w:sz w:val="17"/>
        <w:szCs w:val="17"/>
        <w:rtl/>
      </w:rPr>
      <w:t xml:space="preserve">مِران — وثيقة المواصفات الوظيفية والتقنية | النسخة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60" w:hanging="240"/>
      </w:pPr>
    </w:lvl>
    <w:lvl w:ilvl="1" w15:tentative="1">
      <w:start w:val="1"/>
      <w:numFmt w:val="bullet"/>
      <w:lvlText w:val="◦"/>
      <w:lvlJc w:val="right"/>
      <w:pPr>
        <w:ind w:righ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2026-08-02T12:47:15.481Z</dcterms:created>
  <dcterms:modified xsi:type="dcterms:W3CDTF">2026-08-02T12:47:15.588Z</dcterms:modified>
</cp:coreProperties>
</file>

<file path=docProps/custom.xml><?xml version="1.0" encoding="utf-8"?>
<Properties xmlns="http://schemas.openxmlformats.org/officeDocument/2006/custom-properties" xmlns:vt="http://schemas.openxmlformats.org/officeDocument/2006/docPropsVTypes"/>
</file>