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DIAGRAMAS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JUANITA MOSQUERA SANTOS</w:t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MARIA JOSE MIRA MARTINEZ</w:t>
      </w:r>
    </w:p>
    <w:p w:rsidR="00000000" w:rsidDel="00000000" w:rsidP="00000000" w:rsidRDefault="00000000" w:rsidRPr="00000000" w14:paraId="0000001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2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(2694526)</w:t>
      </w:r>
    </w:p>
    <w:p w:rsidR="00000000" w:rsidDel="00000000" w:rsidP="00000000" w:rsidRDefault="00000000" w:rsidRPr="00000000" w14:paraId="0000002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2023</w:t>
      </w:r>
    </w:p>
    <w:p w:rsidR="00000000" w:rsidDel="00000000" w:rsidP="00000000" w:rsidRDefault="00000000" w:rsidRPr="00000000" w14:paraId="0000002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CLASE</w:t>
      </w:r>
    </w:p>
    <w:p w:rsidR="00000000" w:rsidDel="00000000" w:rsidP="00000000" w:rsidRDefault="00000000" w:rsidRPr="00000000" w14:paraId="00000032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70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https://app.diagrams.net/#G1qgVYHjVMcbVqel6lNwCOEyuu1NHg3QIf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MODELO RELACIONAL</w:t>
      </w:r>
    </w:p>
    <w:p w:rsidR="00000000" w:rsidDel="00000000" w:rsidP="00000000" w:rsidRDefault="00000000" w:rsidRPr="00000000" w14:paraId="00000037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6019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https://app.diagrams.net/#G1-OS6ZDkA73VmrH6SfN6Rop-job2IJb0d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CASO DE USO</w:t>
      </w:r>
    </w:p>
    <w:p w:rsidR="00000000" w:rsidDel="00000000" w:rsidP="00000000" w:rsidRDefault="00000000" w:rsidRPr="00000000" w14:paraId="0000003D">
      <w:pPr>
        <w:widowControl w:val="0"/>
        <w:spacing w:before="193.265380859375" w:line="248.08831214904785" w:lineRule="auto"/>
        <w:ind w:left="1153.6474609375" w:right="1399.1259765625" w:firstLine="9.900054931640625"/>
        <w:jc w:val="both"/>
        <w:rPr>
          <w:color w:val="141414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Diagrama de clases del</w:t>
      </w:r>
      <w:r w:rsidDel="00000000" w:rsidR="00000000" w:rsidRPr="00000000">
        <w:rPr>
          <w:color w:val="141414"/>
          <w:rtl w:val="0"/>
        </w:rPr>
        <w:t xml:space="preserve"> </w:t>
      </w:r>
      <w:r w:rsidDel="00000000" w:rsidR="00000000" w:rsidRPr="00000000">
        <w:rPr>
          <w:color w:val="141414"/>
          <w:highlight w:val="white"/>
          <w:rtl w:val="0"/>
        </w:rPr>
        <w:t xml:space="preserve">proyecto, por esta razón se ha tomado como requerimientos funcionales del software y las</w:t>
      </w:r>
      <w:r w:rsidDel="00000000" w:rsidR="00000000" w:rsidRPr="00000000">
        <w:rPr>
          <w:color w:val="141414"/>
          <w:rtl w:val="0"/>
        </w:rPr>
        <w:t xml:space="preserve"> </w:t>
      </w:r>
      <w:r w:rsidDel="00000000" w:rsidR="00000000" w:rsidRPr="00000000">
        <w:rPr>
          <w:color w:val="141414"/>
          <w:highlight w:val="white"/>
          <w:rtl w:val="0"/>
        </w:rPr>
        <w:t xml:space="preserve">especificaciones del usuario para el desarrollo del Diagrama Caso de Uso en su</w:t>
      </w:r>
      <w:r w:rsidDel="00000000" w:rsidR="00000000" w:rsidRPr="00000000">
        <w:rPr>
          <w:color w:val="141414"/>
          <w:rtl w:val="0"/>
        </w:rPr>
        <w:t xml:space="preserve"> </w:t>
      </w:r>
      <w:r w:rsidDel="00000000" w:rsidR="00000000" w:rsidRPr="00000000">
        <w:rPr>
          <w:color w:val="141414"/>
          <w:highlight w:val="white"/>
          <w:rtl w:val="0"/>
        </w:rPr>
        <w:t xml:space="preserve">clasificación de Diagrama de Clases, con el objetivo de trazar claramente la estructura de</w:t>
      </w:r>
      <w:r w:rsidDel="00000000" w:rsidR="00000000" w:rsidRPr="00000000">
        <w:rPr>
          <w:color w:val="141414"/>
          <w:rtl w:val="0"/>
        </w:rPr>
        <w:t xml:space="preserve"> </w:t>
      </w:r>
      <w:r w:rsidDel="00000000" w:rsidR="00000000" w:rsidRPr="00000000">
        <w:rPr>
          <w:color w:val="141414"/>
          <w:highlight w:val="white"/>
          <w:rtl w:val="0"/>
        </w:rPr>
        <w:t xml:space="preserve">dicho sistema al modelar sus clases y metodos de ejecución durante el proceso en el</w:t>
      </w:r>
      <w:r w:rsidDel="00000000" w:rsidR="00000000" w:rsidRPr="00000000">
        <w:rPr>
          <w:color w:val="141414"/>
          <w:rtl w:val="0"/>
        </w:rPr>
        <w:t xml:space="preserve"> </w:t>
      </w:r>
      <w:r w:rsidDel="00000000" w:rsidR="00000000" w:rsidRPr="00000000">
        <w:rPr>
          <w:color w:val="141414"/>
          <w:highlight w:val="white"/>
          <w:rtl w:val="0"/>
        </w:rPr>
        <w:t xml:space="preserve">aplicativo we</w:t>
      </w:r>
      <w:r w:rsidDel="00000000" w:rsidR="00000000" w:rsidRPr="00000000">
        <w:rPr>
          <w:color w:val="141414"/>
          <w:rtl w:val="0"/>
        </w:rPr>
        <w:t xml:space="preserve">b.</w:t>
      </w:r>
    </w:p>
    <w:p w:rsidR="00000000" w:rsidDel="00000000" w:rsidP="00000000" w:rsidRDefault="00000000" w:rsidRPr="00000000" w14:paraId="0000003E">
      <w:pPr>
        <w:widowControl w:val="0"/>
        <w:spacing w:before="185.850830078125" w:line="248.0881690979004" w:lineRule="auto"/>
        <w:ind w:left="1148.1474304199219" w:right="1408.868408203125" w:firstLine="14.080047607421875"/>
        <w:jc w:val="both"/>
        <w:rPr>
          <w:color w:val="141414"/>
          <w:highlight w:val="white"/>
        </w:rPr>
      </w:pPr>
      <w:r w:rsidDel="00000000" w:rsidR="00000000" w:rsidRPr="00000000">
        <w:rPr>
          <w:color w:val="141414"/>
          <w:highlight w:val="white"/>
          <w:rtl w:val="0"/>
        </w:rPr>
        <w:t xml:space="preserve">Lo anterior, se refiere al proceso de descripción textual de cada uno de estos detallando los</w:t>
      </w:r>
      <w:r w:rsidDel="00000000" w:rsidR="00000000" w:rsidRPr="00000000">
        <w:rPr>
          <w:color w:val="141414"/>
          <w:rtl w:val="0"/>
        </w:rPr>
        <w:t xml:space="preserve"> </w:t>
      </w:r>
      <w:r w:rsidDel="00000000" w:rsidR="00000000" w:rsidRPr="00000000">
        <w:rPr>
          <w:color w:val="141414"/>
          <w:highlight w:val="white"/>
          <w:rtl w:val="0"/>
        </w:rPr>
        <w:t xml:space="preserve">flujos y eventos que interactúan con el sistema y los actores que participan en él.</w:t>
      </w:r>
      <w:r w:rsidDel="00000000" w:rsidR="00000000" w:rsidRPr="00000000">
        <w:rPr>
          <w:color w:val="141414"/>
          <w:rtl w:val="0"/>
        </w:rPr>
        <w:t xml:space="preserve"> </w:t>
      </w:r>
      <w:r w:rsidDel="00000000" w:rsidR="00000000" w:rsidRPr="00000000">
        <w:rPr>
          <w:color w:val="141414"/>
          <w:highlight w:val="white"/>
          <w:rtl w:val="0"/>
        </w:rPr>
        <w:t xml:space="preserve">Usualmente el analista, que es la persona encargada del diseño de los casos de uso a</w:t>
      </w:r>
      <w:r w:rsidDel="00000000" w:rsidR="00000000" w:rsidRPr="00000000">
        <w:rPr>
          <w:color w:val="141414"/>
          <w:rtl w:val="0"/>
        </w:rPr>
        <w:t xml:space="preserve"> </w:t>
      </w:r>
      <w:r w:rsidDel="00000000" w:rsidR="00000000" w:rsidRPr="00000000">
        <w:rPr>
          <w:color w:val="141414"/>
          <w:highlight w:val="white"/>
          <w:rtl w:val="0"/>
        </w:rPr>
        <w:t xml:space="preserve">medida es quien va identificando los requerimientos y los va documentando.</w:t>
      </w:r>
    </w:p>
    <w:p w:rsidR="00000000" w:rsidDel="00000000" w:rsidP="00000000" w:rsidRDefault="00000000" w:rsidRPr="00000000" w14:paraId="0000003F">
      <w:pPr>
        <w:widowControl w:val="0"/>
        <w:spacing w:before="193.265380859375" w:line="248.08831214904785" w:lineRule="auto"/>
        <w:ind w:left="1153.6474609375" w:right="1399.1259765625" w:firstLine="9.900054931640625"/>
        <w:jc w:val="both"/>
        <w:rPr>
          <w:color w:val="1414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60489</wp:posOffset>
            </wp:positionH>
            <wp:positionV relativeFrom="paragraph">
              <wp:posOffset>221809</wp:posOffset>
            </wp:positionV>
            <wp:extent cx="5610225" cy="364807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832" r="9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648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app.diagrams.net/#G1-OS6ZDkA73VmrH6SfN6Rop-job2IJb0d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app.diagrams.net/#G1qgVYHjVMcbVqel6lNwCOEyuu1NHg3QIf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