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MERIDION</w:t>
      </w:r>
    </w:p>
    <w:p>
      <w:pPr>
        <w:pStyle w:val="Subtitle"/>
      </w:pPr>
      <w:r>
        <w:t>World Geography, Seven Realms, Historical Chronology, Celestial Calendar, Addressing &amp; Navigation</w:t>
      </w:r>
    </w:p>
    <w:p>
      <w:r>
        <w:t>MiraverseOSx | Consolidated worldbuilding decision register | 22 October 2026</w:t>
      </w:r>
    </w:p>
    <w:p>
      <w:r>
        <w:t>STATUS KEY   ESTABLISHED = explicitly selected or supplied by creator.   PROPOSED = a design direction to evaluate.   OPEN = requires creator decision.   CONFLICT = differing supplied labels require verification.</w:t>
      </w:r>
    </w:p>
    <w:p>
      <w:pPr>
        <w:pStyle w:val="Heading1"/>
      </w:pPr>
      <w:r>
        <w:t>1. Purpose and source boundaries</w:t>
      </w:r>
    </w:p>
    <w:p>
      <w:r>
        <w:t>This reference consolidates decisions made in the current Meridion mapping, calendar and address-design discussions. It describes intended design rather than verified game implementation. The original hand-drawn map provided by the creator is a geographic reference; generated atlas illustrations are visual explorations and do not supersede confirmed names or locations. No code, repo content or canonical map is changed by this document.</w:t>
      </w:r>
    </w:p>
    <w:p>
      <w:pPr>
        <w:pStyle w:val="Heading1"/>
      </w:pPr>
      <w:r>
        <w:t>2. The Seven Realms of Meridion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</w:tcPr>
          <w:p>
            <w:r>
              <w:t>Realm</w:t>
            </w:r>
          </w:p>
        </w:tc>
        <w:tc>
          <w:tcPr>
            <w:tcW w:type="dxa" w:w="2498"/>
          </w:tcPr>
          <w:p>
            <w:r>
              <w:t>Element / seasonal identity</w:t>
            </w:r>
          </w:p>
        </w:tc>
        <w:tc>
          <w:tcPr>
            <w:tcW w:type="dxa" w:w="2498"/>
          </w:tcPr>
          <w:p>
            <w:r>
              <w:t>Capital / anchor</w:t>
            </w:r>
          </w:p>
        </w:tc>
        <w:tc>
          <w:tcPr>
            <w:tcW w:type="dxa" w:w="2498"/>
          </w:tcPr>
          <w:p>
            <w:r>
              <w:t>Ruling lineage</w:t>
            </w:r>
          </w:p>
        </w:tc>
      </w:tr>
      <w:tr>
        <w:tc>
          <w:tcPr>
            <w:tcW w:type="dxa" w:w="2498"/>
          </w:tcPr>
          <w:p>
            <w:r>
              <w:t>Orynvell</w:t>
            </w:r>
          </w:p>
        </w:tc>
        <w:tc>
          <w:tcPr>
            <w:tcW w:type="dxa" w:w="2498"/>
          </w:tcPr>
          <w:p>
            <w:r>
              <w:t>Aether / Celestial</w:t>
            </w:r>
          </w:p>
        </w:tc>
        <w:tc>
          <w:tcPr>
            <w:tcW w:type="dxa" w:w="2498"/>
          </w:tcPr>
          <w:p>
            <w:r>
              <w:t>Auraline [name spelling review]</w:t>
            </w:r>
          </w:p>
        </w:tc>
        <w:tc>
          <w:tcPr>
            <w:tcW w:type="dxa" w:w="2498"/>
          </w:tcPr>
          <w:p>
            <w:r>
              <w:t>Seraphima</w:t>
            </w:r>
          </w:p>
        </w:tc>
      </w:tr>
      <w:tr>
        <w:tc>
          <w:tcPr>
            <w:tcW w:type="dxa" w:w="2498"/>
          </w:tcPr>
          <w:p>
            <w:r>
              <w:t>Fross</w:t>
            </w:r>
          </w:p>
        </w:tc>
        <w:tc>
          <w:tcPr>
            <w:tcW w:type="dxa" w:w="2498"/>
          </w:tcPr>
          <w:p>
            <w:r>
              <w:t>Winter / Ice</w:t>
            </w:r>
          </w:p>
        </w:tc>
        <w:tc>
          <w:tcPr>
            <w:tcW w:type="dxa" w:w="2498"/>
          </w:tcPr>
          <w:p>
            <w:r>
              <w:t>Northwake / Southwake</w:t>
            </w:r>
          </w:p>
        </w:tc>
        <w:tc>
          <w:tcPr>
            <w:tcW w:type="dxa" w:w="2498"/>
          </w:tcPr>
          <w:p>
            <w:r>
              <w:t>Holly: Northwake and Southwake</w:t>
            </w:r>
          </w:p>
        </w:tc>
      </w:tr>
      <w:tr>
        <w:tc>
          <w:tcPr>
            <w:tcW w:type="dxa" w:w="2498"/>
          </w:tcPr>
          <w:p>
            <w:r>
              <w:t>Lumia</w:t>
            </w:r>
          </w:p>
        </w:tc>
        <w:tc>
          <w:tcPr>
            <w:tcW w:type="dxa" w:w="2498"/>
          </w:tcPr>
          <w:p>
            <w:r>
              <w:t>Summer / Light</w:t>
            </w:r>
          </w:p>
        </w:tc>
        <w:tc>
          <w:tcPr>
            <w:tcW w:type="dxa" w:w="2498"/>
          </w:tcPr>
          <w:p>
            <w:r>
              <w:t>Rhyna</w:t>
            </w:r>
          </w:p>
        </w:tc>
        <w:tc>
          <w:tcPr>
            <w:tcW w:type="dxa" w:w="2498"/>
          </w:tcPr>
          <w:p>
            <w:r>
              <w:t>Lucia</w:t>
            </w:r>
          </w:p>
        </w:tc>
      </w:tr>
      <w:tr>
        <w:tc>
          <w:tcPr>
            <w:tcW w:type="dxa" w:w="2498"/>
          </w:tcPr>
          <w:p>
            <w:r>
              <w:t>Marlowe</w:t>
            </w:r>
          </w:p>
        </w:tc>
        <w:tc>
          <w:tcPr>
            <w:tcW w:type="dxa" w:w="2498"/>
          </w:tcPr>
          <w:p>
            <w:r>
              <w:t>Spring / Water</w:t>
            </w:r>
          </w:p>
        </w:tc>
        <w:tc>
          <w:tcPr>
            <w:tcW w:type="dxa" w:w="2498"/>
          </w:tcPr>
          <w:p>
            <w:r>
              <w:t>Island City</w:t>
            </w:r>
          </w:p>
        </w:tc>
        <w:tc>
          <w:tcPr>
            <w:tcW w:type="dxa" w:w="2498"/>
          </w:tcPr>
          <w:p>
            <w:r>
              <w:t>Neryx</w:t>
            </w:r>
          </w:p>
        </w:tc>
      </w:tr>
      <w:tr>
        <w:tc>
          <w:tcPr>
            <w:tcW w:type="dxa" w:w="2498"/>
          </w:tcPr>
          <w:p>
            <w:r>
              <w:t>Brisland</w:t>
            </w:r>
          </w:p>
        </w:tc>
        <w:tc>
          <w:tcPr>
            <w:tcW w:type="dxa" w:w="2498"/>
          </w:tcPr>
          <w:p>
            <w:r>
              <w:t>Autumn / Air</w:t>
            </w:r>
          </w:p>
        </w:tc>
        <w:tc>
          <w:tcPr>
            <w:tcW w:type="dxa" w:w="2498"/>
          </w:tcPr>
          <w:p>
            <w:r>
              <w:t>Elodia</w:t>
            </w:r>
          </w:p>
        </w:tc>
        <w:tc>
          <w:tcPr>
            <w:tcW w:type="dxa" w:w="2498"/>
          </w:tcPr>
          <w:p>
            <w:r>
              <w:t>Yoko</w:t>
            </w:r>
          </w:p>
        </w:tc>
      </w:tr>
      <w:tr>
        <w:tc>
          <w:tcPr>
            <w:tcW w:type="dxa" w:w="2498"/>
          </w:tcPr>
          <w:p>
            <w:r>
              <w:t>Kaji</w:t>
            </w:r>
          </w:p>
        </w:tc>
        <w:tc>
          <w:tcPr>
            <w:tcW w:type="dxa" w:w="2498"/>
          </w:tcPr>
          <w:p>
            <w:r>
              <w:t>Volcanic / Fire</w:t>
            </w:r>
          </w:p>
        </w:tc>
        <w:tc>
          <w:tcPr>
            <w:tcW w:type="dxa" w:w="2498"/>
          </w:tcPr>
          <w:p>
            <w:r>
              <w:t>Balisya</w:t>
            </w:r>
          </w:p>
        </w:tc>
        <w:tc>
          <w:tcPr>
            <w:tcW w:type="dxa" w:w="2498"/>
          </w:tcPr>
          <w:p>
            <w:r>
              <w:t>Ember</w:t>
            </w:r>
          </w:p>
        </w:tc>
      </w:tr>
      <w:tr>
        <w:tc>
          <w:tcPr>
            <w:tcW w:type="dxa" w:w="2498"/>
          </w:tcPr>
          <w:p>
            <w:r>
              <w:t>Nephele</w:t>
            </w:r>
          </w:p>
        </w:tc>
        <w:tc>
          <w:tcPr>
            <w:tcW w:type="dxa" w:w="2498"/>
          </w:tcPr>
          <w:p>
            <w:r>
              <w:t>Darkness / Nether</w:t>
            </w:r>
          </w:p>
        </w:tc>
        <w:tc>
          <w:tcPr>
            <w:tcW w:type="dxa" w:w="2498"/>
          </w:tcPr>
          <w:p>
            <w:r>
              <w:t>Serafin</w:t>
            </w:r>
          </w:p>
        </w:tc>
        <w:tc>
          <w:tcPr>
            <w:tcW w:type="dxa" w:w="2498"/>
          </w:tcPr>
          <w:p>
            <w:r>
              <w:t>Keket</w:t>
            </w:r>
          </w:p>
        </w:tc>
      </w:tr>
    </w:tbl>
    <w:p>
      <w:pPr>
        <w:pStyle w:val="Heading2"/>
      </w:pPr>
      <w:r>
        <w:t>2.1 Roles and character of each realm</w:t>
      </w:r>
    </w:p>
    <w:p>
      <w:pPr>
        <w:pStyle w:val="ListBullet"/>
      </w:pPr>
      <w:r>
        <w:t>Orynvell: sacred imperial seat, center of royal legitimacy, succession law and AETHERCORE-adjacent authority.</w:t>
      </w:r>
    </w:p>
    <w:p>
      <w:pPr>
        <w:pStyle w:val="ListBullet"/>
      </w:pPr>
      <w:r>
        <w:t>Fross: endurance, border survival, cold-weather discipline and winter rites.</w:t>
      </w:r>
    </w:p>
    <w:p>
      <w:pPr>
        <w:pStyle w:val="ListBullet"/>
      </w:pPr>
      <w:r>
        <w:t>Lumia: illumination, civic ceremony, solar law and public legitimacy.</w:t>
      </w:r>
    </w:p>
    <w:p>
      <w:pPr>
        <w:pStyle w:val="ListBullet"/>
      </w:pPr>
      <w:r>
        <w:t>Marlowe: renewal, rivers, healing currents, diplomacy and seasonal rebirth.</w:t>
      </w:r>
    </w:p>
    <w:p>
      <w:pPr>
        <w:pStyle w:val="ListBullet"/>
      </w:pPr>
      <w:r>
        <w:t>Brisland: trade winds, culture, messages, migration and autumnal judgment.</w:t>
      </w:r>
    </w:p>
    <w:p>
      <w:pPr>
        <w:pStyle w:val="ListBullet"/>
      </w:pPr>
      <w:r>
        <w:t>Kaji: volcanic power, military industry, passion, innovation and sacred flame.</w:t>
      </w:r>
    </w:p>
    <w:p>
      <w:pPr>
        <w:pStyle w:val="ListBullet"/>
      </w:pPr>
      <w:r>
        <w:t>Nephele: Nether, ancestral depths, hidden law, grief work and taboo knowledge.</w:t>
      </w:r>
    </w:p>
    <w:p>
      <w:pPr>
        <w:pStyle w:val="Heading2"/>
      </w:pPr>
      <w:r>
        <w:t>2.2 Geography and named landmarks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Name</w:t>
            </w:r>
          </w:p>
        </w:tc>
        <w:tc>
          <w:tcPr>
            <w:tcW w:type="dxa" w:w="4997"/>
          </w:tcPr>
          <w:p>
            <w:r>
              <w:t>Relationship / designation</w:t>
            </w:r>
          </w:p>
        </w:tc>
      </w:tr>
      <w:tr>
        <w:tc>
          <w:tcPr>
            <w:tcW w:type="dxa" w:w="4997"/>
          </w:tcPr>
          <w:p>
            <w:r>
              <w:t>Kailo Islands</w:t>
            </w:r>
          </w:p>
        </w:tc>
        <w:tc>
          <w:tcPr>
            <w:tcW w:type="dxa" w:w="4997"/>
          </w:tcPr>
          <w:p>
            <w:r>
              <w:t>Part of Kaji, not a separate realm</w:t>
            </w:r>
          </w:p>
        </w:tc>
      </w:tr>
      <w:tr>
        <w:tc>
          <w:tcPr>
            <w:tcW w:type="dxa" w:w="4997"/>
          </w:tcPr>
          <w:p>
            <w:r>
              <w:t>Kanifan Deserts</w:t>
            </w:r>
          </w:p>
        </w:tc>
        <w:tc>
          <w:tcPr>
            <w:tcW w:type="dxa" w:w="4997"/>
          </w:tcPr>
          <w:p>
            <w:r>
              <w:t>Part of Kaji, not a separate realm</w:t>
            </w:r>
          </w:p>
        </w:tc>
      </w:tr>
      <w:tr>
        <w:tc>
          <w:tcPr>
            <w:tcW w:type="dxa" w:w="4997"/>
          </w:tcPr>
          <w:p>
            <w:r>
              <w:t>Volcanic Fields of Pyre</w:t>
            </w:r>
          </w:p>
        </w:tc>
        <w:tc>
          <w:tcPr>
            <w:tcW w:type="dxa" w:w="4997"/>
          </w:tcPr>
          <w:p>
            <w:r>
              <w:t>Part of Kaji, not a separate realm</w:t>
            </w:r>
          </w:p>
        </w:tc>
      </w:tr>
      <w:tr>
        <w:tc>
          <w:tcPr>
            <w:tcW w:type="dxa" w:w="4997"/>
          </w:tcPr>
          <w:p>
            <w:r>
              <w:t>Marlie Sea</w:t>
            </w:r>
          </w:p>
        </w:tc>
        <w:tc>
          <w:tcPr>
            <w:tcW w:type="dxa" w:w="4997"/>
          </w:tcPr>
          <w:p>
            <w:r>
              <w:t>Named sea on the reference map</w:t>
            </w:r>
          </w:p>
        </w:tc>
      </w:tr>
      <w:tr>
        <w:tc>
          <w:tcPr>
            <w:tcW w:type="dxa" w:w="4997"/>
          </w:tcPr>
          <w:p>
            <w:r>
              <w:t>Northold Ocean</w:t>
            </w:r>
          </w:p>
        </w:tc>
        <w:tc>
          <w:tcPr>
            <w:tcW w:type="dxa" w:w="4997"/>
          </w:tcPr>
          <w:p>
            <w:r>
              <w:t>Named ocean on the reference map</w:t>
            </w:r>
          </w:p>
        </w:tc>
      </w:tr>
      <w:tr>
        <w:tc>
          <w:tcPr>
            <w:tcW w:type="dxa" w:w="4997"/>
          </w:tcPr>
          <w:p>
            <w:r>
              <w:t>Angel Bay</w:t>
            </w:r>
          </w:p>
        </w:tc>
        <w:tc>
          <w:tcPr>
            <w:tcW w:type="dxa" w:w="4997"/>
          </w:tcPr>
          <w:p>
            <w:r>
              <w:t>Named bay on the reference map</w:t>
            </w:r>
          </w:p>
        </w:tc>
      </w:tr>
      <w:tr>
        <w:tc>
          <w:tcPr>
            <w:tcW w:type="dxa" w:w="4997"/>
          </w:tcPr>
          <w:p>
            <w:r>
              <w:t>Glowing Gulf of Meri</w:t>
            </w:r>
          </w:p>
        </w:tc>
        <w:tc>
          <w:tcPr>
            <w:tcW w:type="dxa" w:w="4997"/>
          </w:tcPr>
          <w:p>
            <w:r>
              <w:t>Named gulf</w:t>
            </w:r>
          </w:p>
        </w:tc>
      </w:tr>
      <w:tr>
        <w:tc>
          <w:tcPr>
            <w:tcW w:type="dxa" w:w="4997"/>
          </w:tcPr>
          <w:p>
            <w:r>
              <w:t>Fross Fields / Fross Glaciers</w:t>
            </w:r>
          </w:p>
        </w:tc>
        <w:tc>
          <w:tcPr>
            <w:tcW w:type="dxa" w:w="4997"/>
          </w:tcPr>
          <w:p>
            <w:r>
              <w:t>Named subregions or features of Fross</w:t>
            </w:r>
          </w:p>
        </w:tc>
      </w:tr>
      <w:tr>
        <w:tc>
          <w:tcPr>
            <w:tcW w:type="dxa" w:w="4997"/>
          </w:tcPr>
          <w:p>
            <w:r>
              <w:t>Marlowe</w:t>
            </w:r>
          </w:p>
        </w:tc>
        <w:tc>
          <w:tcPr>
            <w:tcW w:type="dxa" w:w="4997"/>
          </w:tcPr>
          <w:p>
            <w:r>
              <w:t>Lower-left island realm on creator map</w:t>
            </w:r>
          </w:p>
        </w:tc>
      </w:tr>
      <w:tr>
        <w:tc>
          <w:tcPr>
            <w:tcW w:type="dxa" w:w="4997"/>
          </w:tcPr>
          <w:p>
            <w:r>
              <w:t>Auraline / Aureline</w:t>
            </w:r>
          </w:p>
        </w:tc>
        <w:tc>
          <w:tcPr>
            <w:tcW w:type="dxa" w:w="4997"/>
          </w:tcPr>
          <w:p>
            <w:r>
              <w:t>Capital label spelling unresolved; most recent table uses Auraline</w:t>
            </w:r>
          </w:p>
        </w:tc>
      </w:tr>
    </w:tbl>
    <w:p>
      <w:r>
        <w:t>MAP SYMBOL RULE [ESTABLISHED]: star markers indicate capital names, not realm names. Previously requested star placements include Aureline/Auraline, Island City, Balisya and Southwake. Other named capital markers should follow the same rule. Since Fross lists two anchors, the full Northwake/Southwake treatment remains open.</w:t>
      </w:r>
    </w:p>
    <w:p>
      <w:r>
        <w:t>MAP COLOR RULE [ESTABLISHED]: Kailo Islands, Kanifan Deserts and Volcanic Fields of Pyre share Kaji’s realm-border/color designation despite their contrasting landscapes.</w:t>
      </w:r>
    </w:p>
    <w:p>
      <w:pPr>
        <w:pStyle w:val="Heading1"/>
      </w:pPr>
      <w:r>
        <w:t>3. Historical chronology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Period</w:t>
            </w:r>
          </w:p>
        </w:tc>
        <w:tc>
          <w:tcPr>
            <w:tcW w:type="dxa" w:w="4997"/>
          </w:tcPr>
          <w:p>
            <w:r>
              <w:t>Established history</w:t>
            </w:r>
          </w:p>
        </w:tc>
      </w:tr>
      <w:tr>
        <w:tc>
          <w:tcPr>
            <w:tcW w:type="dxa" w:w="4997"/>
          </w:tcPr>
          <w:p>
            <w:r>
              <w:t>400 BM–300 BM</w:t>
            </w:r>
          </w:p>
        </w:tc>
        <w:tc>
          <w:tcPr>
            <w:tcW w:type="dxa" w:w="4997"/>
          </w:tcPr>
          <w:p>
            <w:r>
              <w:t>Nephilim Era: century of angelic descent, hidden resonance and the first recorded TBD 7 anomalies.</w:t>
            </w:r>
          </w:p>
        </w:tc>
      </w:tr>
      <w:tr>
        <w:tc>
          <w:tcPr>
            <w:tcW w:type="dxa" w:w="4997"/>
          </w:tcPr>
          <w:p>
            <w:r>
              <w:t>300 BM–Year 0</w:t>
            </w:r>
          </w:p>
        </w:tc>
        <w:tc>
          <w:tcPr>
            <w:tcW w:type="dxa" w:w="4997"/>
          </w:tcPr>
          <w:p>
            <w:r>
              <w:t>The Purge: roughly 300 years of systematic suppression, forced erasure and violence against people tied to forbidden resonance lines.</w:t>
            </w:r>
          </w:p>
        </w:tc>
      </w:tr>
      <w:tr>
        <w:tc>
          <w:tcPr>
            <w:tcW w:type="dxa" w:w="4997"/>
          </w:tcPr>
          <w:p>
            <w:r>
              <w:t>January–February, Year 0</w:t>
            </w:r>
          </w:p>
        </w:tc>
        <w:tc>
          <w:tcPr>
            <w:tcW w:type="dxa" w:w="4997"/>
          </w:tcPr>
          <w:p>
            <w:r>
              <w:t>The final Purge period and migration to the future sanctuary; part of founding calendar year.</w:t>
            </w:r>
          </w:p>
        </w:tc>
      </w:tr>
      <w:tr>
        <w:tc>
          <w:tcPr>
            <w:tcW w:type="dxa" w:w="4997"/>
          </w:tcPr>
          <w:p>
            <w:r>
              <w:t>March 6, Year 0</w:t>
            </w:r>
          </w:p>
        </w:tc>
        <w:tc>
          <w:tcPr>
            <w:tcW w:type="dxa" w:w="4997"/>
          </w:tcPr>
          <w:p>
            <w:r>
              <w:t>Maeryn Seraphima’s coronation and founding of sovereign Meridion.</w:t>
            </w:r>
          </w:p>
        </w:tc>
      </w:tr>
      <w:tr>
        <w:tc>
          <w:tcPr>
            <w:tcW w:type="dxa" w:w="4997"/>
          </w:tcPr>
          <w:p>
            <w:r>
              <w:t>April–December, Year 0</w:t>
            </w:r>
          </w:p>
        </w:tc>
        <w:tc>
          <w:tcPr>
            <w:tcW w:type="dxa" w:w="4997"/>
          </w:tcPr>
          <w:p>
            <w:r>
              <w:t>Establishment of first permanent structures in Orynvell.</w:t>
            </w:r>
          </w:p>
        </w:tc>
      </w:tr>
      <w:tr>
        <w:tc>
          <w:tcPr>
            <w:tcW w:type="dxa" w:w="4997"/>
          </w:tcPr>
          <w:p>
            <w:r>
              <w:t>Year 0–Present</w:t>
            </w:r>
          </w:p>
        </w:tc>
        <w:tc>
          <w:tcPr>
            <w:tcW w:type="dxa" w:w="4997"/>
          </w:tcPr>
          <w:p>
            <w:r>
              <w:t>Era of Maeryn: ongoing history of the matriarchal monarchy.</w:t>
            </w:r>
          </w:p>
        </w:tc>
      </w:tr>
    </w:tbl>
    <w:p>
      <w:r>
        <w:t>BM [ESTABLISHED]: Before Maeryn. The ENTIRE calendar year containing March 6 is Year 0, including the preceding January and February. March 6 marks the event, not a second beginning of the civil year. The annual Founding Day commemoration occurs each March 6.</w:t>
      </w:r>
    </w:p>
    <w:p>
      <w:r>
        <w:t>ATLAS DEEP HISTORY [ESTABLISHED INTENT]: Atlas preserves items and documents dating as far back as year −939393. Exact mapping of very ancient negative year numbers onto BM nomenclature is OPEN; do not automatically conflate the two conventions.</w:t>
      </w:r>
    </w:p>
    <w:p>
      <w:pPr>
        <w:pStyle w:val="Heading1"/>
      </w:pPr>
      <w:r>
        <w:t>4. Civil calendar and celestial time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t>Property</w:t>
            </w:r>
          </w:p>
        </w:tc>
        <w:tc>
          <w:tcPr>
            <w:tcW w:type="dxa" w:w="3331"/>
          </w:tcPr>
          <w:p>
            <w:r>
              <w:t>Status</w:t>
            </w:r>
          </w:p>
        </w:tc>
        <w:tc>
          <w:tcPr>
            <w:tcW w:type="dxa" w:w="3331"/>
          </w:tcPr>
          <w:p>
            <w:r>
              <w:t>Rule</w:t>
            </w:r>
          </w:p>
        </w:tc>
      </w:tr>
      <w:tr>
        <w:tc>
          <w:tcPr>
            <w:tcW w:type="dxa" w:w="3331"/>
          </w:tcPr>
          <w:p>
            <w:r>
              <w:t>Civil months</w:t>
            </w:r>
          </w:p>
        </w:tc>
        <w:tc>
          <w:tcPr>
            <w:tcW w:type="dxa" w:w="3331"/>
          </w:tcPr>
          <w:p>
            <w:r>
              <w:t>Established</w:t>
            </w:r>
          </w:p>
        </w:tc>
        <w:tc>
          <w:tcPr>
            <w:tcW w:type="dxa" w:w="3331"/>
          </w:tcPr>
          <w:p>
            <w:r>
              <w:t>January through December</w:t>
            </w:r>
          </w:p>
        </w:tc>
      </w:tr>
      <w:tr>
        <w:tc>
          <w:tcPr>
            <w:tcW w:type="dxa" w:w="3331"/>
          </w:tcPr>
          <w:p>
            <w:r>
              <w:t>Weekdays</w:t>
            </w:r>
          </w:p>
        </w:tc>
        <w:tc>
          <w:tcPr>
            <w:tcW w:type="dxa" w:w="3331"/>
          </w:tcPr>
          <w:p>
            <w:r>
              <w:t>Established</w:t>
            </w:r>
          </w:p>
        </w:tc>
        <w:tc>
          <w:tcPr>
            <w:tcW w:type="dxa" w:w="3331"/>
          </w:tcPr>
          <w:p>
            <w:r>
              <w:t>Familiar seven-day Earth weekday names</w:t>
            </w:r>
          </w:p>
        </w:tc>
      </w:tr>
      <w:tr>
        <w:tc>
          <w:tcPr>
            <w:tcW w:type="dxa" w:w="3331"/>
          </w:tcPr>
          <w:p>
            <w:r>
              <w:t>Founding year</w:t>
            </w:r>
          </w:p>
        </w:tc>
        <w:tc>
          <w:tcPr>
            <w:tcW w:type="dxa" w:w="3331"/>
          </w:tcPr>
          <w:p>
            <w:r>
              <w:t>Established</w:t>
            </w:r>
          </w:p>
        </w:tc>
        <w:tc>
          <w:tcPr>
            <w:tcW w:type="dxa" w:w="3331"/>
          </w:tcPr>
          <w:p>
            <w:r>
              <w:t>Year 0 begins January 1 as a calendar designation</w:t>
            </w:r>
          </w:p>
        </w:tc>
      </w:tr>
      <w:tr>
        <w:tc>
          <w:tcPr>
            <w:tcW w:type="dxa" w:w="3331"/>
          </w:tcPr>
          <w:p>
            <w:r>
              <w:t>Founding Day</w:t>
            </w:r>
          </w:p>
        </w:tc>
        <w:tc>
          <w:tcPr>
            <w:tcW w:type="dxa" w:w="3331"/>
          </w:tcPr>
          <w:p>
            <w:r>
              <w:t>Established</w:t>
            </w:r>
          </w:p>
        </w:tc>
        <w:tc>
          <w:tcPr>
            <w:tcW w:type="dxa" w:w="3331"/>
          </w:tcPr>
          <w:p>
            <w:r>
              <w:t>March 6</w:t>
            </w:r>
          </w:p>
        </w:tc>
      </w:tr>
      <w:tr>
        <w:tc>
          <w:tcPr>
            <w:tcW w:type="dxa" w:w="3331"/>
          </w:tcPr>
          <w:p>
            <w:r>
              <w:t>Astronomy</w:t>
            </w:r>
          </w:p>
        </w:tc>
        <w:tc>
          <w:tcPr>
            <w:tcW w:type="dxa" w:w="3331"/>
          </w:tcPr>
          <w:p>
            <w:r>
              <w:t>Established</w:t>
            </w:r>
          </w:p>
        </w:tc>
        <w:tc>
          <w:tcPr>
            <w:tcW w:type="dxa" w:w="3331"/>
          </w:tcPr>
          <w:p>
            <w:r>
              <w:t>One sun; two moons</w:t>
            </w:r>
          </w:p>
        </w:tc>
      </w:tr>
      <w:tr>
        <w:tc>
          <w:tcPr>
            <w:tcW w:type="dxa" w:w="3331"/>
          </w:tcPr>
          <w:p>
            <w:r>
              <w:t>Outer moon</w:t>
            </w:r>
          </w:p>
        </w:tc>
        <w:tc>
          <w:tcPr>
            <w:tcW w:type="dxa" w:w="3331"/>
          </w:tcPr>
          <w:p>
            <w:r>
              <w:t>Established design</w:t>
            </w:r>
          </w:p>
        </w:tc>
        <w:tc>
          <w:tcPr>
            <w:tcW w:type="dxa" w:w="3331"/>
          </w:tcPr>
          <w:p>
            <w:r>
              <w:t>Physically larger, farther away, appears larger in the sky</w:t>
            </w:r>
          </w:p>
        </w:tc>
      </w:tr>
      <w:tr>
        <w:tc>
          <w:tcPr>
            <w:tcW w:type="dxa" w:w="3331"/>
          </w:tcPr>
          <w:p>
            <w:r>
              <w:t>Inner moon</w:t>
            </w:r>
          </w:p>
        </w:tc>
        <w:tc>
          <w:tcPr>
            <w:tcW w:type="dxa" w:w="3331"/>
          </w:tcPr>
          <w:p>
            <w:r>
              <w:t>Established design</w:t>
            </w:r>
          </w:p>
        </w:tc>
        <w:tc>
          <w:tcPr>
            <w:tcW w:type="dxa" w:w="3331"/>
          </w:tcPr>
          <w:p>
            <w:r>
              <w:t>Physically smaller, nearer, appears smaller</w:t>
            </w:r>
          </w:p>
        </w:tc>
      </w:tr>
      <w:tr>
        <w:tc>
          <w:tcPr>
            <w:tcW w:type="dxa" w:w="3331"/>
          </w:tcPr>
          <w:p>
            <w:r>
              <w:t>Visual contrast</w:t>
            </w:r>
          </w:p>
        </w:tc>
        <w:tc>
          <w:tcPr>
            <w:tcW w:type="dxa" w:w="3331"/>
          </w:tcPr>
          <w:p>
            <w:r>
              <w:t>Selected direction</w:t>
            </w:r>
          </w:p>
        </w:tc>
        <w:tc>
          <w:tcPr>
            <w:tcW w:type="dxa" w:w="3331"/>
          </w:tcPr>
          <w:p>
            <w:r>
              <w:t>Outer pale luminous white; inner dark glass/slate with reflective sheen</w:t>
            </w:r>
          </w:p>
        </w:tc>
      </w:tr>
      <w:tr>
        <w:tc>
          <w:tcPr>
            <w:tcW w:type="dxa" w:w="3331"/>
          </w:tcPr>
          <w:p>
            <w:r>
              <w:t>Symbolic naming direction</w:t>
            </w:r>
          </w:p>
        </w:tc>
        <w:tc>
          <w:tcPr>
            <w:tcW w:type="dxa" w:w="3331"/>
          </w:tcPr>
          <w:p>
            <w:r>
              <w:t>Selected, not proper names</w:t>
            </w:r>
          </w:p>
        </w:tc>
        <w:tc>
          <w:tcPr>
            <w:tcW w:type="dxa" w:w="3331"/>
          </w:tcPr>
          <w:p>
            <w:r>
              <w:t>Radiance and Echo</w:t>
            </w:r>
          </w:p>
        </w:tc>
      </w:tr>
      <w:tr>
        <w:tc>
          <w:tcPr>
            <w:tcW w:type="dxa" w:w="3331"/>
          </w:tcPr>
          <w:p>
            <w:r>
              <w:t>Orbital structure</w:t>
            </w:r>
          </w:p>
        </w:tc>
        <w:tc>
          <w:tcPr>
            <w:tcW w:type="dxa" w:w="3331"/>
          </w:tcPr>
          <w:p>
            <w:r>
              <w:t>Selected direction</w:t>
            </w:r>
          </w:p>
        </w:tc>
        <w:tc>
          <w:tcPr>
            <w:tcW w:type="dxa" w:w="3331"/>
          </w:tcPr>
          <w:p>
            <w:r>
              <w:t>Resonant/related cycles; actual period ratio not set</w:t>
            </w:r>
          </w:p>
        </w:tc>
      </w:tr>
      <w:tr>
        <w:tc>
          <w:tcPr>
            <w:tcW w:type="dxa" w:w="3331"/>
          </w:tcPr>
          <w:p>
            <w:r>
              <w:t>Event patterns</w:t>
            </w:r>
          </w:p>
        </w:tc>
        <w:tc>
          <w:tcPr>
            <w:tcW w:type="dxa" w:w="3331"/>
          </w:tcPr>
          <w:p>
            <w:r>
              <w:t>Exploratory</w:t>
            </w:r>
          </w:p>
        </w:tc>
        <w:tc>
          <w:tcPr>
            <w:tcW w:type="dxa" w:w="3331"/>
          </w:tcPr>
          <w:p>
            <w:r>
              <w:t>Differentiated significant cycles, e.g. 5, 10 and 100 years</w:t>
            </w:r>
          </w:p>
        </w:tc>
      </w:tr>
      <w:tr>
        <w:tc>
          <w:tcPr>
            <w:tcW w:type="dxa" w:w="3331"/>
          </w:tcPr>
          <w:p>
            <w:r>
              <w:t>Gameplay significance</w:t>
            </w:r>
          </w:p>
        </w:tc>
        <w:tc>
          <w:tcPr>
            <w:tcW w:type="dxa" w:w="3331"/>
          </w:tcPr>
          <w:p>
            <w:r>
              <w:t>Established</w:t>
            </w:r>
          </w:p>
        </w:tc>
        <w:tc>
          <w:tcPr>
            <w:tcW w:type="dxa" w:w="3331"/>
          </w:tcPr>
          <w:p>
            <w:r>
              <w:t>Celestial events affect game mechanics AND traditions</w:t>
            </w:r>
          </w:p>
        </w:tc>
      </w:tr>
      <w:tr>
        <w:tc>
          <w:tcPr>
            <w:tcW w:type="dxa" w:w="3331"/>
          </w:tcPr>
          <w:p>
            <w:r>
              <w:t>Climates</w:t>
            </w:r>
          </w:p>
        </w:tc>
        <w:tc>
          <w:tcPr>
            <w:tcW w:type="dxa" w:w="3331"/>
          </w:tcPr>
          <w:p>
            <w:r>
              <w:t>Established</w:t>
            </w:r>
          </w:p>
        </w:tc>
        <w:tc>
          <w:tcPr>
            <w:tcW w:type="dxa" w:w="3331"/>
          </w:tcPr>
          <w:p>
            <w:r>
              <w:t>Realm-signature climates plus seasonal variations</w:t>
            </w:r>
          </w:p>
        </w:tc>
      </w:tr>
    </w:tbl>
    <w:p>
      <w:pPr>
        <w:pStyle w:val="Heading2"/>
      </w:pPr>
      <w:r>
        <w:t>4.1 Celestial implications to explore, not canon</w:t>
      </w:r>
    </w:p>
    <w:p>
      <w:pPr>
        <w:pStyle w:val="ListBullet"/>
      </w:pPr>
      <w:r>
        <w:t>Model separate moon phases, conjunctions, eclipses, and rare exceptional alignments rather than calling all events the same phenomenon.</w:t>
      </w:r>
    </w:p>
    <w:p>
      <w:pPr>
        <w:pStyle w:val="ListBullet"/>
      </w:pPr>
      <w:r>
        <w:t>An outer moon that is farther away yet appears larger requires an appropriately larger physical diameter; precise distances, sizes and orbital stability remain open.</w:t>
      </w:r>
    </w:p>
    <w:p>
      <w:pPr>
        <w:pStyle w:val="ListBullet"/>
      </w:pPr>
      <w:r>
        <w:t>Resonant orbital periods may create repeatable patterns; five-, ten- and hundred-year events cannot be assumed to follow from a resonance alone.</w:t>
      </w:r>
    </w:p>
    <w:p>
      <w:pPr>
        <w:pStyle w:val="ListBullet"/>
      </w:pPr>
      <w:r>
        <w:t>Potential effects include observatory events, magic/resonance conditions, ceremonies, mission availability and archived historical records. No specific moon powers or exact dates are set.</w:t>
      </w:r>
    </w:p>
    <w:p>
      <w:pPr>
        <w:pStyle w:val="ListBullet"/>
      </w:pPr>
      <w:r>
        <w:t>Each realm may interpret the same sky event differently without the celestial bodies being owned by any particular realm.</w:t>
      </w:r>
    </w:p>
    <w:p>
      <w:pPr>
        <w:pStyle w:val="Heading1"/>
      </w:pPr>
      <w:r>
        <w:t>5. Realm climates and seasons</w:t>
      </w:r>
    </w:p>
    <w:p>
      <w:r>
        <w:t>ESTABLISHED: Every realm retains a signature climate or elemental identity but experiences changing seasonal conditions. Familiar civil months do not force identical weather patterns in every realm.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t>Realm</w:t>
            </w:r>
          </w:p>
        </w:tc>
        <w:tc>
          <w:tcPr>
            <w:tcW w:type="dxa" w:w="3331"/>
          </w:tcPr>
          <w:p>
            <w:r>
              <w:t>Signature identity</w:t>
            </w:r>
          </w:p>
        </w:tc>
        <w:tc>
          <w:tcPr>
            <w:tcW w:type="dxa" w:w="3331"/>
          </w:tcPr>
          <w:p>
            <w:r>
              <w:t>Examples to evaluate (not established)</w:t>
            </w:r>
          </w:p>
        </w:tc>
      </w:tr>
      <w:tr>
        <w:tc>
          <w:tcPr>
            <w:tcW w:type="dxa" w:w="3331"/>
          </w:tcPr>
          <w:p>
            <w:r>
              <w:t>Fross</w:t>
            </w:r>
          </w:p>
        </w:tc>
        <w:tc>
          <w:tcPr>
            <w:tcW w:type="dxa" w:w="3331"/>
          </w:tcPr>
          <w:p>
            <w:r>
              <w:t>Winter / Ice</w:t>
            </w:r>
          </w:p>
        </w:tc>
        <w:tc>
          <w:tcPr>
            <w:tcW w:type="dxa" w:w="3331"/>
          </w:tcPr>
          <w:p>
            <w:r>
              <w:t>Winter severity, seasonal thaws, blizzards</w:t>
            </w:r>
          </w:p>
        </w:tc>
      </w:tr>
      <w:tr>
        <w:tc>
          <w:tcPr>
            <w:tcW w:type="dxa" w:w="3331"/>
          </w:tcPr>
          <w:p>
            <w:r>
              <w:t>Lumia</w:t>
            </w:r>
          </w:p>
        </w:tc>
        <w:tc>
          <w:tcPr>
            <w:tcW w:type="dxa" w:w="3331"/>
          </w:tcPr>
          <w:p>
            <w:r>
              <w:t>Summer / Light</w:t>
            </w:r>
          </w:p>
        </w:tc>
        <w:tc>
          <w:tcPr>
            <w:tcW w:type="dxa" w:w="3331"/>
          </w:tcPr>
          <w:p>
            <w:r>
              <w:t>Heat, rain, daylight variation</w:t>
            </w:r>
          </w:p>
        </w:tc>
      </w:tr>
      <w:tr>
        <w:tc>
          <w:tcPr>
            <w:tcW w:type="dxa" w:w="3331"/>
          </w:tcPr>
          <w:p>
            <w:r>
              <w:t>Marlowe</w:t>
            </w:r>
          </w:p>
        </w:tc>
        <w:tc>
          <w:tcPr>
            <w:tcW w:type="dxa" w:w="3331"/>
          </w:tcPr>
          <w:p>
            <w:r>
              <w:t>Spring / Water</w:t>
            </w:r>
          </w:p>
        </w:tc>
        <w:tc>
          <w:tcPr>
            <w:tcW w:type="dxa" w:w="3331"/>
          </w:tcPr>
          <w:p>
            <w:r>
              <w:t>River flow, rainfall, flooding</w:t>
            </w:r>
          </w:p>
        </w:tc>
      </w:tr>
      <w:tr>
        <w:tc>
          <w:tcPr>
            <w:tcW w:type="dxa" w:w="3331"/>
          </w:tcPr>
          <w:p>
            <w:r>
              <w:t>Brisland</w:t>
            </w:r>
          </w:p>
        </w:tc>
        <w:tc>
          <w:tcPr>
            <w:tcW w:type="dxa" w:w="3331"/>
          </w:tcPr>
          <w:p>
            <w:r>
              <w:t>Autumn / Air</w:t>
            </w:r>
          </w:p>
        </w:tc>
        <w:tc>
          <w:tcPr>
            <w:tcW w:type="dxa" w:w="3331"/>
          </w:tcPr>
          <w:p>
            <w:r>
              <w:t>Winds, foliage, storms</w:t>
            </w:r>
          </w:p>
        </w:tc>
      </w:tr>
      <w:tr>
        <w:tc>
          <w:tcPr>
            <w:tcW w:type="dxa" w:w="3331"/>
          </w:tcPr>
          <w:p>
            <w:r>
              <w:t>Kaji</w:t>
            </w:r>
          </w:p>
        </w:tc>
        <w:tc>
          <w:tcPr>
            <w:tcW w:type="dxa" w:w="3331"/>
          </w:tcPr>
          <w:p>
            <w:r>
              <w:t>Volcanic / Fire</w:t>
            </w:r>
          </w:p>
        </w:tc>
        <w:tc>
          <w:tcPr>
            <w:tcW w:type="dxa" w:w="3331"/>
          </w:tcPr>
          <w:p>
            <w:r>
              <w:t>Desert temperatures, volcanic weather, ash</w:t>
            </w:r>
          </w:p>
        </w:tc>
      </w:tr>
      <w:tr>
        <w:tc>
          <w:tcPr>
            <w:tcW w:type="dxa" w:w="3331"/>
          </w:tcPr>
          <w:p>
            <w:r>
              <w:t>Nephele</w:t>
            </w:r>
          </w:p>
        </w:tc>
        <w:tc>
          <w:tcPr>
            <w:tcW w:type="dxa" w:w="3331"/>
          </w:tcPr>
          <w:p>
            <w:r>
              <w:t>Darkness / Nether</w:t>
            </w:r>
          </w:p>
        </w:tc>
        <w:tc>
          <w:tcPr>
            <w:tcW w:type="dxa" w:w="3331"/>
          </w:tcPr>
          <w:p>
            <w:r>
              <w:t>Mist, visibility and atmospheric conditions</w:t>
            </w:r>
          </w:p>
        </w:tc>
      </w:tr>
      <w:tr>
        <w:tc>
          <w:tcPr>
            <w:tcW w:type="dxa" w:w="3331"/>
          </w:tcPr>
          <w:p>
            <w:r>
              <w:t>Orynvell</w:t>
            </w:r>
          </w:p>
        </w:tc>
        <w:tc>
          <w:tcPr>
            <w:tcW w:type="dxa" w:w="3331"/>
          </w:tcPr>
          <w:p>
            <w:r>
              <w:t>Aether / Celestial</w:t>
            </w:r>
          </w:p>
        </w:tc>
        <w:tc>
          <w:tcPr>
            <w:tcW w:type="dxa" w:w="3331"/>
          </w:tcPr>
          <w:p>
            <w:r>
              <w:t>Ordinary seasonal weather and sky phenomena</w:t>
            </w:r>
          </w:p>
        </w:tc>
      </w:tr>
    </w:tbl>
    <w:p>
      <w:pPr>
        <w:pStyle w:val="Heading1"/>
      </w:pPr>
      <w:r>
        <w:t>6. Addressing and location registry</w:t>
      </w:r>
    </w:p>
    <w:p>
      <w:r>
        <w:t>ESTABLISHED DESIGN: One unified address database with realm-specific display variations. Postal codes exist, with ranges organized by realm. The exact code structure, characters, prefixes and allocations are still OPEN.</w:t>
      </w:r>
    </w:p>
    <w:p>
      <w:r>
        <w:t>PROPOSED core hierarchy: Meridion → Realm → City/Settlement → District → Street → Property → Unit. Optional levels may be omitted for islands, nonstreet settlements, wilderness sites and other unusual locations.</w:t>
      </w:r>
    </w:p>
    <w:p>
      <w:pPr>
        <w:pStyle w:val="Heading2"/>
      </w:pPr>
      <w:r>
        <w:t>6.1 Data model proposal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Field</w:t>
            </w:r>
          </w:p>
        </w:tc>
        <w:tc>
          <w:tcPr>
            <w:tcW w:type="dxa" w:w="4997"/>
          </w:tcPr>
          <w:p>
            <w:r>
              <w:t>Why it matters</w:t>
            </w:r>
          </w:p>
        </w:tc>
      </w:tr>
      <w:tr>
        <w:tc>
          <w:tcPr>
            <w:tcW w:type="dxa" w:w="4997"/>
          </w:tcPr>
          <w:p>
            <w:r>
              <w:t>Stable Location ID</w:t>
            </w:r>
          </w:p>
        </w:tc>
        <w:tc>
          <w:tcPr>
            <w:tcW w:type="dxa" w:w="4997"/>
          </w:tcPr>
          <w:p>
            <w:r>
              <w:t>Internal reference survives renamed roads, changed owners and address formatting</w:t>
            </w:r>
          </w:p>
        </w:tc>
      </w:tr>
      <w:tr>
        <w:tc>
          <w:tcPr>
            <w:tcW w:type="dxa" w:w="4997"/>
          </w:tcPr>
          <w:p>
            <w:r>
              <w:t>Realm and jurisdiction IDs</w:t>
            </w:r>
          </w:p>
        </w:tc>
        <w:tc>
          <w:tcPr>
            <w:tcW w:type="dxa" w:w="4997"/>
          </w:tcPr>
          <w:p>
            <w:r>
              <w:t>Political geography; postal prefix selection; authorization boundaries</w:t>
            </w:r>
          </w:p>
        </w:tc>
      </w:tr>
      <w:tr>
        <w:tc>
          <w:tcPr>
            <w:tcW w:type="dxa" w:w="4997"/>
          </w:tcPr>
          <w:p>
            <w:r>
              <w:t>Settlement / district IDs</w:t>
            </w:r>
          </w:p>
        </w:tc>
        <w:tc>
          <w:tcPr>
            <w:tcW w:type="dxa" w:w="4997"/>
          </w:tcPr>
          <w:p>
            <w:r>
              <w:t>Search and local location grouping</w:t>
            </w:r>
          </w:p>
        </w:tc>
      </w:tr>
      <w:tr>
        <w:tc>
          <w:tcPr>
            <w:tcW w:type="dxa" w:w="4997"/>
          </w:tcPr>
          <w:p>
            <w:r>
              <w:t>Street and building / unit identifiers</w:t>
            </w:r>
          </w:p>
        </w:tc>
        <w:tc>
          <w:tcPr>
            <w:tcW w:type="dxa" w:w="4997"/>
          </w:tcPr>
          <w:p>
            <w:r>
              <w:t>Addressing for homes, businesses and institutions</w:t>
            </w:r>
          </w:p>
        </w:tc>
      </w:tr>
      <w:tr>
        <w:tc>
          <w:tcPr>
            <w:tcW w:type="dxa" w:w="4997"/>
          </w:tcPr>
          <w:p>
            <w:r>
              <w:t>Map coordinates / geometry</w:t>
            </w:r>
          </w:p>
        </w:tc>
        <w:tc>
          <w:tcPr>
            <w:tcW w:type="dxa" w:w="4997"/>
          </w:tcPr>
          <w:p>
            <w:r>
              <w:t>Map marker placement, routing and neighborhood boundaries</w:t>
            </w:r>
          </w:p>
        </w:tc>
      </w:tr>
      <w:tr>
        <w:tc>
          <w:tcPr>
            <w:tcW w:type="dxa" w:w="4997"/>
          </w:tcPr>
          <w:p>
            <w:r>
              <w:t>Type and visitability tier</w:t>
            </w:r>
          </w:p>
        </w:tc>
        <w:tc>
          <w:tcPr>
            <w:tcW w:type="dxa" w:w="4997"/>
          </w:tcPr>
          <w:p>
            <w:r>
              <w:t>Residence, public facility, workplace, landmark, wilderness, etc.</w:t>
            </w:r>
          </w:p>
        </w:tc>
      </w:tr>
      <w:tr>
        <w:tc>
          <w:tcPr>
            <w:tcW w:type="dxa" w:w="4997"/>
          </w:tcPr>
          <w:p>
            <w:r>
              <w:t>Ownership, occupancy and access rules</w:t>
            </w:r>
          </w:p>
        </w:tc>
        <w:tc>
          <w:tcPr>
            <w:tcW w:type="dxa" w:w="4997"/>
          </w:tcPr>
          <w:p>
            <w:r>
              <w:t>Connect HOMECRAFT and citizenship records without conflating them</w:t>
            </w:r>
          </w:p>
        </w:tc>
      </w:tr>
      <w:tr>
        <w:tc>
          <w:tcPr>
            <w:tcW w:type="dxa" w:w="4997"/>
          </w:tcPr>
          <w:p>
            <w:r>
              <w:t>Historical names and validity dates</w:t>
            </w:r>
          </w:p>
        </w:tc>
        <w:tc>
          <w:tcPr>
            <w:tcW w:type="dxa" w:w="4997"/>
          </w:tcPr>
          <w:p>
            <w:r>
              <w:t>Retain former street names, archived deeds and historic site identities</w:t>
            </w:r>
          </w:p>
        </w:tc>
      </w:tr>
    </w:tbl>
    <w:p>
      <w:r>
        <w:t>STREET NAMING [ESTABLISHED DESIGN]: Generate ordinary streets procedurally, with creator editing. Protect manually established names and prevent duplicate names within the same relevant jurisdiction. Generation should be reversible and reviewed before canon publication.</w:t>
      </w:r>
    </w:p>
    <w:p>
      <w:r>
        <w:t>POSTAL CODES [ESTABLISHED DIRECTION]: realm-based postal ranges using one backend. The specific format is not decided. Codes must be assigned to geographic service areas rather than accidentally treated as identical to property IDs.</w:t>
      </w:r>
    </w:p>
    <w:p>
      <w:pPr>
        <w:pStyle w:val="Heading1"/>
      </w:pPr>
      <w:r>
        <w:t>7. Maps, world detail and housing</w:t>
      </w:r>
    </w:p>
    <w:p>
      <w:r>
        <w:t>MAP DETAIL [ESTABLISHED DESIGN]: hybrid map with detailed cities and major settlements; wilderness can use lighter/simplified representations until needed. The original map’s realm outlines, landmasses and established landmarks remain the baseline until explicitly revised.</w:t>
      </w:r>
    </w:p>
    <w:p>
      <w:r>
        <w:t>HOUSING [ESTABLISHED DESIGN]: mixed detail. Some character homes have full visitable interiors; others have simplified visits or only registered address records. Do not force every character’s residence to have a fully authored interior.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Housing detail</w:t>
            </w:r>
          </w:p>
        </w:tc>
        <w:tc>
          <w:tcPr>
            <w:tcW w:type="dxa" w:w="4997"/>
          </w:tcPr>
          <w:p>
            <w:r>
              <w:t>Design interpretation</w:t>
            </w:r>
          </w:p>
        </w:tc>
      </w:tr>
      <w:tr>
        <w:tc>
          <w:tcPr>
            <w:tcW w:type="dxa" w:w="4997"/>
          </w:tcPr>
          <w:p>
            <w:r>
              <w:t>A: fully interactive</w:t>
            </w:r>
          </w:p>
        </w:tc>
        <w:tc>
          <w:tcPr>
            <w:tcW w:type="dxa" w:w="4997"/>
          </w:tcPr>
          <w:p>
            <w:r>
              <w:t>Visitable, furnished interior with room-level interactions</w:t>
            </w:r>
          </w:p>
        </w:tc>
      </w:tr>
      <w:tr>
        <w:tc>
          <w:tcPr>
            <w:tcW w:type="dxa" w:w="4997"/>
          </w:tcPr>
          <w:p>
            <w:r>
              <w:t>B: simplified visitable</w:t>
            </w:r>
          </w:p>
        </w:tc>
        <w:tc>
          <w:tcPr>
            <w:tcW w:type="dxa" w:w="4997"/>
          </w:tcPr>
          <w:p>
            <w:r>
              <w:t>Address and map presence, some interactions, limited interior</w:t>
            </w:r>
          </w:p>
        </w:tc>
      </w:tr>
      <w:tr>
        <w:tc>
          <w:tcPr>
            <w:tcW w:type="dxa" w:w="4997"/>
          </w:tcPr>
          <w:p>
            <w:r>
              <w:t>C: registered only</w:t>
            </w:r>
          </w:p>
        </w:tc>
        <w:tc>
          <w:tcPr>
            <w:tcW w:type="dxa" w:w="4997"/>
          </w:tcPr>
          <w:p>
            <w:r>
              <w:t>Stable residence/address, no authored interior until expanded</w:t>
            </w:r>
          </w:p>
        </w:tc>
      </w:tr>
    </w:tbl>
    <w:p>
      <w:r>
        <w:t>PROPOSED: a registered-only residence can later gain an interactive interior without changing its canonical location ID or deleting address history.</w:t>
      </w:r>
    </w:p>
    <w:p>
      <w:pPr>
        <w:pStyle w:val="Heading1"/>
      </w:pPr>
      <w:r>
        <w:t>8. Travel and navigation</w:t>
      </w:r>
    </w:p>
    <w:p>
      <w:r>
        <w:t>TRAVEL [ESTABLISHED]: hybrid travel. Players may travel along playable routes, with optional fast travel for eligible journeys. Exact transit modes, discovery rules, travel cost, duration and unlock conditions remain open.</w:t>
      </w:r>
    </w:p>
    <w:p>
      <w:pPr>
        <w:pStyle w:val="ListBullet"/>
      </w:pPr>
      <w:r>
        <w:t>Search/select address or named destination.</w:t>
      </w:r>
    </w:p>
    <w:p>
      <w:pPr>
        <w:pStyle w:val="ListBullet"/>
      </w:pPr>
      <w:r>
        <w:t>Resolve location ID and position on map.</w:t>
      </w:r>
    </w:p>
    <w:p>
      <w:pPr>
        <w:pStyle w:val="ListBullet"/>
      </w:pPr>
      <w:r>
        <w:t>Show appropriate routes or travel options.</w:t>
      </w:r>
    </w:p>
    <w:p>
      <w:pPr>
        <w:pStyle w:val="ListBullet"/>
      </w:pPr>
      <w:r>
        <w:t>Travel interactively or use available fast travel.</w:t>
      </w:r>
    </w:p>
    <w:p>
      <w:pPr>
        <w:pStyle w:val="ListBullet"/>
      </w:pPr>
      <w:r>
        <w:t>Arrive at the same registered destination and enable local interactions.</w:t>
      </w:r>
    </w:p>
    <w:p>
      <w:r>
        <w:t>TECHNICAL IMPLICATION [PROPOSED]: separate mapping (geometry), routing (connections), and permissions/entry rules (who can enter a property), while linking all three through stable location IDs.</w:t>
      </w:r>
    </w:p>
    <w:p>
      <w:pPr>
        <w:pStyle w:val="Heading1"/>
      </w:pPr>
      <w:r>
        <w:t>9. Integration with MiraverseOSx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App/system</w:t>
            </w:r>
          </w:p>
        </w:tc>
        <w:tc>
          <w:tcPr>
            <w:tcW w:type="dxa" w:w="4997"/>
          </w:tcPr>
          <w:p>
            <w:r>
              <w:t>World / time / address integration</w:t>
            </w:r>
          </w:p>
        </w:tc>
      </w:tr>
      <w:tr>
        <w:tc>
          <w:tcPr>
            <w:tcW w:type="dxa" w:w="4997"/>
          </w:tcPr>
          <w:p>
            <w:r>
              <w:t>Citizen Hub</w:t>
            </w:r>
          </w:p>
        </w:tc>
        <w:tc>
          <w:tcPr>
            <w:tcW w:type="dxa" w:w="4997"/>
          </w:tcPr>
          <w:p>
            <w:r>
              <w:t>Current residential/contact location and civic service jurisdiction</w:t>
            </w:r>
          </w:p>
        </w:tc>
      </w:tr>
      <w:tr>
        <w:tc>
          <w:tcPr>
            <w:tcW w:type="dxa" w:w="4997"/>
          </w:tcPr>
          <w:p>
            <w:r>
              <w:t>AURA Registry</w:t>
            </w:r>
          </w:p>
        </w:tc>
        <w:tc>
          <w:tcPr>
            <w:tcW w:type="dxa" w:w="4997"/>
          </w:tcPr>
          <w:p>
            <w:r>
              <w:t>Authoritative citizen IDs, permissioned identity and address history</w:t>
            </w:r>
          </w:p>
        </w:tc>
      </w:tr>
      <w:tr>
        <w:tc>
          <w:tcPr>
            <w:tcW w:type="dxa" w:w="4997"/>
          </w:tcPr>
          <w:p>
            <w:r>
              <w:t>HOMECRAFT</w:t>
            </w:r>
          </w:p>
        </w:tc>
        <w:tc>
          <w:tcPr>
            <w:tcW w:type="dxa" w:w="4997"/>
          </w:tcPr>
          <w:p>
            <w:r>
              <w:t>Residences, property activities and occupancy</w:t>
            </w:r>
          </w:p>
        </w:tc>
      </w:tr>
      <w:tr>
        <w:tc>
          <w:tcPr>
            <w:tcW w:type="dxa" w:w="4997"/>
          </w:tcPr>
          <w:p>
            <w:r>
              <w:t>WORKNET</w:t>
            </w:r>
          </w:p>
        </w:tc>
        <w:tc>
          <w:tcPr>
            <w:tcW w:type="dxa" w:w="4997"/>
          </w:tcPr>
          <w:p>
            <w:r>
              <w:t>Workplace addresses, travel to shifts, job postings</w:t>
            </w:r>
          </w:p>
        </w:tc>
      </w:tr>
      <w:tr>
        <w:tc>
          <w:tcPr>
            <w:tcW w:type="dxa" w:w="4997"/>
          </w:tcPr>
          <w:p>
            <w:r>
              <w:t>Cyacademy</w:t>
            </w:r>
          </w:p>
        </w:tc>
        <w:tc>
          <w:tcPr>
            <w:tcW w:type="dxa" w:w="4997"/>
          </w:tcPr>
          <w:p>
            <w:r>
              <w:t>Campuses, rooms, class schedules and training locations</w:t>
            </w:r>
          </w:p>
        </w:tc>
      </w:tr>
      <w:tr>
        <w:tc>
          <w:tcPr>
            <w:tcW w:type="dxa" w:w="4997"/>
          </w:tcPr>
          <w:p>
            <w:r>
              <w:t>Vitals</w:t>
            </w:r>
          </w:p>
        </w:tc>
        <w:tc>
          <w:tcPr>
            <w:tcW w:type="dxa" w:w="4997"/>
          </w:tcPr>
          <w:p>
            <w:r>
              <w:t>Care facilities and appointments</w:t>
            </w:r>
          </w:p>
        </w:tc>
      </w:tr>
      <w:tr>
        <w:tc>
          <w:tcPr>
            <w:tcW w:type="dxa" w:w="4997"/>
          </w:tcPr>
          <w:p>
            <w:r>
              <w:t>DGAOS</w:t>
            </w:r>
          </w:p>
        </w:tc>
        <w:tc>
          <w:tcPr>
            <w:tcW w:type="dxa" w:w="4997"/>
          </w:tcPr>
          <w:p>
            <w:r>
              <w:t>Agency jurisdictions, incident locations and case location references</w:t>
            </w:r>
          </w:p>
        </w:tc>
      </w:tr>
      <w:tr>
        <w:tc>
          <w:tcPr>
            <w:tcW w:type="dxa" w:w="4997"/>
          </w:tcPr>
          <w:p>
            <w:r>
              <w:t>VerseNet</w:t>
            </w:r>
          </w:p>
        </w:tc>
        <w:tc>
          <w:tcPr>
            <w:tcW w:type="dxa" w:w="4997"/>
          </w:tcPr>
          <w:p>
            <w:r>
              <w:t>Location discovery, directories and possible map/search interface</w:t>
            </w:r>
          </w:p>
        </w:tc>
      </w:tr>
      <w:tr>
        <w:tc>
          <w:tcPr>
            <w:tcW w:type="dxa" w:w="4997"/>
          </w:tcPr>
          <w:p>
            <w:r>
              <w:t>Atlas</w:t>
            </w:r>
          </w:p>
        </w:tc>
        <w:tc>
          <w:tcPr>
            <w:tcW w:type="dxa" w:w="4997"/>
          </w:tcPr>
          <w:p>
            <w:r>
              <w:t>Historic maps, former settlements, archive years and dated locations</w:t>
            </w:r>
          </w:p>
        </w:tc>
      </w:tr>
      <w:tr>
        <w:tc>
          <w:tcPr>
            <w:tcW w:type="dxa" w:w="4997"/>
          </w:tcPr>
          <w:p>
            <w:r>
              <w:t>AureMail / Comms</w:t>
            </w:r>
          </w:p>
        </w:tc>
        <w:tc>
          <w:tcPr>
            <w:tcW w:type="dxa" w:w="4997"/>
          </w:tcPr>
          <w:p>
            <w:r>
              <w:t>Invitations, notices and schedules referencing places/events</w:t>
            </w:r>
          </w:p>
        </w:tc>
      </w:tr>
      <w:tr>
        <w:tc>
          <w:tcPr>
            <w:tcW w:type="dxa" w:w="4997"/>
          </w:tcPr>
          <w:p>
            <w:r>
              <w:t>Calendar</w:t>
            </w:r>
          </w:p>
        </w:tc>
        <w:tc>
          <w:tcPr>
            <w:tcW w:type="dxa" w:w="4997"/>
          </w:tcPr>
          <w:p>
            <w:r>
              <w:t>Civil dates, Founding Day, moon phases and realm observances</w:t>
            </w:r>
          </w:p>
        </w:tc>
      </w:tr>
      <w:tr>
        <w:tc>
          <w:tcPr>
            <w:tcW w:type="dxa" w:w="4997"/>
          </w:tcPr>
          <w:p>
            <w:r>
              <w:t>MAI</w:t>
            </w:r>
          </w:p>
        </w:tc>
        <w:tc>
          <w:tcPr>
            <w:tcW w:type="dxa" w:w="4997"/>
          </w:tcPr>
          <w:p>
            <w:r>
              <w:t>Optional navigational and calendar assistance within authorized scope</w:t>
            </w:r>
          </w:p>
        </w:tc>
      </w:tr>
      <w:tr>
        <w:tc>
          <w:tcPr>
            <w:tcW w:type="dxa" w:w="4997"/>
          </w:tcPr>
          <w:p>
            <w:r>
              <w:t>Creator Studio</w:t>
            </w:r>
          </w:p>
        </w:tc>
        <w:tc>
          <w:tcPr>
            <w:tcW w:type="dxa" w:w="4997"/>
          </w:tcPr>
          <w:p>
            <w:r>
              <w:t>Create/edit/publish geography; Living World pauses during Studio</w:t>
            </w:r>
          </w:p>
        </w:tc>
      </w:tr>
      <w:tr>
        <w:tc>
          <w:tcPr>
            <w:tcW w:type="dxa" w:w="4997"/>
          </w:tcPr>
          <w:p>
            <w:r>
              <w:t>Living World</w:t>
            </w:r>
          </w:p>
        </w:tc>
        <w:tc>
          <w:tcPr>
            <w:tcW w:type="dxa" w:w="4997"/>
          </w:tcPr>
          <w:p>
            <w:r>
              <w:t>Real movement, arrival, interaction and world simulation</w:t>
            </w:r>
          </w:p>
        </w:tc>
      </w:tr>
    </w:tbl>
    <w:p>
      <w:pPr>
        <w:pStyle w:val="Heading1"/>
      </w:pPr>
      <w:r>
        <w:t>10. Explicitly open decisions and inconsistencies</w:t>
      </w:r>
    </w:p>
    <w:p>
      <w:pPr>
        <w:pStyle w:val="ListBullet"/>
      </w:pPr>
      <w:r>
        <w:t>Orynvell capital spelling: Auraline (latest supplied table) versus Aureline (previous map edits); do not silently reconcile.</w:t>
      </w:r>
    </w:p>
    <w:p>
      <w:pPr>
        <w:pStyle w:val="ListBullet"/>
      </w:pPr>
      <w:r>
        <w:t>Fross: both Northwake and Southwake are listed; administrative/capital structure and whether both receive star markers must be clarified.</w:t>
      </w:r>
    </w:p>
    <w:p>
      <w:pPr>
        <w:pStyle w:val="ListBullet"/>
      </w:pPr>
      <w:r>
        <w:t>Moon proper names, sizes, orbital radii, orbital periods, resonance ratio and lunar epoch are unapproved.</w:t>
      </w:r>
    </w:p>
    <w:p>
      <w:pPr>
        <w:pStyle w:val="ListBullet"/>
      </w:pPr>
      <w:r>
        <w:t>The exact 5/10/100-year event definitions, astronomical constraints and effects are unapproved.</w:t>
      </w:r>
    </w:p>
    <w:p>
      <w:pPr>
        <w:pStyle w:val="ListBullet"/>
      </w:pPr>
      <w:r>
        <w:t>Leap year system, Year 0 weekdays, calendar epoch, hour/time-zone practices and archival conversion of ancient years require decisions.</w:t>
      </w:r>
    </w:p>
    <w:p>
      <w:pPr>
        <w:pStyle w:val="ListBullet"/>
      </w:pPr>
      <w:r>
        <w:t>Postal-code format, district boundaries, landmark coordinates, transport modes and fast-travel eligibility remain undefined.</w:t>
      </w:r>
    </w:p>
    <w:p>
      <w:pPr>
        <w:pStyle w:val="ListBullet"/>
      </w:pPr>
      <w:r>
        <w:t>Map application placement (dedicated Orbit app versus VerseNet and Living World interfaces) is undecided.</w:t>
      </w:r>
    </w:p>
    <w:p>
      <w:pPr>
        <w:pStyle w:val="ListBullet"/>
      </w:pPr>
      <w:r>
        <w:t>Names and road networks generated for new settlements must be reviewed rather than treated as established lore.</w:t>
      </w:r>
    </w:p>
    <w:p>
      <w:pPr>
        <w:pStyle w:val="Heading1"/>
      </w:pPr>
      <w:r>
        <w:t>11. Suggested design next steps, not authorization</w:t>
      </w:r>
    </w:p>
    <w:p>
      <w:pPr>
        <w:pStyle w:val="ListBullet"/>
      </w:pPr>
      <w:r>
        <w:t>Approve a realm/settlement/location ID schema and realm-based postal-code pattern.</w:t>
      </w:r>
    </w:p>
    <w:p>
      <w:pPr>
        <w:pStyle w:val="ListBullet"/>
      </w:pPr>
      <w:r>
        <w:t>Resolve current map/capital spelling conflicts against the creator’s authoritative map.</w:t>
      </w:r>
    </w:p>
    <w:p>
      <w:pPr>
        <w:pStyle w:val="ListBullet"/>
      </w:pPr>
      <w:r>
        <w:t>Define a first prototype settlement with 5–10 addressable locations before generating entire cities.</w:t>
      </w:r>
    </w:p>
    <w:p>
      <w:pPr>
        <w:pStyle w:val="ListBullet"/>
      </w:pPr>
      <w:r>
        <w:t>Specify route and interior tiers so the world remains scalable.</w:t>
      </w:r>
    </w:p>
    <w:p>
      <w:pPr>
        <w:pStyle w:val="ListBullet"/>
      </w:pPr>
      <w:r>
        <w:t>Decide moon phase periods and event definitions before publishing a celestial event calendar.</w:t>
      </w:r>
    </w:p>
    <w:p>
      <w:pPr>
        <w:pStyle w:val="ListBullet"/>
      </w:pPr>
      <w:r>
        <w:t>Test one cross-app address lifecycle: residence registered → moved → historical record preserved → destination navigable.</w:t>
      </w:r>
    </w:p>
    <w:p>
      <w:r>
        <w:t>FINAL DESIGN RULE: Proposed fields, examples, climate behavior, event mechanics, or map decorations in this report do not automatically become canonical Meridion lore. All code and official world-map changes require separate authorization.</w:t>
      </w:r>
    </w:p>
    <w:sectPr w:rsidR="00FC693F" w:rsidRPr="0006063C" w:rsidSect="00034616">
      <w:footerReference w:type="default" r:id="rId9"/>
      <w:pgSz w:w="12240" w:h="15840"/>
      <w:pgMar w:top="1080" w:right="1123" w:bottom="1008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MIRAVERSEOSX  |  MERIDION WORLD SYSTEMS  |  DESIGN REFERENCE • NOT IMPLEMENTED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33A8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33A8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533A8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