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760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8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8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Style w:val="Heading1"/>
        <w:spacing w:after="120" w:before="3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of Content </w:t>
      </w:r>
    </w:p>
    <w:sdt>
      <w:sdtPr>
        <w:id w:val="-1423506335"/>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 Objective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 Questions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Platform Economy</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Precariat</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Vulnerability and Algorithmic Control</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Labour Rights and Legal Protection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Worker Resistance and Regulatory Reform</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Knowledge Gap</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Conceptual Framework</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Study Area</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Study Period</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Population</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 Method</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Sampling and Sample Size</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Interview Groups and Rationale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Interview Questions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Analysis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Ethical Considerations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Workplan (1 August – 31 October 2026)</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 1: Research Report</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 2: Policy Brief</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 3: Dissemination Seminar</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Resource Required / Budget</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after="120" w:before="3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5">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economy, a subset of the gig economy (Ali, 2023), has seen a rapid expansion in urban labour markets worldwide, making the app-based food delivery platforms a prominent source of employment (Popan, 2024). This boom is largely driven by the high value consumers place on the convenience, visibility, and accessibility that these food delivery applications provide (Tandon et al., 2021). In Bangladesh, companies like Foodpanda, Pathao and Foodi have expanded quickly, hiring thousands of young riders to meet the demand for food delivery in Dhaka City (Fairwork, 2022). These platforms often promote themselves as offering flexible work and easy money. However, research from other developing countries shows a different reality. Riders often face difficult working conditions, unstable income, no job security, and a complete lack of social protection like insurance or sick leave (Teerakowitkajorn &amp; Tularak, 2021). This multifaceted vulnerability — economic, occupational, and social dimensions — can be understood as socio-economic precarity.</w:t>
      </w:r>
    </w:p>
    <w:p w:rsidR="00000000" w:rsidDel="00000000" w:rsidP="00000000" w:rsidRDefault="00000000" w:rsidRPr="00000000" w14:paraId="00000026">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research has documented the experiences of food delivery workers across multiple contexts. In the United Kingdom, studies show that algorithms control riders' work by deciding their routes and speed, which creates stress and forces riders to work for multiple platforms at once just to earn enough (Popan, 2024). In Brazil, riders face serious health risks, including traffic accidents, physical pain from carrying heavy loads, and mental stress. They also pay for all their own costs, like fuel and phone bills, and receive no benefits, such as pensions or sick pay (Oliveira &amp; Junges, 2023). In Thailand, scholars identified four ways platforms create insecurity: hiring too many workers to keep wages low, using algorithms that workers cannot understand, turning work into a game with changing rewards, and calling riders "independent contractors" (Teerakowitkajorn &amp; Tularak, 2021). The Fairwork Bangladesh Ratings (2022) found that 89% of gig workers fear for their safety, half have no written contract, and no platform guarantees a living wage. A small study of Dhaka riders found that 70% have no fixed salary, none have accident insurance, and most leave within two years (Ahmad &amp; Kibria, 2025). Even with all this research, there is still a gap in knowledge. One study was specifically conducted on Bangladesh riders (Ahmad &amp; Kibria, 2025) with only ten participants in Dhaka city. This number is far too small to grasp a comprehensive understanding about rider experiences across different companies, areas, or backgrounds.</w:t>
      </w:r>
    </w:p>
    <w:p w:rsidR="00000000" w:rsidDel="00000000" w:rsidP="00000000" w:rsidRDefault="00000000" w:rsidRPr="00000000" w14:paraId="00000027">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Dhanmondi is an ideal location for this study, as it has become a major food hub, with over 245 listed restaurants (Halder &amp; Tina, 2024). They employ an estimated 7,000 to 8,000 workers with a high concentration of food delivery riders from all major platforms daily. The area's highly competitive number of restaurants, heavy traffic, lack of public toilets, and extreme weather make the job especially difficult for riders. By focusing on one clearly defined area with such high restaurant density, this study can gather deeper, more detailed insights than a broader city-wide approach would allow. Studying Dhanmondi will help us understand how global platforms operate in a local setting where regulations are weak and infrastructure is poor.</w:t>
      </w:r>
    </w:p>
    <w:p w:rsidR="00000000" w:rsidDel="00000000" w:rsidP="00000000" w:rsidRDefault="00000000" w:rsidRPr="00000000" w14:paraId="00000028">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investigate the socio-economic precarity of app-based food delivery riders in Dhanmondi, Dhaka — one of the city's most densely restaurant-concentrated areas — with a focus on the financial, occupational, and social dimensions of their vulnerability. The target population consists of active riders from all major platforms operating in the area. Using qualitative in-depth interviews with 25 to 30 riders, as well as key informant interviews with platform representatives and labour rights organisations, this research seeks to understand the lived experiences behind the statistics and to generate evidence that can inform more equitable policy frameworks for Bangladesh's rapidly growing app-based gig workforce. Data collection is planned between May and July 2026.</w:t>
      </w:r>
    </w:p>
    <w:p w:rsidR="00000000" w:rsidDel="00000000" w:rsidP="00000000" w:rsidRDefault="00000000" w:rsidRPr="00000000" w14:paraId="00000029">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Objective</w:t>
      </w:r>
    </w:p>
    <w:p w:rsidR="00000000" w:rsidDel="00000000" w:rsidP="00000000" w:rsidRDefault="00000000" w:rsidRPr="00000000" w14:paraId="0000002A">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nature and drivers of socio-economic precarity among app-based food delivery riders in Dhanmondi, Dhaka, by examining their financial vulnerability, job insecurity, and lack of social safety nets, and by exploring the strategies riders employ to cope with their precarious working conditions.</w:t>
      </w:r>
    </w:p>
    <w:p w:rsidR="00000000" w:rsidDel="00000000" w:rsidP="00000000" w:rsidRDefault="00000000" w:rsidRPr="00000000" w14:paraId="0000002B">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What financial vulnerabilities do app-based food delivery riders in Dhanmondi face in terms of income instability and work-related costs?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How does job insecurity — such as lack of contracts and risk of account deactivation — affect riders' working lives?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To what extent are riders excluded from social safety nets such as insurance, sick leave, and legal protections?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What are the observed and potential consequences of socio-economic precarity on the lives and well-being of food delivery riders in Dhanmondi?</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What strategic actions do riders suggest to improve their working conditions and reduce precarity?</w:t>
      </w:r>
      <w:r w:rsidDel="00000000" w:rsidR="00000000" w:rsidRPr="00000000">
        <w:rPr>
          <w:rtl w:val="0"/>
        </w:rPr>
      </w:r>
    </w:p>
    <w:p w:rsidR="00000000" w:rsidDel="00000000" w:rsidP="00000000" w:rsidRDefault="00000000" w:rsidRPr="00000000" w14:paraId="00000031">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3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Platform Economy, Precariat, Financial Vulnerability, Algorithmic Control, Labour Rights</w:t>
      </w:r>
    </w:p>
    <w:p w:rsidR="00000000" w:rsidDel="00000000" w:rsidP="00000000" w:rsidRDefault="00000000" w:rsidRPr="00000000" w14:paraId="00000033">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Economy</w:t>
      </w:r>
    </w:p>
    <w:p w:rsidR="00000000" w:rsidDel="00000000" w:rsidP="00000000" w:rsidRDefault="00000000" w:rsidRPr="00000000" w14:paraId="00000034">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significant growth of the digital platform economy ushered a shift in labour markets globally and within Bangladesh. In that breadth, app-based delivery services such as Pathao and Foodpanda among others have become an integral part of this market in recent years in Dhaka (Islam &amp; Rahim, 2024; Fairwork, 2023). These platforms not only meet the needs of their customers, they offer employment opportunities for the youth, which are vital to a country where the youth unemployment rate is a staggering 10.6% (Fairwork, 2022).</w:t>
      </w:r>
    </w:p>
    <w:p w:rsidR="00000000" w:rsidDel="00000000" w:rsidP="00000000" w:rsidRDefault="00000000" w:rsidRPr="00000000" w14:paraId="00000035">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segment of the informal labour market differs from the traditional blue-collar sector, where individuals with little or no formal education typically enter due to limited access to alternative opportunities. Workers in Dhaka's platform economy are often more highly educated than their jobs require, yet many are compelled to earn their livelihoods through these occupations because of limited opportunities in the formal sector (Hasan, 2021). Due to low entry barriers and poor working conditions, platform-based delivery is frequently a temporary job characterized by high personnel turnover (Aguilera et al., 2022).</w:t>
      </w:r>
    </w:p>
    <w:p w:rsidR="00000000" w:rsidDel="00000000" w:rsidP="00000000" w:rsidRDefault="00000000" w:rsidRPr="00000000" w14:paraId="0000003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Precariat</w:t>
      </w:r>
    </w:p>
    <w:p w:rsidR="00000000" w:rsidDel="00000000" w:rsidP="00000000" w:rsidRDefault="00000000" w:rsidRPr="00000000" w14:paraId="00000037">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digital platforms have created new jobs, they have simultaneously introduced a new class of vulnerable workers known as the "precariat" (Fairwork, 2022; Hasan, 2021). Combining the words "precarious" and "proletariat," this term was articulated by Standing (2011) to describe workers engaged in gig, temporary, or part-time jobs. These workers are often subject to unstable labour, limited social safety nets, and the absence of benefits such as pensions or health insurance, leaving them with few, if any, employment protections (Hasan, 2021).</w:t>
      </w:r>
    </w:p>
    <w:p w:rsidR="00000000" w:rsidDel="00000000" w:rsidP="00000000" w:rsidRDefault="00000000" w:rsidRPr="00000000" w14:paraId="00000038">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workforce of this sector is fueled by predominantly young men, often students, aged between 18 and 25 (Ahmad &amp; Kibria, 2025; Ziad et al., 2025). Drawn from lower-income households, many cover their educational expenses and support their families through this gig work (Ziad et al., 2025). Balancing a physically demanding job with an academic pursuit that requires rigour and consistency becomes an immense challenge, often leading to academic interruptions, sleep deprivation, and heightened mental stress (Ziad et al., 2025).</w:t>
      </w:r>
    </w:p>
    <w:p w:rsidR="00000000" w:rsidDel="00000000" w:rsidP="00000000" w:rsidRDefault="00000000" w:rsidRPr="00000000" w14:paraId="00000039">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while entering these jobs, they are primarily attracted by the lucrative promise of autonomy, which Teerakowitkajorn and Tularak (2021) describe as the "illusion of freedom," because the deliverymen soon find themselves under intense digital supervision (Hasan, 2021).</w:t>
      </w:r>
    </w:p>
    <w:p w:rsidR="00000000" w:rsidDel="00000000" w:rsidP="00000000" w:rsidRDefault="00000000" w:rsidRPr="00000000" w14:paraId="0000003A">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Vulnerability and Algorithmic Control</w:t>
      </w:r>
    </w:p>
    <w:p w:rsidR="00000000" w:rsidDel="00000000" w:rsidP="00000000" w:rsidRDefault="00000000" w:rsidRPr="00000000" w14:paraId="0000003B">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component of precarity for these riders is their financial vulnerability, exacerbated by an occupational welfare dilemma where they are excluded from employer-provided social protections (Au-Yeung et al., 2025). The platform model shifts operational risks and costs onto workers (Hasan, 2021), who must invest in their own "means of production," including motorcycles or bicycles, smartphones, and internet data, while receiving no formal training or equipment from the platforms (Hasan, 2021; Teerakowitkajorn &amp; Tularak, 2021). A related phenomenon is "platform debt," where work-related costs such as fuel, maintenance, and vehicle rentals exceed actual earnings, resulting in a net negative income (Fairwork, 2022; Hasan, 2021).</w:t>
      </w:r>
    </w:p>
    <w:p w:rsidR="00000000" w:rsidDel="00000000" w:rsidP="00000000" w:rsidRDefault="00000000" w:rsidRPr="00000000" w14:paraId="0000003C">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their "independent contractor" status, riders are subject to rigid algorithmic management, which functions as a "capitalist laboratory" for testing new techniques of control and exploitation (Woodcock &amp; Graham, 2020; Hasan, 2021; Popan, 2024). Platforms' propensity towards tracking and monitoring has been described by Wei et al. (2022) as "algorithmic despotism," operating as an opaque "black box" that dictates task allocation and performance ratings without transparency (Liu &amp; Yin, 2024; Parwez, 2022; Popan, 2024). Earnings are based on a piece-rate system, making income highly unstable and dependent on algorithms, weather, and local demand, while platforms simultaneously extract high commissions identified as a primary source of job stress (Hasan, 2021; Quader &amp; Obaidullah, 2025).</w:t>
      </w:r>
    </w:p>
    <w:p w:rsidR="00000000" w:rsidDel="00000000" w:rsidP="00000000" w:rsidRDefault="00000000" w:rsidRPr="00000000" w14:paraId="0000003D">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face a significant imbalance in bargaining power, with 52% of Dhaka's gig workers reporting no ability to negotiate pay or service terms, contributing to job insecurity and fear of arbitrary account deactivation (Graham et al., 2017; Parwez, 2022; Quader &amp; Obaidullah, 2025). Congested roads and pressure for fast delivery to maintain high ratings further expose riders to frequent road accidents (Hasan, 2021; Quader &amp; Obaidullah, 2025). These vulnerabilities are not distributed equally — in Bangladesh, women in the gig economy earn roughly 20% less than men due to cultural barriers and safety concerns, and in food delivery specifically, female visibility is almost nonexistent (Zeba, 2025).</w:t>
      </w:r>
    </w:p>
    <w:p w:rsidR="00000000" w:rsidDel="00000000" w:rsidP="00000000" w:rsidRDefault="00000000" w:rsidRPr="00000000" w14:paraId="0000003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Rights and Legal Protection</w:t>
      </w:r>
    </w:p>
    <w:p w:rsidR="00000000" w:rsidDel="00000000" w:rsidP="00000000" w:rsidRDefault="00000000" w:rsidRPr="00000000" w14:paraId="0000003F">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 occupies a "legal vacuum" regarding digital labour (Hasan, 2021). The Bangladesh Labour Act (BLA) 2006 does not officially recognise platform workers within its categories of casual, temporary, or permanent employees (Katrak &amp; Yusifli, 2025), allowing platforms to classify riders as "independent contractors" to withhold standard benefits such as overtime pay, sick leave, and a guaranteed minimum wage, while maintaining intense algorithmic control — creating what scholars describe as a "fissured workplace" (Fairwork, 2022; Hasan, 2021; Katrak &amp; Yusifli, 2025; Quader &amp; Obaidullah, 2025; Woodcock &amp; Graham, 2020).</w:t>
      </w:r>
    </w:p>
    <w:p w:rsidR="00000000" w:rsidDel="00000000" w:rsidP="00000000" w:rsidRDefault="00000000" w:rsidRPr="00000000" w14:paraId="0000004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conditions contradict Articles 15 and 20 of the Bangladeshi Constitution, which guarantee social security and payment according to work (Fairwork, 2022; Katrak &amp; Yusifli, 2025). Existing regulatory attempts have been insufficient — the government's 2017 Ride-sharing Service Guideline focuses primarily on consumer protection and vehicle registration rather than worker welfare (Hasan, 2021; Katrak &amp; Yusifli, 2025). Riders' capacity to organise is equally constrained: under Section 176 of the BLA, forming a trade union requires 20% membership within a single establishment, a threshold unattainable for a fragmented, mobile workforce (Katrak &amp; Yusifli, 2025). Long working hours — often 10 to 12 hours daily — lead to physical exhaustion and significant health risks, while most platforms offer no accident insurance or compensation for income lost during illness (Fairwork, 2023; Hasan, 2021; Quader &amp; Obaidullah, 2025).</w:t>
      </w:r>
    </w:p>
    <w:p w:rsidR="00000000" w:rsidDel="00000000" w:rsidP="00000000" w:rsidRDefault="00000000" w:rsidRPr="00000000" w14:paraId="0000004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Resistance and Regulatory Reform</w:t>
      </w:r>
    </w:p>
    <w:p w:rsidR="00000000" w:rsidDel="00000000" w:rsidP="00000000" w:rsidRDefault="00000000" w:rsidRPr="00000000" w14:paraId="0000004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increasingly popular resistance strategy in Dhaka is Khaep, where riders connect with clients directly to bypass the platform (Fairwork, 2022; Hasan, 2021). This allows them to avoid platform commissions and retain a higher percentage of the fare (Fairwork, 2022; Hasan, 2021).</w:t>
      </w:r>
    </w:p>
    <w:p w:rsidR="00000000" w:rsidDel="00000000" w:rsidP="00000000" w:rsidRDefault="00000000" w:rsidRPr="00000000" w14:paraId="0000004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they don’t have formal unions, riders use social media groups to share information about accidents, police harassment and to organize collective protests (Hasan, 2021; Popan, 2024).</w:t>
      </w:r>
    </w:p>
    <w:p w:rsidR="00000000" w:rsidDel="00000000" w:rsidP="00000000" w:rsidRDefault="00000000" w:rsidRPr="00000000" w14:paraId="00000044">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highlights the urgent need for regulatory reform, specifically amending the Labour Act to include digital labor as a formal category, ensuring minimum wage protections, and mandating that platforms provide health and accident insurance (Fairwork, 2023; Hasan, 2021; Quader &amp; Obaidullah, 2025). Addressing the mismatch between Gen Z's employment expectations and the precarious reality of gig work is also vital for long-term labor market stability (Khatun et al., 2024).</w:t>
      </w:r>
    </w:p>
    <w:p w:rsidR="00000000" w:rsidDel="00000000" w:rsidP="00000000" w:rsidRDefault="00000000" w:rsidRPr="00000000" w14:paraId="00000045">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Gap</w:t>
      </w:r>
    </w:p>
    <w:p w:rsidR="00000000" w:rsidDel="00000000" w:rsidP="00000000" w:rsidRDefault="00000000" w:rsidRPr="00000000" w14:paraId="00000046">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reveals that app-based food delivery in Dhaka faces structural precarity, where algorithmic control, economic burdens, and a lack of legal protection place riders in a state of high vulnerability (Fairwork, 2023; Katrak &amp; Yusifli, 2025). Yet despite these insights, empirical research focusing specifically on the lived experiences of food delivery riders in Bangladesh remains limited. Most studies rely on small sample sizes or examine the gig economy more broadly without focusing on particular urban contexts. There is particularly little research examining the socio-economic precarity of riders within specific high-demand delivery zones such as Dhanmondi, where infrastructural pressures, dense restaurant networks, and intense delivery demand may shape riders' working conditions in unique ways. Addressing this gap is essential to better understand the localized realities of platform labour and to inform more effective policy responses in Bangladesh and beyond.</w:t>
      </w:r>
    </w:p>
    <w:p w:rsidR="00000000" w:rsidDel="00000000" w:rsidP="00000000" w:rsidRDefault="00000000" w:rsidRPr="00000000" w14:paraId="00000047">
      <w:pPr>
        <w:pStyle w:val="Heading1"/>
        <w:spacing w:after="120" w:before="3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2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ede7f6" w:val="clear"/>
            <w:tcMar>
              <w:top w:w="120.0" w:type="dxa"/>
              <w:left w:w="160.0" w:type="dxa"/>
              <w:bottom w:w="120.0" w:type="dxa"/>
              <w:right w:w="160.0" w:type="dxa"/>
            </w:tcMar>
            <w:vAlign w:val="center"/>
          </w:tcPr>
          <w:p w:rsidR="00000000" w:rsidDel="00000000" w:rsidP="00000000" w:rsidRDefault="00000000" w:rsidRPr="00000000" w14:paraId="0000004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a148c"/>
                <w:sz w:val="22"/>
                <w:szCs w:val="22"/>
                <w:rtl w:val="0"/>
              </w:rPr>
              <w:t xml:space="preserve">PLATFORM ECONOMY</w:t>
            </w:r>
            <w:r w:rsidDel="00000000" w:rsidR="00000000" w:rsidRPr="00000000">
              <w:rPr>
                <w:rtl w:val="0"/>
              </w:rPr>
            </w:r>
          </w:p>
          <w:p w:rsidR="00000000" w:rsidDel="00000000" w:rsidP="00000000" w:rsidRDefault="00000000" w:rsidRPr="00000000" w14:paraId="0000004B">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148c"/>
                <w:sz w:val="18"/>
                <w:szCs w:val="18"/>
                <w:rtl w:val="0"/>
              </w:rPr>
              <w:t xml:space="preserve">Foodpanda  ·  Pathao  ·  Foodi</w:t>
            </w:r>
            <w:r w:rsidDel="00000000" w:rsidR="00000000" w:rsidRPr="00000000">
              <w:rPr>
                <w:rtl w:val="0"/>
              </w:rPr>
            </w:r>
          </w:p>
          <w:p w:rsidR="00000000" w:rsidDel="00000000" w:rsidP="00000000" w:rsidRDefault="00000000" w:rsidRPr="00000000" w14:paraId="0000004C">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148c"/>
                <w:sz w:val="18"/>
                <w:szCs w:val="18"/>
                <w:rtl w:val="0"/>
              </w:rPr>
              <w:t xml:space="preserve">Rapid expansion in Dhaka's urban gig market</w:t>
            </w:r>
            <w:r w:rsidDel="00000000" w:rsidR="00000000" w:rsidRPr="00000000">
              <w:rPr>
                <w:rtl w:val="0"/>
              </w:rPr>
            </w:r>
          </w:p>
        </w:tc>
      </w:tr>
    </w:tbl>
    <w:p w:rsidR="00000000" w:rsidDel="00000000" w:rsidP="00000000" w:rsidRDefault="00000000" w:rsidRPr="00000000" w14:paraId="000000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8"/>
          <w:szCs w:val="28"/>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decea" w:val="clear"/>
            <w:tcMar>
              <w:top w:w="120.0" w:type="dxa"/>
              <w:left w:w="160.0" w:type="dxa"/>
              <w:bottom w:w="120.0" w:type="dxa"/>
              <w:right w:w="160.0" w:type="dxa"/>
            </w:tcMar>
            <w:vAlign w:val="center"/>
          </w:tcPr>
          <w:p w:rsidR="00000000" w:rsidDel="00000000" w:rsidP="00000000" w:rsidRDefault="00000000" w:rsidRPr="00000000" w14:paraId="0000004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7b0000"/>
                <w:sz w:val="22"/>
                <w:szCs w:val="22"/>
                <w:rtl w:val="0"/>
              </w:rPr>
              <w:t xml:space="preserve">ALGORITHMIC CONTROL</w:t>
            </w:r>
            <w:r w:rsidDel="00000000" w:rsidR="00000000" w:rsidRPr="00000000">
              <w:rPr>
                <w:rtl w:val="0"/>
              </w:rPr>
            </w:r>
          </w:p>
          <w:p w:rsidR="00000000" w:rsidDel="00000000" w:rsidP="00000000" w:rsidRDefault="00000000" w:rsidRPr="00000000" w14:paraId="0000004F">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7b0000"/>
                <w:sz w:val="18"/>
                <w:szCs w:val="18"/>
                <w:rtl w:val="0"/>
              </w:rPr>
              <w:t xml:space="preserve">Opaque task allocation  ·  Piece-rate pay</w:t>
            </w:r>
            <w:r w:rsidDel="00000000" w:rsidR="00000000" w:rsidRPr="00000000">
              <w:rPr>
                <w:rtl w:val="0"/>
              </w:rPr>
            </w:r>
          </w:p>
          <w:p w:rsidR="00000000" w:rsidDel="00000000" w:rsidP="00000000" w:rsidRDefault="00000000" w:rsidRPr="00000000" w14:paraId="00000050">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7b0000"/>
                <w:sz w:val="18"/>
                <w:szCs w:val="18"/>
                <w:rtl w:val="0"/>
              </w:rPr>
              <w:t xml:space="preserve">Performance ratings  ·  Account deactivation risk  ·  "Black box" management</w:t>
            </w:r>
            <w:r w:rsidDel="00000000" w:rsidR="00000000" w:rsidRPr="00000000">
              <w:rPr>
                <w:rtl w:val="0"/>
              </w:rPr>
            </w:r>
          </w:p>
        </w:tc>
      </w:tr>
    </w:tbl>
    <w:p w:rsidR="00000000" w:rsidDel="00000000" w:rsidP="00000000" w:rsidRDefault="00000000" w:rsidRPr="00000000" w14:paraId="00000051">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777777"/>
          <w:sz w:val="18"/>
          <w:szCs w:val="18"/>
          <w:rtl w:val="0"/>
        </w:rPr>
        <w:t xml:space="preserve">gives rise to three dimensions of vulnerability</w:t>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120"/>
        <w:gridCol w:w="3040"/>
        <w:gridCol w:w="120"/>
        <w:gridCol w:w="3040"/>
        <w:tblGridChange w:id="0">
          <w:tblGrid>
            <w:gridCol w:w="3040"/>
            <w:gridCol w:w="120"/>
            <w:gridCol w:w="3040"/>
            <w:gridCol w:w="120"/>
            <w:gridCol w:w="3040"/>
          </w:tblGrid>
        </w:tblGridChange>
      </w:tblGrid>
      <w:tr>
        <w:trPr>
          <w:cantSplit w:val="0"/>
          <w:tblHeader w:val="0"/>
        </w:trPr>
        <w:tc>
          <w:tcPr>
            <w:tcBorders>
              <w:top w:color="f57f17" w:space="0" w:sz="4" w:val="single"/>
              <w:left w:color="f57f17" w:space="0" w:sz="4" w:val="single"/>
              <w:bottom w:color="f57f17" w:space="0" w:sz="4" w:val="single"/>
              <w:right w:color="f57f17" w:space="0" w:sz="4" w:val="single"/>
            </w:tcBorders>
            <w:shd w:fill="fff8e1" w:val="clear"/>
            <w:tcMar>
              <w:top w:w="120.0" w:type="dxa"/>
              <w:left w:w="160.0" w:type="dxa"/>
              <w:bottom w:w="120.0" w:type="dxa"/>
              <w:right w:w="16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e2800"/>
                <w:sz w:val="22"/>
                <w:szCs w:val="22"/>
                <w:rtl w:val="0"/>
              </w:rPr>
              <w:t xml:space="preserve">FINANCIAL VULNERABILITY</w:t>
            </w:r>
            <w:r w:rsidDel="00000000" w:rsidR="00000000" w:rsidRPr="00000000">
              <w:rPr>
                <w:rtl w:val="0"/>
              </w:rPr>
            </w:r>
          </w:p>
          <w:p w:rsidR="00000000" w:rsidDel="00000000" w:rsidP="00000000" w:rsidRDefault="00000000" w:rsidRPr="00000000" w14:paraId="00000054">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Unstable piece-rate income</w:t>
            </w:r>
            <w:r w:rsidDel="00000000" w:rsidR="00000000" w:rsidRPr="00000000">
              <w:rPr>
                <w:rtl w:val="0"/>
              </w:rPr>
            </w:r>
          </w:p>
          <w:p w:rsidR="00000000" w:rsidDel="00000000" w:rsidP="00000000" w:rsidRDefault="00000000" w:rsidRPr="00000000" w14:paraId="00000055">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Platform debt (fuel, data,</w:t>
            </w:r>
            <w:r w:rsidDel="00000000" w:rsidR="00000000" w:rsidRPr="00000000">
              <w:rPr>
                <w:rtl w:val="0"/>
              </w:rPr>
            </w:r>
          </w:p>
          <w:p w:rsidR="00000000" w:rsidDel="00000000" w:rsidP="00000000" w:rsidRDefault="00000000" w:rsidRPr="00000000" w14:paraId="00000056">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maintenance &gt; earnings)</w:t>
            </w:r>
            <w:r w:rsidDel="00000000" w:rsidR="00000000" w:rsidRPr="00000000">
              <w:rPr>
                <w:rtl w:val="0"/>
              </w:rPr>
            </w:r>
          </w:p>
          <w:p w:rsidR="00000000" w:rsidDel="00000000" w:rsidP="00000000" w:rsidRDefault="00000000" w:rsidRPr="00000000" w14:paraId="00000057">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minimum wage guarantee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tl w:val="0"/>
              </w:rPr>
            </w:r>
          </w:p>
        </w:tc>
        <w:tc>
          <w:tcPr>
            <w:tcBorders>
              <w:top w:color="f57f17" w:space="0" w:sz="4" w:val="single"/>
              <w:left w:color="f57f17" w:space="0" w:sz="4" w:val="single"/>
              <w:bottom w:color="f57f17" w:space="0" w:sz="4" w:val="single"/>
              <w:right w:color="f57f17" w:space="0" w:sz="4" w:val="single"/>
            </w:tcBorders>
            <w:shd w:fill="fff8e1" w:val="clear"/>
            <w:tcMar>
              <w:top w:w="120.0" w:type="dxa"/>
              <w:left w:w="160.0" w:type="dxa"/>
              <w:bottom w:w="120.0" w:type="dxa"/>
              <w:right w:w="160.0" w:type="dxa"/>
            </w:tcMar>
            <w:vAlign w:val="center"/>
          </w:tcPr>
          <w:p w:rsidR="00000000" w:rsidDel="00000000" w:rsidP="00000000" w:rsidRDefault="00000000" w:rsidRPr="00000000" w14:paraId="0000005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e2800"/>
                <w:sz w:val="22"/>
                <w:szCs w:val="22"/>
                <w:rtl w:val="0"/>
              </w:rPr>
              <w:t xml:space="preserve">JOB INSECURITY</w:t>
            </w:r>
            <w:r w:rsidDel="00000000" w:rsidR="00000000" w:rsidRPr="00000000">
              <w:rPr>
                <w:rtl w:val="0"/>
              </w:rPr>
            </w:r>
          </w:p>
          <w:p w:rsidR="00000000" w:rsidDel="00000000" w:rsidP="00000000" w:rsidRDefault="00000000" w:rsidRPr="00000000" w14:paraId="0000005A">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formal contracts</w:t>
            </w:r>
            <w:r w:rsidDel="00000000" w:rsidR="00000000" w:rsidRPr="00000000">
              <w:rPr>
                <w:rtl w:val="0"/>
              </w:rPr>
            </w:r>
          </w:p>
          <w:p w:rsidR="00000000" w:rsidDel="00000000" w:rsidP="00000000" w:rsidRDefault="00000000" w:rsidRPr="00000000" w14:paraId="0000005B">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Arbitrary account deactivation</w:t>
            </w:r>
            <w:r w:rsidDel="00000000" w:rsidR="00000000" w:rsidRPr="00000000">
              <w:rPr>
                <w:rtl w:val="0"/>
              </w:rPr>
            </w:r>
          </w:p>
          <w:p w:rsidR="00000000" w:rsidDel="00000000" w:rsidP="00000000" w:rsidRDefault="00000000" w:rsidRPr="00000000" w14:paraId="0000005C">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bargaining power (52% of</w:t>
            </w:r>
            <w:r w:rsidDel="00000000" w:rsidR="00000000" w:rsidRPr="00000000">
              <w:rPr>
                <w:rtl w:val="0"/>
              </w:rPr>
            </w:r>
          </w:p>
          <w:p w:rsidR="00000000" w:rsidDel="00000000" w:rsidP="00000000" w:rsidRDefault="00000000" w:rsidRPr="00000000" w14:paraId="0000005D">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Dhaka gig workers report this)</w:t>
            </w:r>
            <w:r w:rsidDel="00000000" w:rsidR="00000000" w:rsidRPr="00000000">
              <w:rPr>
                <w:rtl w:val="0"/>
              </w:rPr>
            </w:r>
          </w:p>
          <w:p w:rsidR="00000000" w:rsidDel="00000000" w:rsidP="00000000" w:rsidRDefault="00000000" w:rsidRPr="00000000" w14:paraId="0000005E">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Opaque performance ratings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tl w:val="0"/>
              </w:rPr>
            </w:r>
          </w:p>
        </w:tc>
        <w:tc>
          <w:tcPr>
            <w:tcBorders>
              <w:top w:color="f57f17" w:space="0" w:sz="4" w:val="single"/>
              <w:left w:color="f57f17" w:space="0" w:sz="4" w:val="single"/>
              <w:bottom w:color="f57f17" w:space="0" w:sz="4" w:val="single"/>
              <w:right w:color="f57f17" w:space="0" w:sz="4" w:val="single"/>
            </w:tcBorders>
            <w:shd w:fill="fff8e1" w:val="clear"/>
            <w:tcMar>
              <w:top w:w="120.0" w:type="dxa"/>
              <w:left w:w="160.0" w:type="dxa"/>
              <w:bottom w:w="120.0" w:type="dxa"/>
              <w:right w:w="160.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e2800"/>
                <w:sz w:val="22"/>
                <w:szCs w:val="22"/>
                <w:rtl w:val="0"/>
              </w:rPr>
              <w:t xml:space="preserve">LACK OF SAFETY NETS</w:t>
            </w:r>
            <w:r w:rsidDel="00000000" w:rsidR="00000000" w:rsidRPr="00000000">
              <w:rPr>
                <w:rtl w:val="0"/>
              </w:rPr>
            </w:r>
          </w:p>
          <w:p w:rsidR="00000000" w:rsidDel="00000000" w:rsidP="00000000" w:rsidRDefault="00000000" w:rsidRPr="00000000" w14:paraId="00000061">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accident insurance</w:t>
            </w:r>
            <w:r w:rsidDel="00000000" w:rsidR="00000000" w:rsidRPr="00000000">
              <w:rPr>
                <w:rtl w:val="0"/>
              </w:rPr>
            </w:r>
          </w:p>
          <w:p w:rsidR="00000000" w:rsidDel="00000000" w:rsidP="00000000" w:rsidRDefault="00000000" w:rsidRPr="00000000" w14:paraId="00000062">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sick leave or pension</w:t>
            </w:r>
            <w:r w:rsidDel="00000000" w:rsidR="00000000" w:rsidRPr="00000000">
              <w:rPr>
                <w:rtl w:val="0"/>
              </w:rPr>
            </w:r>
          </w:p>
          <w:p w:rsidR="00000000" w:rsidDel="00000000" w:rsidP="00000000" w:rsidRDefault="00000000" w:rsidRPr="00000000" w14:paraId="00000063">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BLA 2006 legal vacuum</w:t>
            </w:r>
            <w:r w:rsidDel="00000000" w:rsidR="00000000" w:rsidRPr="00000000">
              <w:rPr>
                <w:rtl w:val="0"/>
              </w:rPr>
            </w:r>
          </w:p>
          <w:p w:rsidR="00000000" w:rsidDel="00000000" w:rsidP="00000000" w:rsidRDefault="00000000" w:rsidRPr="00000000" w14:paraId="00000064">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union rights (Sec. 176)</w:t>
            </w:r>
            <w:r w:rsidDel="00000000" w:rsidR="00000000" w:rsidRPr="00000000">
              <w:rPr>
                <w:rtl w:val="0"/>
              </w:rPr>
            </w:r>
          </w:p>
          <w:p w:rsidR="00000000" w:rsidDel="00000000" w:rsidP="00000000" w:rsidRDefault="00000000" w:rsidRPr="00000000" w14:paraId="00000065">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e2800"/>
                <w:sz w:val="18"/>
                <w:szCs w:val="18"/>
                <w:rtl w:val="0"/>
              </w:rPr>
              <w:t xml:space="preserve">No overtime pay</w:t>
            </w:r>
            <w:r w:rsidDel="00000000" w:rsidR="00000000" w:rsidRPr="00000000">
              <w:rPr>
                <w:rtl w:val="0"/>
              </w:rPr>
            </w:r>
          </w:p>
        </w:tc>
      </w:tr>
    </w:tbl>
    <w:p w:rsidR="00000000" w:rsidDel="00000000" w:rsidP="00000000" w:rsidRDefault="00000000" w:rsidRPr="00000000" w14:paraId="0000006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
        <w:gridCol w:w="4760"/>
        <w:gridCol w:w="400"/>
        <w:gridCol w:w="1900"/>
        <w:tblGridChange w:id="0">
          <w:tblGrid>
            <w:gridCol w:w="1900"/>
            <w:gridCol w:w="400"/>
            <w:gridCol w:w="4760"/>
            <w:gridCol w:w="400"/>
            <w:gridCol w:w="1900"/>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f5f5f5" w:val="clear"/>
            <w:tcMar>
              <w:top w:w="100.0" w:type="dxa"/>
              <w:left w:w="120.0" w:type="dxa"/>
              <w:bottom w:w="100.0" w:type="dxa"/>
              <w:right w:w="120.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555555"/>
                <w:sz w:val="20"/>
                <w:szCs w:val="20"/>
                <w:rtl w:val="0"/>
              </w:rPr>
              <w:t xml:space="preserve">LEGAL VACUUM</w:t>
            </w:r>
            <w:r w:rsidDel="00000000" w:rsidR="00000000" w:rsidRPr="00000000">
              <w:rPr>
                <w:rtl w:val="0"/>
              </w:rPr>
            </w:r>
          </w:p>
          <w:p w:rsidR="00000000" w:rsidDel="00000000" w:rsidP="00000000" w:rsidRDefault="00000000" w:rsidRPr="00000000" w14:paraId="00000068">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666666"/>
                <w:sz w:val="17"/>
                <w:szCs w:val="17"/>
                <w:rtl w:val="0"/>
              </w:rPr>
              <w:t xml:space="preserve">BLA 2006 does not recognise</w:t>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666666"/>
                <w:sz w:val="17"/>
                <w:szCs w:val="17"/>
                <w:rtl w:val="0"/>
              </w:rPr>
              <w:t xml:space="preserve">platform workers — platforms</w:t>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666666"/>
                <w:sz w:val="17"/>
                <w:szCs w:val="17"/>
                <w:rtl w:val="0"/>
              </w:rPr>
              <w:t xml:space="preserve">classify riders as contractors</w:t>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666666"/>
                <w:sz w:val="17"/>
                <w:szCs w:val="17"/>
                <w:rtl w:val="0"/>
              </w:rPr>
              <w:t xml:space="preserve">to deny all 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888888"/>
                <w:sz w:val="22"/>
                <w:szCs w:val="22"/>
                <w:rtl w:val="0"/>
              </w:rPr>
              <w:t xml:space="preserv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120.0" w:type="dxa"/>
              <w:left w:w="160.0" w:type="dxa"/>
              <w:bottom w:w="120.0" w:type="dxa"/>
              <w:right w:w="160.0" w:type="dxa"/>
            </w:tcMar>
            <w:vAlign w:val="center"/>
          </w:tcPr>
          <w:p w:rsidR="00000000" w:rsidDel="00000000" w:rsidP="00000000" w:rsidRDefault="00000000" w:rsidRPr="00000000" w14:paraId="0000006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b5e20"/>
                <w:sz w:val="22"/>
                <w:szCs w:val="22"/>
                <w:rtl w:val="0"/>
              </w:rPr>
              <w:t xml:space="preserve">SOCIO-ECONOMIC PRECARITY</w:t>
            </w:r>
            <w:r w:rsidDel="00000000" w:rsidR="00000000" w:rsidRPr="00000000">
              <w:rPr>
                <w:rtl w:val="0"/>
              </w:rPr>
            </w:r>
          </w:p>
          <w:p w:rsidR="00000000" w:rsidDel="00000000" w:rsidP="00000000" w:rsidRDefault="00000000" w:rsidRPr="00000000" w14:paraId="0000006E">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b5e20"/>
                <w:sz w:val="18"/>
                <w:szCs w:val="18"/>
                <w:rtl w:val="0"/>
              </w:rPr>
              <w:t xml:space="preserve">Multifaceted vulnerability:</w:t>
            </w:r>
            <w:r w:rsidDel="00000000" w:rsidR="00000000" w:rsidRPr="00000000">
              <w:rPr>
                <w:rtl w:val="0"/>
              </w:rPr>
            </w:r>
          </w:p>
          <w:p w:rsidR="00000000" w:rsidDel="00000000" w:rsidP="00000000" w:rsidRDefault="00000000" w:rsidRPr="00000000" w14:paraId="0000006F">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b5e20"/>
                <w:sz w:val="18"/>
                <w:szCs w:val="18"/>
                <w:rtl w:val="0"/>
              </w:rPr>
              <w:t xml:space="preserve">Economic  ·  Occupational  ·  Social</w:t>
            </w:r>
            <w:r w:rsidDel="00000000" w:rsidR="00000000" w:rsidRPr="00000000">
              <w:rPr>
                <w:rtl w:val="0"/>
              </w:rPr>
            </w:r>
          </w:p>
          <w:p w:rsidR="00000000" w:rsidDel="00000000" w:rsidP="00000000" w:rsidRDefault="00000000" w:rsidRPr="00000000" w14:paraId="00000070">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b5e20"/>
                <w:sz w:val="18"/>
                <w:szCs w:val="18"/>
                <w:rtl w:val="0"/>
              </w:rPr>
              <w:t xml:space="preserve">(Standing, 2011; Hasan,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7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8"/>
          <w:szCs w:val="28"/>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20.0" w:type="dxa"/>
              <w:left w:w="160.0" w:type="dxa"/>
              <w:bottom w:w="120.0" w:type="dxa"/>
              <w:right w:w="160.0" w:type="dxa"/>
            </w:tcMar>
            <w:vAlign w:val="center"/>
          </w:tcPr>
          <w:p w:rsidR="00000000" w:rsidDel="00000000" w:rsidP="00000000" w:rsidRDefault="00000000" w:rsidRPr="00000000" w14:paraId="0000007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d3c6e"/>
                <w:sz w:val="22"/>
                <w:szCs w:val="22"/>
                <w:rtl w:val="0"/>
              </w:rPr>
              <w:t xml:space="preserve">CONSEQUENCES ON RIDERS' LIVES</w:t>
            </w:r>
            <w:r w:rsidDel="00000000" w:rsidR="00000000" w:rsidRPr="00000000">
              <w:rPr>
                <w:rtl w:val="0"/>
              </w:rPr>
            </w:r>
          </w:p>
          <w:p w:rsidR="00000000" w:rsidDel="00000000" w:rsidP="00000000" w:rsidRDefault="00000000" w:rsidRPr="00000000" w14:paraId="00000075">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3c6e"/>
                <w:sz w:val="18"/>
                <w:szCs w:val="18"/>
                <w:rtl w:val="0"/>
              </w:rPr>
              <w:t xml:space="preserve">Health risks from road accidents  ·  Physical exhaustion  ·  Mental stress</w:t>
            </w:r>
            <w:r w:rsidDel="00000000" w:rsidR="00000000" w:rsidRPr="00000000">
              <w:rPr>
                <w:rtl w:val="0"/>
              </w:rPr>
            </w:r>
          </w:p>
          <w:p w:rsidR="00000000" w:rsidDel="00000000" w:rsidP="00000000" w:rsidRDefault="00000000" w:rsidRPr="00000000" w14:paraId="00000076">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3c6e"/>
                <w:sz w:val="18"/>
                <w:szCs w:val="18"/>
                <w:rtl w:val="0"/>
              </w:rPr>
              <w:t xml:space="preserve">Academic disruption for student-riders  ·  Poverty  ·  High workforce turnover</w:t>
            </w:r>
            <w:r w:rsidDel="00000000" w:rsidR="00000000" w:rsidRPr="00000000">
              <w:rPr>
                <w:rtl w:val="0"/>
              </w:rPr>
            </w:r>
          </w:p>
        </w:tc>
      </w:tr>
    </w:tbl>
    <w:p w:rsidR="00000000" w:rsidDel="00000000" w:rsidP="00000000" w:rsidRDefault="00000000" w:rsidRPr="00000000" w14:paraId="000000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8"/>
          <w:szCs w:val="28"/>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57575" w:space="0" w:sz="4" w:val="single"/>
              <w:left w:color="757575" w:space="0" w:sz="4" w:val="single"/>
              <w:bottom w:color="757575" w:space="0" w:sz="4" w:val="single"/>
              <w:right w:color="757575" w:space="0" w:sz="4" w:val="single"/>
            </w:tcBorders>
            <w:shd w:fill="eeeeee" w:val="clear"/>
            <w:tcMar>
              <w:top w:w="120.0" w:type="dxa"/>
              <w:left w:w="160.0" w:type="dxa"/>
              <w:bottom w:w="120.0" w:type="dxa"/>
              <w:right w:w="160.0" w:type="dxa"/>
            </w:tcMar>
            <w:vAlign w:val="center"/>
          </w:tcPr>
          <w:p w:rsidR="00000000" w:rsidDel="00000000" w:rsidP="00000000" w:rsidRDefault="00000000" w:rsidRPr="00000000" w14:paraId="000000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COPING &amp; RESISTANCE STRATEGIES</w:t>
            </w:r>
            <w:r w:rsidDel="00000000" w:rsidR="00000000" w:rsidRPr="00000000">
              <w:rPr>
                <w:rtl w:val="0"/>
              </w:rPr>
            </w:r>
          </w:p>
          <w:p w:rsidR="00000000" w:rsidDel="00000000" w:rsidP="00000000" w:rsidRDefault="00000000" w:rsidRPr="00000000" w14:paraId="00000079">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12121"/>
                <w:sz w:val="18"/>
                <w:szCs w:val="18"/>
                <w:rtl w:val="0"/>
              </w:rPr>
              <w:t xml:space="preserve">Khaep (bypassing platforms — direct client deals)  ·  Multi-apping</w:t>
            </w:r>
            <w:r w:rsidDel="00000000" w:rsidR="00000000" w:rsidRPr="00000000">
              <w:rPr>
                <w:rtl w:val="0"/>
              </w:rPr>
            </w:r>
          </w:p>
          <w:p w:rsidR="00000000" w:rsidDel="00000000" w:rsidP="00000000" w:rsidRDefault="00000000" w:rsidRPr="00000000" w14:paraId="0000007A">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12121"/>
                <w:sz w:val="18"/>
                <w:szCs w:val="18"/>
                <w:rtl w:val="0"/>
              </w:rPr>
              <w:t xml:space="preserve">Informal organising via WhatsApp &amp; Facebook  ·  Collective protests</w:t>
            </w:r>
            <w:r w:rsidDel="00000000" w:rsidR="00000000" w:rsidRPr="00000000">
              <w:rPr>
                <w:rtl w:val="0"/>
              </w:rPr>
            </w:r>
          </w:p>
          <w:p w:rsidR="00000000" w:rsidDel="00000000" w:rsidP="00000000" w:rsidRDefault="00000000" w:rsidRPr="00000000" w14:paraId="0000007B">
            <w:pPr>
              <w:spacing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12121"/>
                <w:sz w:val="18"/>
                <w:szCs w:val="18"/>
                <w:rtl w:val="0"/>
              </w:rPr>
              <w:t xml:space="preserve">Calls for regulatory reform of BLA 2006</w:t>
            </w:r>
            <w:r w:rsidDel="00000000" w:rsidR="00000000" w:rsidRPr="00000000">
              <w:rPr>
                <w:rtl w:val="0"/>
              </w:rPr>
            </w:r>
          </w:p>
        </w:tc>
      </w:tr>
    </w:tbl>
    <w:p w:rsidR="00000000" w:rsidDel="00000000" w:rsidP="00000000" w:rsidRDefault="00000000" w:rsidRPr="00000000" w14:paraId="0000007C">
      <w:pPr>
        <w:spacing w:before="60" w:lineRule="auto"/>
        <w:jc w:val="right"/>
        <w:rPr>
          <w:rFonts w:ascii="Times New Roman" w:cs="Times New Roman" w:eastAsia="Times New Roman" w:hAnsi="Times New Roman"/>
          <w:sz w:val="22"/>
          <w:szCs w:val="22"/>
        </w:rPr>
      </w:pPr>
      <w:sdt>
        <w:sdtPr>
          <w:id w:val="1807352061"/>
          <w:tag w:val="goog_rdk_0"/>
        </w:sdtPr>
        <w:sdtContent>
          <w:r w:rsidDel="00000000" w:rsidR="00000000" w:rsidRPr="00000000">
            <w:rPr>
              <w:rFonts w:ascii="Cardo" w:cs="Cardo" w:eastAsia="Cardo" w:hAnsi="Cardo"/>
              <w:i w:val="1"/>
              <w:iCs w:val="1"/>
              <w:color w:val="888888"/>
              <w:sz w:val="18"/>
              <w:szCs w:val="18"/>
              <w:rtl w:val="0"/>
            </w:rPr>
            <w:t xml:space="preserve">↑  Coping strategies represent riders' agency within structural constraints</w:t>
          </w:r>
        </w:sdtContent>
      </w:sdt>
      <w:r w:rsidDel="00000000" w:rsidR="00000000" w:rsidRPr="00000000">
        <w:rPr>
          <w:rtl w:val="0"/>
        </w:rPr>
      </w:r>
    </w:p>
    <w:p w:rsidR="00000000" w:rsidDel="00000000" w:rsidP="00000000" w:rsidRDefault="00000000" w:rsidRPr="00000000" w14:paraId="0000007D">
      <w:pPr>
        <w:spacing w:after="80" w:before="2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33333"/>
          <w:sz w:val="20"/>
          <w:szCs w:val="20"/>
          <w:rtl w:val="0"/>
        </w:rPr>
        <w:t xml:space="preserve">How to read this framework:</w:t>
      </w:r>
      <w:r w:rsidDel="00000000" w:rsidR="00000000" w:rsidRPr="00000000">
        <w:rPr>
          <w:rtl w:val="0"/>
        </w:rPr>
      </w:r>
    </w:p>
    <w:p w:rsidR="00000000" w:rsidDel="00000000" w:rsidP="00000000" w:rsidRDefault="00000000" w:rsidRPr="00000000" w14:paraId="0000007E">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sz w:val="20"/>
          <w:szCs w:val="20"/>
          <w:rtl w:val="0"/>
        </w:rPr>
        <w:t xml:space="preserve">Read top to bottom. The platform economy creates algorithmic control, which drives three dimensions of vulnerability (financial vulnerability, job insecurity, lack of safety nets). These converge — reinforced by Bangladesh's legal vacuum — into socio-economic precarity, which produces consequences on riders' lives. Riders respond through coping and resistance strategies, representing their agency within an otherwise constrained structure.</w:t>
      </w:r>
      <w:r w:rsidDel="00000000" w:rsidR="00000000" w:rsidRPr="00000000">
        <w:rPr>
          <w:rtl w:val="0"/>
        </w:rPr>
      </w:r>
    </w:p>
    <w:p w:rsidR="00000000" w:rsidDel="00000000" w:rsidP="00000000" w:rsidRDefault="00000000" w:rsidRPr="00000000" w14:paraId="0000007F">
      <w:pPr>
        <w:spacing w:after="16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conceptual framework illustrates the structural pathways through which app-based food delivery riders in Dhanmondi, Dhaka experience socio-economic precarity. The framework is built on five interconnected layers drawn from the literature review.</w:t>
      </w:r>
    </w:p>
    <w:p w:rsidR="00000000" w:rsidDel="00000000" w:rsidP="00000000" w:rsidRDefault="00000000" w:rsidRPr="00000000" w14:paraId="00000081">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top, the platform economy — represented in Bangladesh by companies such as Foodpanda, Pathao, and Foodi — forms the structural context. These platforms exercise control over riders primarily through algorithmic management: an opaque, automated system that dictates task allocation, performance ratings, and earnings without transparency or accountability. This "algorithmic despotism" (Wei et al., 2022) shapes the conditions under which riders work.</w:t>
      </w:r>
    </w:p>
    <w:p w:rsidR="00000000" w:rsidDel="00000000" w:rsidP="00000000" w:rsidRDefault="00000000" w:rsidRPr="00000000" w14:paraId="0000008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control gives rise to three intersecting dimensions of vulnerability. Financial vulnerability refers to unstable, piece-rate income, uncompensated work costs such as fuel and data, and the phenomenon of "platform debt." Job insecurity encompasses the absence of formal contracts, arbitrary account deactivation, and a lack of bargaining power. Lack of social safety nets captures riders' exclusion from insurance, sick leave, and legal protections — reinforced by the legal vacuum in Bangladesh, where the Labour Act 2006 does not recognise platform workers.</w:t>
      </w:r>
    </w:p>
    <w:p w:rsidR="00000000" w:rsidDel="00000000" w:rsidP="00000000" w:rsidRDefault="00000000" w:rsidRPr="00000000" w14:paraId="0000008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three dimensions converge into socio-economic precarity — a multifaceted condition of economic, occupational, and social vulnerability. This precarity produces tangible consequences on riders' everyday lives, including health risks from road accidents, physical exhaustion, mental stress, and academic disruption for student-riders.</w:t>
      </w:r>
    </w:p>
    <w:p w:rsidR="00000000" w:rsidDel="00000000" w:rsidP="00000000" w:rsidRDefault="00000000" w:rsidRPr="00000000" w14:paraId="00000084">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framework captures coping and resistance strategies that riders develop in response — such as khaep (bypassing platforms to deal directly with customers), multi-apping, and informal collective organising via social media. These strategies represent riders' agency within an otherwise constrained structure, and are a key focus of this study's research questions.</w:t>
      </w:r>
    </w:p>
    <w:p w:rsidR="00000000" w:rsidDel="00000000" w:rsidP="00000000" w:rsidRDefault="00000000" w:rsidRPr="00000000" w14:paraId="00000085">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8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Area</w:t>
      </w:r>
    </w:p>
    <w:p w:rsidR="00000000" w:rsidDel="00000000" w:rsidP="00000000" w:rsidRDefault="00000000" w:rsidRPr="00000000" w14:paraId="00000087">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will be conducted in Dhanmondi, a densely populated residential and commercial area in Dhaka, Bangladesh. Dhanmondi has been selected as the study area for two reasons. First, it is one of the most restaurant-concentrated localities in Dhaka, with over 245 listed restaurants (Halder &amp; Tina, 2024), making it a major hub for app-based food delivery activity. Second, its combination of heavy traffic, lack of public amenities, and high delivery demand creates conditions that are particularly illustrative of the occupational challenges riders face. Studying a single, well-defined area allows for deeper, more contextually grounded insights than a city-wide approach would permit.</w:t>
      </w:r>
    </w:p>
    <w:p w:rsidR="00000000" w:rsidDel="00000000" w:rsidP="00000000" w:rsidRDefault="00000000" w:rsidRPr="00000000" w14:paraId="00000088">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Period</w:t>
      </w:r>
    </w:p>
    <w:p w:rsidR="00000000" w:rsidDel="00000000" w:rsidP="00000000" w:rsidRDefault="00000000" w:rsidRPr="00000000" w14:paraId="00000089">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data collection is planned between May and July 2026, spanning approximately three months. This period has been selected to allow adequate time for recruiting participants, conducting and transcribing interviews, and performing preliminary analysis. The full timeline, including preparatory and write-up phases, is detailed in the Workplan.</w:t>
      </w:r>
    </w:p>
    <w:p w:rsidR="00000000" w:rsidDel="00000000" w:rsidP="00000000" w:rsidRDefault="00000000" w:rsidRPr="00000000" w14:paraId="0000008A">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Population</w:t>
      </w:r>
    </w:p>
    <w:p w:rsidR="00000000" w:rsidDel="00000000" w:rsidP="00000000" w:rsidRDefault="00000000" w:rsidRPr="00000000" w14:paraId="0000008B">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population for this study consists of active app-based food delivery riders operating in Dhanmondi who are registered with at least one major platform — Foodpanda, Pathao, or Foodi. While the exact number of active riders in Dhanmondi is not officially recorded, estimates suggest that between 7,000 and 8,000 delivery workers are active across the area on a daily basis (Halder &amp; Tina, 2024). Riders from all major platforms will be included to reflect the diversity of experiences across different employment arrangements. No restriction will be placed on age, educational background, or length of service, as variation across these characteristics is expected to enrich the data.</w:t>
      </w:r>
    </w:p>
    <w:p w:rsidR="00000000" w:rsidDel="00000000" w:rsidP="00000000" w:rsidRDefault="00000000" w:rsidRPr="00000000" w14:paraId="0000008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w:t>
      </w:r>
    </w:p>
    <w:p w:rsidR="00000000" w:rsidDel="00000000" w:rsidP="00000000" w:rsidRDefault="00000000" w:rsidRPr="00000000" w14:paraId="0000008D">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adopts a qualitative research design, specifically employing in-depth interviews as the primary method of data collection. A qualitative approach has been chosen because the central objective of this research is to explore and understand riders' lived experiences of socio-economic precarity — their perceptions, day-to-day realities, and coping strategies — rather than to measure or quantify these phenomena. As Creswell (2014) argues, qualitative methods are most appropriate when the aim is to explore and understand the meaning that individuals ascribe to a social problem. In-depth interviews, in particular, allow participants to speak at length in their own words and to raise issues that a structured questionnaire might overlook.</w:t>
      </w:r>
    </w:p>
    <w:p w:rsidR="00000000" w:rsidDel="00000000" w:rsidP="00000000" w:rsidRDefault="00000000" w:rsidRPr="00000000" w14:paraId="0000008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and Sample Size</w:t>
      </w:r>
    </w:p>
    <w:p w:rsidR="00000000" w:rsidDel="00000000" w:rsidP="00000000" w:rsidRDefault="00000000" w:rsidRPr="00000000" w14:paraId="0000008F">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purposive sampling strategy will be used to identify and recruit participants. Purposive sampling is appropriate here because the study requires participants who meet a specific criterion — namely, that they are currently active delivery riders in Dhanmondi. Within this purposely defined pool, snowball sampling will also be employed, whereby initial participants will be asked to refer to other riders they know. This is a practical technique for reaching mobile, informal-sector workers who do not appear on any formal registry.</w:t>
      </w:r>
    </w:p>
    <w:p w:rsidR="00000000" w:rsidDel="00000000" w:rsidP="00000000" w:rsidRDefault="00000000" w:rsidRPr="00000000" w14:paraId="0000009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of 25 to 30 riders is targeted. In qualitative research, no fixed sample size calculation is required; instead, the logic of selection and a justification of the number of interviewees must be provided (Creswell, 2014). Interviews will continue until a saturation point is reached — that is, until no new information or patterns emerge from additional interviews. Each interview is expected to last between 45 and 60 minutes.</w:t>
      </w:r>
    </w:p>
    <w:p w:rsidR="00000000" w:rsidDel="00000000" w:rsidP="00000000" w:rsidRDefault="00000000" w:rsidRPr="00000000" w14:paraId="0000009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Groups and Rationale</w:t>
      </w:r>
    </w:p>
    <w:p w:rsidR="00000000" w:rsidDel="00000000" w:rsidP="00000000" w:rsidRDefault="00000000" w:rsidRPr="00000000" w14:paraId="0000009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groups of people will be interviewed for this study. The primary group consists of 25 to 30 active food delivery riders operating in Dhanmondi. As the central subjects of the study, riders are best positioned to provide first-hand accounts of their financial conditions, working experiences, and social vulnerabilities — making them the most important source of data for addressing all five research questions. In-depth interviews will be conducted with this group.</w:t>
      </w:r>
    </w:p>
    <w:p w:rsidR="00000000" w:rsidDel="00000000" w:rsidP="00000000" w:rsidRDefault="00000000" w:rsidRPr="00000000" w14:paraId="0000009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secondary group consists of 2 to 3 platform representatives — specifically, local managers or field supervisors of major platforms such as Foodpanda, Pathao, or Foodi operating in Dhanmondi. These key informants will provide an institutional perspective on how platforms design their payment systems, order allocation algorithms, and performance rating mechanisms, helping to contextualise and cross-check the accounts provided by riders.</w:t>
      </w:r>
    </w:p>
    <w:p w:rsidR="00000000" w:rsidDel="00000000" w:rsidP="00000000" w:rsidRDefault="00000000" w:rsidRPr="00000000" w14:paraId="00000094">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secondary group consists of 2 to 3 representatives of labour rights non-governmental organisations working on informal or gig worker rights in Bangladesh. These key informants are well positioned to speak to the existing policy gap, the legal vacuum surrounding platform workers under the Bangladesh Labour Act 2006, and what regulatory or platform-level protections are most urgently needed. Together, the three groups enable data triangulation — ensuring that findings are cross-verified across multiple perspectives rather than relying on any single source (Creswell, 2014).</w:t>
      </w:r>
    </w:p>
    <w:p w:rsidR="00000000" w:rsidDel="00000000" w:rsidP="00000000" w:rsidRDefault="00000000" w:rsidRPr="00000000" w14:paraId="00000095">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Questions</w:t>
      </w:r>
    </w:p>
    <w:p w:rsidR="00000000" w:rsidDel="00000000" w:rsidP="00000000" w:rsidRDefault="00000000" w:rsidRPr="00000000" w14:paraId="00000096">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guide for riders will be structured around the study's five research questions. Major questions will include: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Can you describe a typical working day — what time you start, how many deliveries you make, and how much you typically earn? How stable is your income from week to week, and what causes it to fluctuate? (linked to RQ1)</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What costs do you personally bear to do this work, such as vehicle maintenance, fuel, phone, and data? Do these expenses ever exceed what you earn in a given period? (linked to RQ1)</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Do you have a written contract with your platform? What happens if your account is suddenly suspended or deactivated — do you have any way to appeal? (linked to RQ2)</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How do you feel about the way the platform assigns orders and calculates your ratings? Do you feel you have any say in how your performance is evaluated? (linked to RQ2)</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What happens if you fall sick, have an accident, or need to take time off? Does the platform provide any financial support or insurance in such situations? (linked to RQ3)</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Are you aware of any legal protections that apply to your work? Have you ever tried to raise concerns collectively — with other riders or through any formal channel? (linked to RQ3)</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How has this work affected your health, family life, finances, or — if applicable — your studies? What do you find most difficult about your situation? (linked to RQ4)</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If you could change one thing about your working conditions, what would it be? What do you think platforms, the government, or other organisations should do differently? (linked to RQ5)</w:t>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questions for platform representatives will include: how rider payment and ratings are calculated; what support mechanisms exist for riders who face accidents or account suspension; and whether the platform has any plans to improve worker welfare conditions.</w:t>
      </w:r>
    </w:p>
    <w:p w:rsidR="00000000" w:rsidDel="00000000" w:rsidP="00000000" w:rsidRDefault="00000000" w:rsidRPr="00000000" w14:paraId="000000A1">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questions for labour rights NGO representatives will include: what gaps they observe in the legal protection of gig workers in Bangladesh; what their organisation's engagement with delivery riders looks like; and what policy or regulatory changes they consider most urgent to reduce precarity among platform workers. The interview questions for non-rider participants may be refined based on insights emerging from rider interviews in order to ensure a more balanced and comprehensive understanding of the issue.</w:t>
      </w:r>
    </w:p>
    <w:p w:rsidR="00000000" w:rsidDel="00000000" w:rsidP="00000000" w:rsidRDefault="00000000" w:rsidRPr="00000000" w14:paraId="000000A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w:t>
      </w:r>
    </w:p>
    <w:p w:rsidR="00000000" w:rsidDel="00000000" w:rsidP="00000000" w:rsidRDefault="00000000" w:rsidRPr="00000000" w14:paraId="000000A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interviews will be conducted in Bengali and audio-recorded with participants' informed consent. Recordings will be transcribed verbatim. The collected data will be analysed using content analysis. This process will involve several steps: first, careful reading of all transcripts to become familiar with the data; second, initial coding (finding patterns) of relevant segments of text; third, grouping similar codes into broader thematic categories; and finally, interpreting these themes in relation to the study’s research questions. To validate the findings, data triangulation will be employed — cross-referencing information gathered from rider interviews with accounts from key informants and with relevant documents such as Fairwork Bangladesh reports and published studies on gig work in Dhaka. This is particularly important given that the riders form the primary but not the only source of information in this study.</w:t>
      </w:r>
    </w:p>
    <w:p w:rsidR="00000000" w:rsidDel="00000000" w:rsidP="00000000" w:rsidRDefault="00000000" w:rsidRPr="00000000" w14:paraId="000000A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w:t>
      </w:r>
    </w:p>
    <w:p w:rsidR="00000000" w:rsidDel="00000000" w:rsidP="00000000" w:rsidRDefault="00000000" w:rsidRPr="00000000" w14:paraId="000000A5">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be given an information sheet which will explain the purpose of the study in plain language. Informed consent, either written or verbal, will be documented. Participants will be at their will to withdraw at any time without consequence or explanation. All data will be anonymised and participants will be assigned pseudonyms. No identifying information will be included in the final report. The researchers will store data securely and make sure it is only accessible to the members of the research team. Additionally, the data will only be used for the said research and not for any other purposes.</w:t>
      </w:r>
    </w:p>
    <w:p w:rsidR="00000000" w:rsidDel="00000000" w:rsidP="00000000" w:rsidRDefault="00000000" w:rsidRPr="00000000" w14:paraId="000000A6">
      <w:pPr>
        <w:pStyle w:val="Heading1"/>
        <w:spacing w:after="120" w:before="3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Workplan (1 August – 31 October 2026)</w:t>
      </w:r>
    </w:p>
    <w:p w:rsidR="00000000" w:rsidDel="00000000" w:rsidP="00000000" w:rsidRDefault="00000000" w:rsidRPr="00000000" w14:paraId="000000A8">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 = August, S = September, O = October; W = Week. Shaded cells indicate the planned activity period.</w:t>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tbl>
      <w:tblPr>
        <w:tblStyle w:val="Table7"/>
        <w:tblW w:w="8360.0" w:type="dxa"/>
        <w:jc w:val="left"/>
        <w:tblLayout w:type="fixed"/>
        <w:tblLook w:val="0000"/>
      </w:tblPr>
      <w:tblGrid>
        <w:gridCol w:w="3800"/>
        <w:gridCol w:w="380"/>
        <w:gridCol w:w="380"/>
        <w:gridCol w:w="380"/>
        <w:gridCol w:w="380"/>
        <w:gridCol w:w="380"/>
        <w:gridCol w:w="380"/>
        <w:gridCol w:w="380"/>
        <w:gridCol w:w="380"/>
        <w:gridCol w:w="380"/>
        <w:gridCol w:w="380"/>
        <w:gridCol w:w="380"/>
        <w:gridCol w:w="380"/>
        <w:tblGridChange w:id="0">
          <w:tblGrid>
            <w:gridCol w:w="3800"/>
            <w:gridCol w:w="380"/>
            <w:gridCol w:w="380"/>
            <w:gridCol w:w="380"/>
            <w:gridCol w:w="380"/>
            <w:gridCol w:w="380"/>
            <w:gridCol w:w="380"/>
            <w:gridCol w:w="380"/>
            <w:gridCol w:w="380"/>
            <w:gridCol w:w="380"/>
            <w:gridCol w:w="380"/>
            <w:gridCol w:w="380"/>
            <w:gridCol w:w="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60.0" w:type="dxa"/>
              <w:left w:w="80.0" w:type="dxa"/>
              <w:bottom w:w="60.0" w:type="dxa"/>
              <w:right w:w="80.0" w:type="dxa"/>
            </w:tcMar>
          </w:tcPr>
          <w:p w:rsidR="00000000" w:rsidDel="00000000" w:rsidP="00000000" w:rsidRDefault="00000000" w:rsidRPr="00000000" w14:paraId="000000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Develop interview questions for each stakeholder group</w:t>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C0">
            <w:pPr>
              <w:spacing w:line="360" w:lineRule="auto"/>
              <w:jc w:val="center"/>
              <w:rPr>
                <w:rFonts w:ascii="Times New Roman" w:cs="Times New Roman" w:eastAsia="Times New Roman" w:hAnsi="Times New Roman"/>
              </w:rPr>
            </w:pPr>
            <w:sdt>
              <w:sdtPr>
                <w:id w:val="677565780"/>
                <w:tag w:val="goog_rdk_1"/>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B">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Identify participants to be interviewed under each stakeholder group and prepare the informed consent forms and participant information sheets.</w:t>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CD">
            <w:pPr>
              <w:spacing w:line="360" w:lineRule="auto"/>
              <w:jc w:val="center"/>
              <w:rPr>
                <w:rFonts w:ascii="Times New Roman" w:cs="Times New Roman" w:eastAsia="Times New Roman" w:hAnsi="Times New Roman"/>
              </w:rPr>
            </w:pPr>
            <w:sdt>
              <w:sdtPr>
                <w:id w:val="-1492655446"/>
                <w:tag w:val="goog_rdk_2"/>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rPr>
            </w:pPr>
            <w:sdt>
              <w:sdtPr>
                <w:id w:val="1226790251"/>
                <w:tag w:val="goog_rdk_3"/>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8">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and finalise interview questions and setting interviews</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DB">
            <w:pPr>
              <w:spacing w:line="360" w:lineRule="auto"/>
              <w:jc w:val="center"/>
              <w:rPr>
                <w:rFonts w:ascii="Times New Roman" w:cs="Times New Roman" w:eastAsia="Times New Roman" w:hAnsi="Times New Roman"/>
              </w:rPr>
            </w:pPr>
            <w:sdt>
              <w:sdtPr>
                <w:id w:val="-1004533247"/>
                <w:tag w:val="goog_rdk_4"/>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DC">
            <w:pPr>
              <w:spacing w:line="360" w:lineRule="auto"/>
              <w:jc w:val="center"/>
              <w:rPr>
                <w:rFonts w:ascii="Times New Roman" w:cs="Times New Roman" w:eastAsia="Times New Roman" w:hAnsi="Times New Roman"/>
              </w:rPr>
            </w:pPr>
            <w:sdt>
              <w:sdtPr>
                <w:id w:val="-47297731"/>
                <w:tag w:val="goog_rdk_5"/>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D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5">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Conduct in-depth interviews with riders (25–30)</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0E8">
            <w:pPr>
              <w:spacing w:line="360" w:lineRule="auto"/>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E9">
            <w:pPr>
              <w:spacing w:line="360" w:lineRule="auto"/>
              <w:jc w:val="center"/>
              <w:rPr>
                <w:rFonts w:ascii="Times New Roman" w:cs="Times New Roman" w:eastAsia="Times New Roman" w:hAnsi="Times New Roman"/>
              </w:rPr>
            </w:pPr>
            <w:sdt>
              <w:sdtPr>
                <w:id w:val="-1723933306"/>
                <w:tag w:val="goog_rdk_6"/>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EA">
            <w:pPr>
              <w:spacing w:line="360" w:lineRule="auto"/>
              <w:jc w:val="center"/>
              <w:rPr>
                <w:rFonts w:ascii="Times New Roman" w:cs="Times New Roman" w:eastAsia="Times New Roman" w:hAnsi="Times New Roman"/>
                <w:color w:val="ffffff"/>
                <w:shd w:fill="2e7d32" w:val="clear"/>
              </w:rPr>
            </w:pPr>
            <w:sdt>
              <w:sdtPr>
                <w:id w:val="305881808"/>
                <w:tag w:val="goog_rdk_7"/>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EB">
            <w:pPr>
              <w:spacing w:line="360" w:lineRule="auto"/>
              <w:jc w:val="center"/>
              <w:rPr>
                <w:rFonts w:ascii="Times New Roman" w:cs="Times New Roman" w:eastAsia="Times New Roman" w:hAnsi="Times New Roman"/>
                <w:color w:val="ffffff"/>
              </w:rPr>
            </w:pPr>
            <w:sdt>
              <w:sdtPr>
                <w:id w:val="-1756633815"/>
                <w:tag w:val="goog_rdk_8"/>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EC">
            <w:pPr>
              <w:spacing w:line="360" w:lineRule="auto"/>
              <w:jc w:val="center"/>
              <w:rPr>
                <w:rFonts w:ascii="Times New Roman" w:cs="Times New Roman" w:eastAsia="Times New Roman" w:hAnsi="Times New Roman"/>
                <w:color w:val="ffffff"/>
              </w:rPr>
            </w:pPr>
            <w:sdt>
              <w:sdtPr>
                <w:id w:val="1250730715"/>
                <w:tag w:val="goog_rdk_9"/>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ED">
            <w:pPr>
              <w:spacing w:line="360" w:lineRule="auto"/>
              <w:jc w:val="center"/>
              <w:rPr>
                <w:rFonts w:ascii="Times New Roman" w:cs="Times New Roman" w:eastAsia="Times New Roman" w:hAnsi="Times New Roman"/>
              </w:rPr>
            </w:pPr>
            <w:sdt>
              <w:sdtPr>
                <w:id w:val="-522371672"/>
                <w:tag w:val="goog_rdk_10"/>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E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Conduct interviews with platform representatives (2–3)</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0F5">
            <w:pPr>
              <w:spacing w:line="36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0F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0F9">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FA">
            <w:pPr>
              <w:spacing w:line="360" w:lineRule="auto"/>
              <w:jc w:val="center"/>
              <w:rPr>
                <w:rFonts w:ascii="Times New Roman" w:cs="Times New Roman" w:eastAsia="Times New Roman" w:hAnsi="Times New Roman"/>
                <w:color w:val="ffffff"/>
              </w:rPr>
            </w:pPr>
            <w:sdt>
              <w:sdtPr>
                <w:id w:val="695373636"/>
                <w:tag w:val="goog_rdk_11"/>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0FB">
            <w:pPr>
              <w:spacing w:line="360" w:lineRule="auto"/>
              <w:jc w:val="center"/>
              <w:rPr>
                <w:rFonts w:ascii="Times New Roman" w:cs="Times New Roman" w:eastAsia="Times New Roman" w:hAnsi="Times New Roman"/>
              </w:rPr>
            </w:pPr>
            <w:sdt>
              <w:sdtPr>
                <w:id w:val="454559228"/>
                <w:tag w:val="goog_rdk_12"/>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0FF">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Conduct interviews with NGO/labour rights representatives (2–3)</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0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04">
            <w:pPr>
              <w:spacing w:line="36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0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06">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07">
            <w:pPr>
              <w:spacing w:line="360" w:lineRule="auto"/>
              <w:jc w:val="center"/>
              <w:rPr>
                <w:rFonts w:ascii="Times New Roman" w:cs="Times New Roman" w:eastAsia="Times New Roman" w:hAnsi="Times New Roman"/>
                <w:color w:val="ffffff"/>
                <w:highlight w:val="white"/>
              </w:rPr>
            </w:pPr>
            <w:sdt>
              <w:sdtPr>
                <w:id w:val="-1257463923"/>
                <w:tag w:val="goog_rdk_13"/>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08">
            <w:pPr>
              <w:spacing w:line="360" w:lineRule="auto"/>
              <w:jc w:val="center"/>
              <w:rPr>
                <w:rFonts w:ascii="Times New Roman" w:cs="Times New Roman" w:eastAsia="Times New Roman" w:hAnsi="Times New Roman"/>
              </w:rPr>
            </w:pPr>
            <w:sdt>
              <w:sdtPr>
                <w:id w:val="22873823"/>
                <w:tag w:val="goog_rdk_14"/>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C">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Transcribe all interview recordings</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0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14">
            <w:pPr>
              <w:spacing w:line="360" w:lineRule="auto"/>
              <w:jc w:val="center"/>
              <w:rPr>
                <w:rFonts w:ascii="Times New Roman" w:cs="Times New Roman" w:eastAsia="Times New Roman" w:hAnsi="Times New Roman"/>
              </w:rPr>
            </w:pPr>
            <w:sdt>
              <w:sdtPr>
                <w:id w:val="-1339233559"/>
                <w:tag w:val="goog_rdk_15"/>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15">
            <w:pPr>
              <w:spacing w:line="360" w:lineRule="auto"/>
              <w:jc w:val="center"/>
              <w:rPr>
                <w:rFonts w:ascii="Times New Roman" w:cs="Times New Roman" w:eastAsia="Times New Roman" w:hAnsi="Times New Roman"/>
              </w:rPr>
            </w:pPr>
            <w:sdt>
              <w:sdtPr>
                <w:id w:val="-840885414"/>
                <w:tag w:val="goog_rdk_16"/>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1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9">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Analyse transcripts using content analysis and identify themes</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1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22">
            <w:pPr>
              <w:spacing w:line="360" w:lineRule="auto"/>
              <w:jc w:val="center"/>
              <w:rPr>
                <w:rFonts w:ascii="Times New Roman" w:cs="Times New Roman" w:eastAsia="Times New Roman" w:hAnsi="Times New Roman"/>
                <w:color w:val="ffffff"/>
              </w:rPr>
            </w:pPr>
            <w:sdt>
              <w:sdtPr>
                <w:id w:val="1987063056"/>
                <w:tag w:val="goog_rdk_17"/>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23">
            <w:pPr>
              <w:spacing w:line="360" w:lineRule="auto"/>
              <w:jc w:val="center"/>
              <w:rPr>
                <w:rFonts w:ascii="Times New Roman" w:cs="Times New Roman" w:eastAsia="Times New Roman" w:hAnsi="Times New Roman"/>
                <w:color w:val="ffffff"/>
              </w:rPr>
            </w:pPr>
            <w:sdt>
              <w:sdtPr>
                <w:id w:val="222633269"/>
                <w:tag w:val="goog_rdk_18"/>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24">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5">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6">
            <w:pPr>
              <w:spacing w:line="360" w:lineRule="auto"/>
              <w:jc w:val="center"/>
              <w:rPr>
                <w:rFonts w:ascii="Times New Roman" w:cs="Times New Roman" w:eastAsia="Times New Roman" w:hAnsi="Times New Roman"/>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Prepare draft research report</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2F">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30">
            <w:pPr>
              <w:spacing w:line="360" w:lineRule="auto"/>
              <w:jc w:val="center"/>
              <w:rPr>
                <w:rFonts w:ascii="Times New Roman" w:cs="Times New Roman" w:eastAsia="Times New Roman" w:hAnsi="Times New Roman"/>
                <w:color w:val="ffffff"/>
              </w:rPr>
            </w:pPr>
            <w:sdt>
              <w:sdtPr>
                <w:id w:val="1313705011"/>
                <w:tag w:val="goog_rdk_19"/>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31">
            <w:pPr>
              <w:spacing w:line="360" w:lineRule="auto"/>
              <w:jc w:val="center"/>
              <w:rPr>
                <w:rFonts w:ascii="Times New Roman" w:cs="Times New Roman" w:eastAsia="Times New Roman" w:hAnsi="Times New Roman"/>
                <w:color w:val="ffffff"/>
              </w:rPr>
            </w:pPr>
            <w:sdt>
              <w:sdtPr>
                <w:id w:val="-633775378"/>
                <w:tag w:val="goog_rdk_20"/>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32">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3">
            <w:pPr>
              <w:spacing w:line="360" w:lineRule="auto"/>
              <w:jc w:val="center"/>
              <w:rPr>
                <w:rFonts w:ascii="Times New Roman" w:cs="Times New Roman" w:eastAsia="Times New Roman" w:hAnsi="Times New Roman"/>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Submit draft report and collect feedback</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C">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3D">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3E">
            <w:pPr>
              <w:spacing w:line="360" w:lineRule="auto"/>
              <w:jc w:val="center"/>
              <w:rPr>
                <w:rFonts w:ascii="Times New Roman" w:cs="Times New Roman" w:eastAsia="Times New Roman" w:hAnsi="Times New Roman"/>
                <w:color w:val="ffffff"/>
              </w:rPr>
            </w:pPr>
            <w:sdt>
              <w:sdtPr>
                <w:id w:val="-214712593"/>
                <w:tag w:val="goog_rdk_21"/>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3F">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0">
            <w:pPr>
              <w:spacing w:line="360" w:lineRule="auto"/>
              <w:jc w:val="center"/>
              <w:rPr>
                <w:rFonts w:ascii="Times New Roman" w:cs="Times New Roman" w:eastAsia="Times New Roman" w:hAnsi="Times New Roman"/>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Revise draft and submit final research report</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9">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A">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B">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4C">
            <w:pPr>
              <w:spacing w:line="360" w:lineRule="auto"/>
              <w:jc w:val="center"/>
              <w:rPr>
                <w:rFonts w:ascii="Times New Roman" w:cs="Times New Roman" w:eastAsia="Times New Roman" w:hAnsi="Times New Roman"/>
                <w:color w:val="ffffff"/>
              </w:rPr>
            </w:pPr>
            <w:sdt>
              <w:sdtPr>
                <w:id w:val="1953814344"/>
                <w:tag w:val="goog_rdk_22"/>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40.0" w:type="dxa"/>
              <w:bottom w:w="60.0" w:type="dxa"/>
              <w:right w:w="40.0" w:type="dxa"/>
            </w:tcMar>
          </w:tcPr>
          <w:p w:rsidR="00000000" w:rsidDel="00000000" w:rsidP="00000000" w:rsidRDefault="00000000" w:rsidRPr="00000000" w14:paraId="0000014D">
            <w:pPr>
              <w:spacing w:line="360" w:lineRule="auto"/>
              <w:jc w:val="center"/>
              <w:rPr>
                <w:rFonts w:ascii="Times New Roman" w:cs="Times New Roman" w:eastAsia="Times New Roman" w:hAnsi="Times New Roman"/>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Prepare and publish policy brief</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4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3">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4">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6">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7">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8">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59">
            <w:pPr>
              <w:spacing w:line="360" w:lineRule="auto"/>
              <w:jc w:val="center"/>
              <w:rPr>
                <w:rFonts w:ascii="Times New Roman" w:cs="Times New Roman" w:eastAsia="Times New Roman" w:hAnsi="Times New Roman"/>
                <w:color w:val="ffffff"/>
              </w:rPr>
            </w:pPr>
            <w:sdt>
              <w:sdtPr>
                <w:id w:val="1929345210"/>
                <w:tag w:val="goog_rdk_23"/>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5A">
            <w:pPr>
              <w:spacing w:line="360" w:lineRule="auto"/>
              <w:jc w:val="center"/>
              <w:rPr>
                <w:rFonts w:ascii="Times New Roman" w:cs="Times New Roman" w:eastAsia="Times New Roman" w:hAnsi="Times New Roman"/>
                <w:color w:val="ffffff"/>
              </w:rPr>
            </w:pPr>
            <w:sdt>
              <w:sdtPr>
                <w:id w:val="-603398764"/>
                <w:tag w:val="goog_rdk_24"/>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Prepare and deliver dissemination seminar</w:t>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5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3">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4">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40.0" w:type="dxa"/>
              <w:bottom w:w="60.0" w:type="dxa"/>
              <w:right w:w="40.0" w:type="dxa"/>
            </w:tcMar>
          </w:tcPr>
          <w:p w:rsidR="00000000" w:rsidDel="00000000" w:rsidP="00000000" w:rsidRDefault="00000000" w:rsidRPr="00000000" w14:paraId="00000165">
            <w:pPr>
              <w:spacing w:line="360" w:lineRule="auto"/>
              <w:jc w:val="center"/>
              <w:rPr>
                <w:rFonts w:ascii="Times New Roman" w:cs="Times New Roman" w:eastAsia="Times New Roman" w:hAnsi="Times New Roman"/>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66">
            <w:pPr>
              <w:spacing w:line="360" w:lineRule="auto"/>
              <w:jc w:val="center"/>
              <w:rPr>
                <w:rFonts w:ascii="Times New Roman" w:cs="Times New Roman" w:eastAsia="Times New Roman" w:hAnsi="Times New Roman"/>
                <w:color w:val="ff0000"/>
              </w:rPr>
            </w:pPr>
            <w:sdt>
              <w:sdtPr>
                <w:id w:val="-2005843402"/>
                <w:tag w:val="goog_rdk_25"/>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8449" w:val="clear"/>
            <w:tcMar>
              <w:top w:w="60.0" w:type="dxa"/>
              <w:left w:w="40.0" w:type="dxa"/>
              <w:bottom w:w="60.0" w:type="dxa"/>
              <w:right w:w="40.0" w:type="dxa"/>
            </w:tcMar>
          </w:tcPr>
          <w:p w:rsidR="00000000" w:rsidDel="00000000" w:rsidP="00000000" w:rsidRDefault="00000000" w:rsidRPr="00000000" w14:paraId="00000167">
            <w:pPr>
              <w:spacing w:line="360" w:lineRule="auto"/>
              <w:jc w:val="center"/>
              <w:rPr>
                <w:rFonts w:ascii="Times New Roman" w:cs="Times New Roman" w:eastAsia="Times New Roman" w:hAnsi="Times New Roman"/>
                <w:color w:val="ffffff"/>
              </w:rPr>
            </w:pPr>
            <w:sdt>
              <w:sdtPr>
                <w:id w:val="-2086820825"/>
                <w:tag w:val="goog_rdk_26"/>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r>
    </w:tbl>
    <w:p w:rsidR="00000000" w:rsidDel="00000000" w:rsidP="00000000" w:rsidRDefault="00000000" w:rsidRPr="00000000" w14:paraId="00000168">
      <w:pPr>
        <w:pStyle w:val="Heading1"/>
        <w:spacing w:after="120" w:before="3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6A">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1: Research Report</w:t>
      </w:r>
    </w:p>
    <w:p w:rsidR="00000000" w:rsidDel="00000000" w:rsidP="00000000" w:rsidRDefault="00000000" w:rsidRPr="00000000" w14:paraId="0000016B">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report: Socio-Economic Precarity of App-Based Food Delivery Riders in Dhanmondi, Dhaka will be the primary deliverable. The report will present the full findings of the study, including an analysis of riders' financial vulnerability, job insecurity, exclusion from social safety nets, and the consequences of precarity on their lives and well-being. It will also document the coping and resistance strategies employed by riders, as well as the perspectives of platform representatives and labour rights organisations. The report will be approximately 7,000 to 8,000 words in length, produced in both digital and printed formats (5 printed copies), and submitted to the course supervisor by 31 October 2026. It will be written for an academic audience but structured to be accessible to policy practitioners and civil society organisations.</w:t>
      </w:r>
    </w:p>
    <w:p w:rsidR="00000000" w:rsidDel="00000000" w:rsidP="00000000" w:rsidRDefault="00000000" w:rsidRPr="00000000" w14:paraId="0000016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2: Policy Brief</w:t>
      </w:r>
    </w:p>
    <w:p w:rsidR="00000000" w:rsidDel="00000000" w:rsidP="00000000" w:rsidRDefault="00000000" w:rsidRPr="00000000" w14:paraId="0000016D">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concise policy brief of approximately 1,500 to 2,000 words will be prepared centering the key findings of the study. The policy brief will focus specifically on the regulatory gap surrounding platform workers in Bangladesh and will outline actionable recommendations for three target audiences: the Government of Bangladesh (particularly the Ministry of Labour and Employment), platform companies operating in Dhaka, and labour rights organisations. It will highlight the need to amend the Bangladesh Labour Act 2006 to formally recognise platform workers, mandate accident insurance, and establish a minimum earnings threshold. The policy brief will be produced in both English and Bengali, published in digital format, and disseminated through the research team's institutional channels by 31 October 2026.</w:t>
      </w:r>
    </w:p>
    <w:p w:rsidR="00000000" w:rsidDel="00000000" w:rsidP="00000000" w:rsidRDefault="00000000" w:rsidRPr="00000000" w14:paraId="0000016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3: Dissemination Seminar</w:t>
      </w:r>
    </w:p>
    <w:p w:rsidR="00000000" w:rsidDel="00000000" w:rsidP="00000000" w:rsidRDefault="00000000" w:rsidRPr="00000000" w14:paraId="0000016F">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dissemination seminar consisting of around 40 participants will be organised in the last week of July 2026 to share the research findings with relevant stakeholders, including academics, civil society representatives, and students. The seminar will be held at the University of Liberal Arts Bangladesh (ULAB) and will last approximately 90 minutes, comprising a 30-minute presentation of findings, a 30-minute panel discussion with invited respondents, and a 30-minute open question-and-answer session. The seminar will help build awareness of the socio-economic challenges faced by app-based food delivery riders in Dhaka.</w:t>
      </w:r>
    </w:p>
    <w:p w:rsidR="00000000" w:rsidDel="00000000" w:rsidP="00000000" w:rsidRDefault="00000000" w:rsidRPr="00000000" w14:paraId="00000170">
      <w:pPr>
        <w:pStyle w:val="Heading1"/>
        <w:spacing w:after="120" w:before="3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Required / Budget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500"/>
        <w:gridCol w:w="1860"/>
        <w:tblGridChange w:id="0">
          <w:tblGrid>
            <w:gridCol w:w="4000"/>
            <w:gridCol w:w="35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00.0" w:type="dxa"/>
              <w:bottom w:w="80.0" w:type="dxa"/>
              <w:right w:w="80.0" w:type="dxa"/>
            </w:tcMar>
          </w:tcPr>
          <w:p w:rsidR="00000000" w:rsidDel="00000000" w:rsidP="00000000" w:rsidRDefault="00000000" w:rsidRPr="00000000" w14:paraId="000001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00.0" w:type="dxa"/>
              <w:bottom w:w="80.0" w:type="dxa"/>
              <w:right w:w="80.0" w:type="dxa"/>
            </w:tcMar>
          </w:tcPr>
          <w:p w:rsidR="00000000" w:rsidDel="00000000" w:rsidP="00000000" w:rsidRDefault="00000000" w:rsidRPr="00000000" w14:paraId="000001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 /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00.0" w:type="dxa"/>
              <w:bottom w:w="80.0" w:type="dxa"/>
              <w:right w:w="80.0" w:type="dxa"/>
            </w:tcMar>
          </w:tcPr>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 (Taka)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7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 HUMAN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76">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77">
            <w:pPr>
              <w:spacing w:line="36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Research assistants for data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 persons ×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 weeks × Tk. 3,000/week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A">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r w:rsidDel="00000000" w:rsidR="00000000" w:rsidRPr="00000000">
              <w:rPr>
                <w:rFonts w:ascii="Times New Roman" w:cs="Times New Roman" w:eastAsia="Times New Roman" w:hAnsi="Times New Roman"/>
                <w:color w:val="00000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Transcription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30 interviews × Tk. 500/interview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7D">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7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Sub-total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7F">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0">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w:t>
            </w:r>
            <w:r w:rsidDel="00000000" w:rsidR="00000000" w:rsidRPr="00000000">
              <w:rPr>
                <w:rFonts w:ascii="Times New Roman" w:cs="Times New Roman" w:eastAsia="Times New Roman" w:hAnsi="Times New Roman"/>
                <w:b w:val="1"/>
                <w:bCs w:val="1"/>
                <w:color w:val="00000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 TRAVEL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2">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3">
            <w:pPr>
              <w:spacing w:line="36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Local travel for fieldwork in Dhanmondi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 persons × 3</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color w:val="000000"/>
                <w:rtl w:val="0"/>
              </w:rPr>
              <w:t xml:space="preserve"> field visits × Tk. 200/visit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6">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Travel for NGO and platform interviews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 persons × 6 visits × Tk. 300/visit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89">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Sub-total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B">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C">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15,600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 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E">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8F">
            <w:pPr>
              <w:spacing w:line="36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Printed consent forms and info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50 copies × Tk. 5/copy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2">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Printing of draft research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 copies × 60 pages × Tk. 3/page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5">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Printing of final research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 copies × 60 pages × Tk. 3/page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8">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Printing of policy brief (Bn +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30 copies × 4 pages × Tk. 3/page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B">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Seminar venue and refreshments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 seminar × 40 participants × Tk. 150/person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E">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9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Stationery and miscellaneous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Lump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A1">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Sub-total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3">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4">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10,050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6">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7">
            <w:pPr>
              <w:spacing w:line="36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A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Mobile and internet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A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 persons ×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color w:val="000000"/>
                <w:rtl w:val="0"/>
              </w:rPr>
              <w:t xml:space="preserve"> months × Tk. 500/month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AA">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color w:val="00000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Sub-total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C">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60.0" w:type="dxa"/>
              <w:left w:w="100.0" w:type="dxa"/>
              <w:bottom w:w="60.0" w:type="dxa"/>
              <w:right w:w="80.0" w:type="dxa"/>
            </w:tcMar>
          </w:tcPr>
          <w:p w:rsidR="00000000" w:rsidDel="00000000" w:rsidP="00000000" w:rsidRDefault="00000000" w:rsidRPr="00000000" w14:paraId="000001AD">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color w:val="00000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60.0" w:type="dxa"/>
              <w:left w:w="100.0" w:type="dxa"/>
              <w:bottom w:w="60.0" w:type="dxa"/>
              <w:right w:w="80.0" w:type="dxa"/>
            </w:tcMar>
          </w:tcPr>
          <w:p w:rsidR="00000000" w:rsidDel="00000000" w:rsidP="00000000" w:rsidRDefault="00000000" w:rsidRPr="00000000" w14:paraId="000001A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60.0" w:type="dxa"/>
              <w:left w:w="100.0" w:type="dxa"/>
              <w:bottom w:w="60.0" w:type="dxa"/>
              <w:right w:w="80.0" w:type="dxa"/>
            </w:tcMar>
          </w:tcPr>
          <w:p w:rsidR="00000000" w:rsidDel="00000000" w:rsidP="00000000" w:rsidRDefault="00000000" w:rsidRPr="00000000" w14:paraId="000001AF">
            <w:pPr>
              <w:spacing w:line="360"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60.0" w:type="dxa"/>
              <w:left w:w="100.0" w:type="dxa"/>
              <w:bottom w:w="60.0" w:type="dxa"/>
              <w:right w:w="80.0" w:type="dxa"/>
            </w:tcMar>
          </w:tcPr>
          <w:p w:rsidR="00000000" w:rsidDel="00000000" w:rsidP="00000000" w:rsidRDefault="00000000" w:rsidRPr="00000000" w14:paraId="000001B0">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78,650</w:t>
            </w:r>
            <w:r w:rsidDel="00000000" w:rsidR="00000000" w:rsidRPr="00000000">
              <w:rPr>
                <w:rtl w:val="0"/>
              </w:rPr>
            </w:r>
          </w:p>
        </w:tc>
      </w:tr>
    </w:tbl>
    <w:p w:rsidR="00000000" w:rsidDel="00000000" w:rsidP="00000000" w:rsidRDefault="00000000" w:rsidRPr="00000000" w14:paraId="000001B1">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B3">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Aguilera, A., Dablanc, L., Krier, C., &amp; Louvet, N. (2022). Platform-based food delivery in Paris before and during the pandemic: Profile, motivations and mobility patterns of couriers. European Transport Research Review, 14(45), 1–9. https://doi.org/10.1186/s12544-022-00569-8</w:t>
      </w:r>
    </w:p>
    <w:p w:rsidR="00000000" w:rsidDel="00000000" w:rsidP="00000000" w:rsidRDefault="00000000" w:rsidRPr="00000000" w14:paraId="000001B4">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S., &amp; Kibria, N. (2025). Economic and social impacts of delivery riders in Dhaka City. Intent Research Center; BRAC Business School.</w:t>
      </w:r>
    </w:p>
    <w:p w:rsidR="00000000" w:rsidDel="00000000" w:rsidP="00000000" w:rsidRDefault="00000000" w:rsidRPr="00000000" w14:paraId="000001B5">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C. (2023, January 19). What is the difference between the gig economy and the platform economy? Beyond. https://beyond.ubc.ca/what-is-the-difference-between-the-gig-economy-and-the-platform-economy/</w:t>
      </w:r>
    </w:p>
    <w:p w:rsidR="00000000" w:rsidDel="00000000" w:rsidP="00000000" w:rsidRDefault="00000000" w:rsidRPr="00000000" w14:paraId="000001B6">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Au-Yeung, T. C., Chan, C. K., Ming, C. K. K., &amp; Tsui, W. Y. A. (2025). The gig economy, platform work, and social policy: Food delivery workers' occupational welfare dilemma in Hong Kong. Journal of Social Policy, 54, 673–691. https://doi.org/10.1017/S0047279423000673</w:t>
      </w:r>
    </w:p>
    <w:p w:rsidR="00000000" w:rsidDel="00000000" w:rsidP="00000000" w:rsidRDefault="00000000" w:rsidRPr="00000000" w14:paraId="000001B7">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Creswell, J. (2014). Research design: Qualitative, quantitative, and mixed methods approaches (4th ed.). SAGE Publications.</w:t>
      </w:r>
    </w:p>
    <w:p w:rsidR="00000000" w:rsidDel="00000000" w:rsidP="00000000" w:rsidRDefault="00000000" w:rsidRPr="00000000" w14:paraId="000001B8">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Fairwork. (2022). Fairwork Bangladesh ratings 2022: Towards fairer platform work. Oxford Internet Institute; WZB Berlin Social Science Center.</w:t>
      </w:r>
    </w:p>
    <w:p w:rsidR="00000000" w:rsidDel="00000000" w:rsidP="00000000" w:rsidRDefault="00000000" w:rsidRPr="00000000" w14:paraId="000001B9">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Fairwork. (2023). Fairwork Bangladesh ratings 2023: Is it a time for a regulatory framework? DataSense; iSocial.</w:t>
      </w:r>
    </w:p>
    <w:p w:rsidR="00000000" w:rsidDel="00000000" w:rsidP="00000000" w:rsidRDefault="00000000" w:rsidRPr="00000000" w14:paraId="000001BA">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Graham, M., Hjorth, I., &amp; Lehdonvirta, V. (2017). Digital labour and development: Impacts of global digital labour platforms and the gig economy on worker livelihoods. Transfer: European Review of Labour and Research, 23(2), 135–162. https://doi.org/10.1177/1024258916687250</w:t>
      </w:r>
    </w:p>
    <w:p w:rsidR="00000000" w:rsidDel="00000000" w:rsidP="00000000" w:rsidRDefault="00000000" w:rsidRPr="00000000" w14:paraId="000001BB">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Halder, S., &amp; Tina, L. A. (2024, December 20). Dhanmondi's dining delights. The Daily Star. https://www.thedailystar.net/business/news/dhanmondis-dining-delights-3781081</w:t>
      </w:r>
    </w:p>
    <w:p w:rsidR="00000000" w:rsidDel="00000000" w:rsidP="00000000" w:rsidRDefault="00000000" w:rsidRPr="00000000" w14:paraId="000001BC">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Hasan, M. T. (2021). Blue-collar workers of the platform economy in Bangladesh: Policy needs of the precariat in South Asia. Friedrich-Ebert-Stiftung (FES).</w:t>
      </w:r>
    </w:p>
    <w:p w:rsidR="00000000" w:rsidDel="00000000" w:rsidP="00000000" w:rsidRDefault="00000000" w:rsidRPr="00000000" w14:paraId="000001BD">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 S., &amp; Rahim, M. A. (2024). Exploring challenges and opportunities in the food delivery services: A study on food application in market of Bangladesh. World Journal of Economics, Business and Management, 1(1), 1–10.</w:t>
      </w:r>
    </w:p>
    <w:p w:rsidR="00000000" w:rsidDel="00000000" w:rsidP="00000000" w:rsidRDefault="00000000" w:rsidRPr="00000000" w14:paraId="000001BE">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Katrak, M., &amp; Yusifli, Z. (2025). Digital bazaars reimagined: Comparing platform work regulations in South Asia through the lens of the EU PWD and ILO standard-setting procedure. European Labour Law Journal, 16(4), 580–599. https://doi.org/10.1177/20319525251375032</w:t>
      </w:r>
    </w:p>
    <w:p w:rsidR="00000000" w:rsidDel="00000000" w:rsidP="00000000" w:rsidRDefault="00000000" w:rsidRPr="00000000" w14:paraId="000001BF">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Khatun, F., Saadat, S. Y., Mahbub, A., Joita, M. R., &amp; Taki, M. A. T. (2024). Gen Z's employment expectations: An exploratory study in Bangladesh. Centre for Policy Dialogue (CPD); Friedrich-Ebert-Stiftung (FES) Bangladesh.</w:t>
      </w:r>
    </w:p>
    <w:p w:rsidR="00000000" w:rsidDel="00000000" w:rsidP="00000000" w:rsidRDefault="00000000" w:rsidRPr="00000000" w14:paraId="000001C0">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R., &amp; Yin, H. (2024). How algorithmic management influences gig workers' job crafting. Behavioral Sciences, 14(10), 952. https://doi.org/10.3390/bs14100952</w:t>
      </w:r>
    </w:p>
    <w:p w:rsidR="00000000" w:rsidDel="00000000" w:rsidP="00000000" w:rsidRDefault="00000000" w:rsidRPr="00000000" w14:paraId="000001C1">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P. T. G., &amp; Junges, J. R. (2023). Digital food delivery platforms: Working conditions and health risks. Saude e Sociedade, 32(3), e220642. https://doi.org/10.1590/S0104-12902023220642en</w:t>
      </w:r>
    </w:p>
    <w:p w:rsidR="00000000" w:rsidDel="00000000" w:rsidP="00000000" w:rsidRDefault="00000000" w:rsidRPr="00000000" w14:paraId="000001C2">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Parwez, S. (2022). COVID-19 pandemic and work precarity at digital food platforms: A delivery worker's perspective. Social Sciences &amp; Humanities Open, 5, 100259. https://doi.org/10.1016/j.ssaho.2022.100259</w:t>
      </w:r>
    </w:p>
    <w:p w:rsidR="00000000" w:rsidDel="00000000" w:rsidP="00000000" w:rsidRDefault="00000000" w:rsidRPr="00000000" w14:paraId="000001C3">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Popan, C. (2024). Embodied precariat and digital control in the gig economy: The mobile labor of food delivery workers. Journal of Urban Technology, 31(1), 109–128. https://doi.org/10.1080/10630732.2021.2001714</w:t>
      </w:r>
    </w:p>
    <w:p w:rsidR="00000000" w:rsidDel="00000000" w:rsidP="00000000" w:rsidRDefault="00000000" w:rsidRPr="00000000" w14:paraId="000001C4">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Quader, G. M. M. G. U., &amp; Obaidullah, S. (2025). Factors affecting job stress of the gig workers in Bangladesh: A study in Dhaka City. International Journal of Humanities Arts and Business (IJHAB), 3(3), 51–65.</w:t>
      </w:r>
    </w:p>
    <w:p w:rsidR="00000000" w:rsidDel="00000000" w:rsidP="00000000" w:rsidRDefault="00000000" w:rsidRPr="00000000" w14:paraId="000001C5">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 G. (2011). The precariat: The new dangerous class (Rev. ed.). Bloomsbury Academic.</w:t>
      </w:r>
    </w:p>
    <w:p w:rsidR="00000000" w:rsidDel="00000000" w:rsidP="00000000" w:rsidRDefault="00000000" w:rsidRPr="00000000" w14:paraId="000001C6">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Tandon, A., Kaur, P., Bhatt, Y., Mäntymäki, M., &amp; Dhir, A. (2021). Why do people purchase from food delivery apps? A consumer value perspective. Journal of Retailing and Consumer Services, 63, 102667. https://doi.org/10.1016/j.jretconser.2021.102667</w:t>
      </w:r>
    </w:p>
    <w:p w:rsidR="00000000" w:rsidDel="00000000" w:rsidP="00000000" w:rsidRDefault="00000000" w:rsidRPr="00000000" w14:paraId="000001C7">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Teerakowitkajorn, K., &amp; Tularak, W. (2021). On-demand food delivery: Emerging realities in Thailand's platform-mediated work. Friedrich-Ebert-Stiftung.</w:t>
      </w:r>
    </w:p>
    <w:p w:rsidR="00000000" w:rsidDel="00000000" w:rsidP="00000000" w:rsidRDefault="00000000" w:rsidRPr="00000000" w14:paraId="000001C8">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 Z., Guohui, L., Wang, H., &amp; Li, G. (2022). Two tales of platform regimes in China's food-delivery industry: Platform despotism and subtype regimes. The Journal of Chinese Sociology, 9(11), 1–16. </w:t>
      </w:r>
      <w:hyperlink r:id="rId8">
        <w:r w:rsidDel="00000000" w:rsidR="00000000" w:rsidRPr="00000000">
          <w:rPr>
            <w:rFonts w:ascii="Times New Roman" w:cs="Times New Roman" w:eastAsia="Times New Roman" w:hAnsi="Times New Roman"/>
            <w:color w:val="1155cc"/>
            <w:u w:val="single"/>
            <w:rtl w:val="0"/>
          </w:rPr>
          <w:t xml:space="preserve">https://doi.org/10.1186/s40711-022-00170-5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Woodcock, J., &amp; Graham, M. (2020). The gig economy: A critical introduction. Polity Press.</w:t>
      </w:r>
    </w:p>
    <w:p w:rsidR="00000000" w:rsidDel="00000000" w:rsidP="00000000" w:rsidRDefault="00000000" w:rsidRPr="00000000" w14:paraId="000001CA">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Zeba, Z. N. (2025). Labor productivity and wage inequality in the gig economy: Evidence from Bangladesh and Canada. Canadian Journal of Business and Information Studies, 7(6), 546–560. </w:t>
      </w:r>
      <w:hyperlink r:id="rId9">
        <w:r w:rsidDel="00000000" w:rsidR="00000000" w:rsidRPr="00000000">
          <w:rPr>
            <w:rFonts w:ascii="Times New Roman" w:cs="Times New Roman" w:eastAsia="Times New Roman" w:hAnsi="Times New Roman"/>
            <w:color w:val="1155cc"/>
            <w:u w:val="single"/>
            <w:rtl w:val="0"/>
          </w:rPr>
          <w:t xml:space="preserve">https://doi.org/10.34104/cjbis.025.05460560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after="160" w:before="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Ziad, I. M., Rahman, M., Ullah, A. K. M. M., Mim, D. A., Hossain, S., Hasan, M. Z., &amp; Mamun, M. A. A. (2025). Gig work and student life in Bangladesh: Navigating academic challenges, personal well-being, and career aspirations. Journal of Scientific Reports, 10(1), 224–240. </w:t>
      </w:r>
      <w:hyperlink r:id="rId10">
        <w:r w:rsidDel="00000000" w:rsidR="00000000" w:rsidRPr="00000000">
          <w:rPr>
            <w:rFonts w:ascii="Times New Roman" w:cs="Times New Roman" w:eastAsia="Times New Roman" w:hAnsi="Times New Roman"/>
            <w:color w:val="1155cc"/>
            <w:u w:val="single"/>
            <w:rtl w:val="0"/>
          </w:rPr>
          <w:t xml:space="preserve">https://doi.org/10.58970/JSR.1126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17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58970/JSR.1126" TargetMode="External"/><Relationship Id="rId9" Type="http://schemas.openxmlformats.org/officeDocument/2006/relationships/hyperlink" Target="https://doi.org/10.34104/cjbis.025.0546056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186/s40711-022-0017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8W8vhkGdAo/M8jrKCJ6W2perw==">CgMxLjAaIwoBMBIeChwIB0IYCg9UaW1lcyBOZXcgUm9tYW4SBUNhcmRvGi4KATESKQonCAdCIwoPVGltZXMgTmV3IFJvbWFuEhBBcmlhbCBVbmljb2RlIE1TGi4KATISKQonCAdCIwoPVGltZXMgTmV3IFJvbWFuEhBBcmlhbCBVbmljb2RlIE1TGi4KATMSKQonCAdCIwoPVGltZXMgTmV3IFJvbWFuEhBBcmlhbCBVbmljb2RlIE1TGi4KATQSKQonCAdCIwoPVGltZXMgTmV3IFJvbWFu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