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UNIVERSITY OF LIBERAL ARTS BANGLADESH</w:t>
      </w:r>
      <w:r w:rsidDel="00000000" w:rsidR="00000000" w:rsidRPr="00000000">
        <w:rPr>
          <w:rtl w:val="0"/>
        </w:rPr>
      </w:r>
    </w:p>
    <w:p w:rsidR="00000000" w:rsidDel="00000000" w:rsidP="00000000" w:rsidRDefault="00000000" w:rsidRPr="00000000" w14:paraId="00000003">
      <w:pPr>
        <w:spacing w:after="200" w:before="0" w:lineRule="auto"/>
        <w:jc w:val="center"/>
        <w:rPr/>
      </w:pPr>
      <w:r w:rsidDel="00000000" w:rsidR="00000000" w:rsidRPr="00000000">
        <w:rPr>
          <w:rFonts w:ascii="Times New Roman" w:cs="Times New Roman" w:eastAsia="Times New Roman" w:hAnsi="Times New Roman"/>
          <w:b w:val="0"/>
          <w:bCs w:val="0"/>
          <w:sz w:val="24"/>
          <w:szCs w:val="24"/>
          <w:rtl w:val="0"/>
        </w:rPr>
        <w:t xml:space="preserve">Department of Media Studies and Journalism</w:t>
      </w:r>
      <w:r w:rsidDel="00000000" w:rsidR="00000000" w:rsidRPr="00000000">
        <w:rPr>
          <w:rtl w:val="0"/>
        </w:rPr>
      </w:r>
    </w:p>
    <w:p w:rsidR="00000000" w:rsidDel="00000000" w:rsidP="00000000" w:rsidRDefault="00000000" w:rsidRPr="00000000" w14:paraId="00000004">
      <w:pPr>
        <w:spacing w:after="240" w:before="0" w:lineRule="auto"/>
        <w:rPr/>
      </w:pPr>
      <w:r w:rsidDel="00000000" w:rsidR="00000000" w:rsidRPr="00000000">
        <w:rPr>
          <w:rtl w:val="0"/>
        </w:rPr>
      </w:r>
    </w:p>
    <w:p w:rsidR="00000000" w:rsidDel="00000000" w:rsidP="00000000" w:rsidRDefault="00000000" w:rsidRPr="00000000" w14:paraId="00000005">
      <w:pPr>
        <w:spacing w:after="200" w:before="0" w:lineRule="auto"/>
        <w:jc w:val="center"/>
        <w:rPr/>
      </w:pPr>
      <w:r w:rsidDel="00000000" w:rsidR="00000000" w:rsidRPr="00000000">
        <w:rPr>
          <w:rFonts w:ascii="Times New Roman" w:cs="Times New Roman" w:eastAsia="Times New Roman" w:hAnsi="Times New Roman"/>
          <w:b w:val="1"/>
          <w:bCs w:val="1"/>
          <w:sz w:val="28"/>
          <w:szCs w:val="28"/>
          <w:rtl w:val="0"/>
        </w:rPr>
        <w:t xml:space="preserve">RESEARCH PROPOSAL</w:t>
      </w:r>
      <w:r w:rsidDel="00000000" w:rsidR="00000000" w:rsidRPr="00000000">
        <w:rPr>
          <w:rtl w:val="0"/>
        </w:rPr>
      </w:r>
    </w:p>
    <w:p w:rsidR="00000000" w:rsidDel="00000000" w:rsidP="00000000" w:rsidRDefault="00000000" w:rsidRPr="00000000" w14:paraId="00000006">
      <w:pPr>
        <w:spacing w:after="120" w:before="0" w:lineRule="auto"/>
        <w:rPr/>
      </w:pPr>
      <w:r w:rsidDel="00000000" w:rsidR="00000000" w:rsidRPr="00000000">
        <w:rPr>
          <w:rtl w:val="0"/>
        </w:rPr>
      </w:r>
    </w:p>
    <w:p w:rsidR="00000000" w:rsidDel="00000000" w:rsidP="00000000" w:rsidRDefault="00000000" w:rsidRPr="00000000" w14:paraId="00000007">
      <w:pPr>
        <w:spacing w:after="80" w:before="0" w:lineRule="auto"/>
        <w:jc w:val="center"/>
        <w:rPr/>
      </w:pPr>
      <w:r w:rsidDel="00000000" w:rsidR="00000000" w:rsidRPr="00000000">
        <w:rPr>
          <w:rFonts w:ascii="Times New Roman" w:cs="Times New Roman" w:eastAsia="Times New Roman" w:hAnsi="Times New Roman"/>
          <w:b w:val="1"/>
          <w:bCs w:val="1"/>
          <w:sz w:val="30"/>
          <w:szCs w:val="30"/>
          <w:rtl w:val="0"/>
        </w:rPr>
        <w:t xml:space="preserve">Writing Without Writing:</w:t>
      </w:r>
      <w:r w:rsidDel="00000000" w:rsidR="00000000" w:rsidRPr="00000000">
        <w:rPr>
          <w:rtl w:val="0"/>
        </w:rPr>
      </w:r>
    </w:p>
    <w:p w:rsidR="00000000" w:rsidDel="00000000" w:rsidP="00000000" w:rsidRDefault="00000000" w:rsidRPr="00000000" w14:paraId="00000008">
      <w:pPr>
        <w:spacing w:after="80" w:before="0" w:lineRule="auto"/>
        <w:jc w:val="center"/>
        <w:rPr/>
      </w:pPr>
      <w:r w:rsidDel="00000000" w:rsidR="00000000" w:rsidRPr="00000000">
        <w:rPr>
          <w:rFonts w:ascii="Times New Roman" w:cs="Times New Roman" w:eastAsia="Times New Roman" w:hAnsi="Times New Roman"/>
          <w:b w:val="1"/>
          <w:bCs w:val="1"/>
          <w:sz w:val="28"/>
          <w:szCs w:val="28"/>
          <w:rtl w:val="0"/>
        </w:rPr>
        <w:t xml:space="preserve">Generative AI Substitution, the Performance Gap, and the</w:t>
      </w:r>
      <w:r w:rsidDel="00000000" w:rsidR="00000000" w:rsidRPr="00000000">
        <w:rPr>
          <w:rtl w:val="0"/>
        </w:rPr>
      </w:r>
    </w:p>
    <w:p w:rsidR="00000000" w:rsidDel="00000000" w:rsidP="00000000" w:rsidRDefault="00000000" w:rsidRPr="00000000" w14:paraId="00000009">
      <w:pPr>
        <w:spacing w:after="300" w:before="0" w:lineRule="auto"/>
        <w:jc w:val="center"/>
        <w:rPr/>
      </w:pPr>
      <w:r w:rsidDel="00000000" w:rsidR="00000000" w:rsidRPr="00000000">
        <w:rPr>
          <w:rFonts w:ascii="Times New Roman" w:cs="Times New Roman" w:eastAsia="Times New Roman" w:hAnsi="Times New Roman"/>
          <w:b w:val="1"/>
          <w:bCs w:val="1"/>
          <w:sz w:val="28"/>
          <w:szCs w:val="28"/>
          <w:rtl w:val="0"/>
        </w:rPr>
        <w:t xml:space="preserve">Foreclosure of Epistemic Development Among Bangladeshi Undergraduates</w:t>
      </w:r>
      <w:r w:rsidDel="00000000" w:rsidR="00000000" w:rsidRPr="00000000">
        <w:rPr>
          <w:rtl w:val="0"/>
        </w:rPr>
      </w:r>
    </w:p>
    <w:p w:rsidR="00000000" w:rsidDel="00000000" w:rsidP="00000000" w:rsidRDefault="00000000" w:rsidRPr="00000000" w14:paraId="0000000A">
      <w:pPr>
        <w:spacing w:after="240" w:before="0" w:lineRule="auto"/>
        <w:rPr/>
      </w:pPr>
      <w:r w:rsidDel="00000000" w:rsidR="00000000" w:rsidRPr="00000000">
        <w:rPr>
          <w:rtl w:val="0"/>
        </w:rPr>
      </w:r>
    </w:p>
    <w:p w:rsidR="00000000" w:rsidDel="00000000" w:rsidP="00000000" w:rsidRDefault="00000000" w:rsidRPr="00000000" w14:paraId="0000000B">
      <w:pPr>
        <w:spacing w:after="8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Submitted by</w:t>
      </w:r>
      <w:r w:rsidDel="00000000" w:rsidR="00000000" w:rsidRPr="00000000">
        <w:rPr>
          <w:rtl w:val="0"/>
        </w:rPr>
      </w:r>
    </w:p>
    <w:p w:rsidR="00000000" w:rsidDel="00000000" w:rsidP="00000000" w:rsidRDefault="00000000" w:rsidRPr="00000000" w14:paraId="0000000C">
      <w:pPr>
        <w:spacing w:after="8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Md. Miraz Hossain</w:t>
      </w:r>
      <w:r w:rsidDel="00000000" w:rsidR="00000000" w:rsidRPr="00000000">
        <w:rPr>
          <w:rtl w:val="0"/>
        </w:rPr>
      </w:r>
    </w:p>
    <w:p w:rsidR="00000000" w:rsidDel="00000000" w:rsidP="00000000" w:rsidRDefault="00000000" w:rsidRPr="00000000" w14:paraId="0000000D">
      <w:pPr>
        <w:spacing w:after="8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Student ID: 233012010</w:t>
      </w:r>
      <w:r w:rsidDel="00000000" w:rsidR="00000000" w:rsidRPr="00000000">
        <w:rPr>
          <w:rtl w:val="0"/>
        </w:rPr>
      </w:r>
    </w:p>
    <w:p w:rsidR="00000000" w:rsidDel="00000000" w:rsidP="00000000" w:rsidRDefault="00000000" w:rsidRPr="00000000" w14:paraId="0000000E">
      <w:pPr>
        <w:spacing w:after="8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BSS in Media Studies and Journalism</w:t>
      </w:r>
      <w:r w:rsidDel="00000000" w:rsidR="00000000" w:rsidRPr="00000000">
        <w:rPr>
          <w:rtl w:val="0"/>
        </w:rPr>
      </w:r>
    </w:p>
    <w:p w:rsidR="00000000" w:rsidDel="00000000" w:rsidP="00000000" w:rsidRDefault="00000000" w:rsidRPr="00000000" w14:paraId="0000000F">
      <w:pPr>
        <w:spacing w:after="20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Instructor, Academic English I — Centre for Language Studies (CLS), ULAB</w:t>
      </w:r>
      <w:r w:rsidDel="00000000" w:rsidR="00000000" w:rsidRPr="00000000">
        <w:rPr>
          <w:rtl w:val="0"/>
        </w:rPr>
      </w:r>
    </w:p>
    <w:p w:rsidR="00000000" w:rsidDel="00000000" w:rsidP="00000000" w:rsidRDefault="00000000" w:rsidRPr="00000000" w14:paraId="00000010">
      <w:pPr>
        <w:spacing w:after="120" w:before="0" w:lineRule="auto"/>
        <w:rPr/>
      </w:pPr>
      <w:r w:rsidDel="00000000" w:rsidR="00000000" w:rsidRPr="00000000">
        <w:rPr>
          <w:rtl w:val="0"/>
        </w:rPr>
      </w:r>
    </w:p>
    <w:p w:rsidR="00000000" w:rsidDel="00000000" w:rsidP="00000000" w:rsidRDefault="00000000" w:rsidRPr="00000000" w14:paraId="00000011">
      <w:pPr>
        <w:spacing w:after="8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Submitted to</w:t>
      </w:r>
      <w:r w:rsidDel="00000000" w:rsidR="00000000" w:rsidRPr="00000000">
        <w:rPr>
          <w:rtl w:val="0"/>
        </w:rPr>
      </w:r>
    </w:p>
    <w:p w:rsidR="00000000" w:rsidDel="00000000" w:rsidP="00000000" w:rsidRDefault="00000000" w:rsidRPr="00000000" w14:paraId="00000012">
      <w:pPr>
        <w:spacing w:after="80" w:before="0" w:lineRule="auto"/>
        <w:jc w:val="center"/>
        <w:rPr/>
      </w:pPr>
      <w:r w:rsidDel="00000000" w:rsidR="00000000" w:rsidRPr="00000000">
        <w:rPr>
          <w:rFonts w:ascii="Times New Roman" w:cs="Times New Roman" w:eastAsia="Times New Roman" w:hAnsi="Times New Roman"/>
          <w:b w:val="1"/>
          <w:bCs w:val="1"/>
          <w:sz w:val="24"/>
          <w:szCs w:val="24"/>
          <w:rtl w:val="0"/>
        </w:rPr>
        <w:t xml:space="preserve">Mohammad Shazzad Hossain, PhD</w:t>
      </w:r>
      <w:r w:rsidDel="00000000" w:rsidR="00000000" w:rsidRPr="00000000">
        <w:rPr>
          <w:rtl w:val="0"/>
        </w:rPr>
      </w:r>
    </w:p>
    <w:p w:rsidR="00000000" w:rsidDel="00000000" w:rsidP="00000000" w:rsidRDefault="00000000" w:rsidRPr="00000000" w14:paraId="00000013">
      <w:pPr>
        <w:spacing w:after="8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Associate Professor, School of Social Science</w:t>
      </w:r>
      <w:r w:rsidDel="00000000" w:rsidR="00000000" w:rsidRPr="00000000">
        <w:rPr>
          <w:rtl w:val="0"/>
        </w:rPr>
      </w:r>
    </w:p>
    <w:p w:rsidR="00000000" w:rsidDel="00000000" w:rsidP="00000000" w:rsidRDefault="00000000" w:rsidRPr="00000000" w14:paraId="00000014">
      <w:pPr>
        <w:spacing w:after="20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University of Liberal Arts Bangladesh (ULAB)</w:t>
      </w:r>
      <w:r w:rsidDel="00000000" w:rsidR="00000000" w:rsidRPr="00000000">
        <w:rPr>
          <w:rtl w:val="0"/>
        </w:rPr>
      </w:r>
    </w:p>
    <w:p w:rsidR="00000000" w:rsidDel="00000000" w:rsidP="00000000" w:rsidRDefault="00000000" w:rsidRPr="00000000" w14:paraId="00000015">
      <w:pPr>
        <w:spacing w:after="120" w:before="0" w:lineRule="auto"/>
        <w:rPr/>
      </w:pPr>
      <w:r w:rsidDel="00000000" w:rsidR="00000000" w:rsidRPr="00000000">
        <w:rPr>
          <w:rtl w:val="0"/>
        </w:rPr>
      </w:r>
    </w:p>
    <w:p w:rsidR="00000000" w:rsidDel="00000000" w:rsidP="00000000" w:rsidRDefault="00000000" w:rsidRPr="00000000" w14:paraId="00000016">
      <w:pPr>
        <w:spacing w:after="8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May 2026</w:t>
      </w:r>
      <w:r w:rsidDel="00000000" w:rsidR="00000000" w:rsidRPr="00000000">
        <w:rPr>
          <w:rtl w:val="0"/>
        </w:rPr>
      </w:r>
    </w:p>
    <w:p w:rsidR="00000000" w:rsidDel="00000000" w:rsidP="00000000" w:rsidRDefault="00000000" w:rsidRPr="00000000" w14:paraId="00000017">
      <w:pPr>
        <w:spacing w:after="240" w:before="0" w:lineRule="auto"/>
        <w:rPr/>
      </w:pPr>
      <w:r w:rsidDel="00000000" w:rsidR="00000000" w:rsidRPr="00000000">
        <w:rPr>
          <w:rtl w:val="0"/>
        </w:rPr>
      </w:r>
    </w:p>
    <w:p w:rsidR="00000000" w:rsidDel="00000000" w:rsidP="00000000" w:rsidRDefault="00000000" w:rsidRPr="00000000" w14:paraId="00000018">
      <w:pPr>
        <w:pBdr>
          <w:bottom w:color="999999" w:space="1" w:sz="4" w:val="single"/>
        </w:pBdr>
        <w:spacing w:after="240" w:before="240" w:lineRule="auto"/>
        <w:rPr/>
      </w:pPr>
      <w:r w:rsidDel="00000000" w:rsidR="00000000" w:rsidRPr="00000000">
        <w:rPr>
          <w:rtl w:val="0"/>
        </w:rPr>
      </w:r>
    </w:p>
    <w:p w:rsidR="00000000" w:rsidDel="00000000" w:rsidP="00000000" w:rsidRDefault="00000000" w:rsidRPr="00000000" w14:paraId="00000019">
      <w:pPr>
        <w:spacing w:after="8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Pre-registered on Open Science Framework (OSF) prior to data collection</w:t>
      </w:r>
      <w:r w:rsidDel="00000000" w:rsidR="00000000" w:rsidRPr="00000000">
        <w:rPr>
          <w:rtl w:val="0"/>
        </w:rPr>
      </w:r>
    </w:p>
    <w:p w:rsidR="00000000" w:rsidDel="00000000" w:rsidP="00000000" w:rsidRDefault="00000000" w:rsidRPr="00000000" w14:paraId="0000001A">
      <w:pPr>
        <w:spacing w:after="80" w:before="0" w:lineRule="auto"/>
        <w:jc w:val="center"/>
        <w:rPr/>
      </w:pPr>
      <w:r w:rsidDel="00000000" w:rsidR="00000000" w:rsidRPr="00000000">
        <w:rPr>
          <w:rFonts w:ascii="Times New Roman" w:cs="Times New Roman" w:eastAsia="Times New Roman" w:hAnsi="Times New Roman"/>
          <w:b w:val="0"/>
          <w:bCs w:val="0"/>
          <w:sz w:val="20"/>
          <w:szCs w:val="20"/>
          <w:rtl w:val="0"/>
        </w:rPr>
        <w:t xml:space="preserve">Target journals: Computers &amp; Education | The Internet and Higher Education | Teaching in Higher Education</w:t>
      </w:r>
      <w:r w:rsidDel="00000000" w:rsidR="00000000" w:rsidRPr="00000000">
        <w:rPr>
          <w:rtl w:val="0"/>
        </w:rPr>
      </w:r>
    </w:p>
    <w:p w:rsidR="00000000" w:rsidDel="00000000" w:rsidP="00000000" w:rsidRDefault="00000000" w:rsidRPr="00000000" w14:paraId="0000001B">
      <w:pPr>
        <w:pBdr>
          <w:bottom w:color="999999" w:space="1" w:sz="4" w:val="single"/>
        </w:pBdr>
        <w:spacing w:after="240" w:before="240" w:lineRule="auto"/>
        <w:rPr/>
      </w:pPr>
      <w:r w:rsidDel="00000000" w:rsidR="00000000" w:rsidRPr="00000000">
        <w:rPr>
          <w:rtl w:val="0"/>
        </w:rPr>
      </w:r>
    </w:p>
    <w:p w:rsidR="00000000" w:rsidDel="00000000" w:rsidP="00000000" w:rsidRDefault="00000000" w:rsidRPr="00000000" w14:paraId="0000001C">
      <w:pPr>
        <w:pStyle w:val="Heading1"/>
        <w:spacing w:after="120" w:befor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after="120" w:before="320" w:lineRule="auto"/>
        <w:rPr/>
      </w:pPr>
      <w:r w:rsidDel="00000000" w:rsidR="00000000" w:rsidRPr="00000000">
        <w:rPr>
          <w:rFonts w:ascii="Times New Roman" w:cs="Times New Roman" w:eastAsia="Times New Roman" w:hAnsi="Times New Roman"/>
          <w:b w:val="1"/>
          <w:bCs w:val="1"/>
          <w:sz w:val="28"/>
          <w:szCs w:val="28"/>
          <w:rtl w:val="0"/>
        </w:rPr>
        <w:t xml:space="preserve">Abstract</w:t>
      </w:r>
      <w:r w:rsidDel="00000000" w:rsidR="00000000" w:rsidRPr="00000000">
        <w:rPr>
          <w:rtl w:val="0"/>
        </w:rPr>
      </w:r>
    </w:p>
    <w:p w:rsidR="00000000" w:rsidDel="00000000" w:rsidP="00000000" w:rsidRDefault="00000000" w:rsidRPr="00000000" w14:paraId="0000001E">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The near-universal adoption of generative AI tools among university students raises a question that perception-based surveys cannot adequately address: is AI substitution for the cognitive work of writing associated with reduced development of the capacities that writing is designed to cultivate? This study explores that question through a pre-registered, mixed-methods design combining objective performance measurement with qualitative inquiry. Using a within-semester quasi-experimental design, we recruit 200–250 undergraduate students at the University of Liberal Arts Bangladesh (ULAB) and collect: (1) a no-tech in-class writing diagnostic administered at the start and end of semester, (2) AI-assisted written submissions from the same students, (3) survey data on AI use patterns and academic writing self-efficacy, and (4) semi-structured interviews conducted by a third-party researcher. NLP-based artefact analysis — using Moving-Average Type-Token Ratio (MATTR) as the primary lexical diversity measure, alongside syntactic complexity and argumentative structure metrics — allows direct comparison of AI-assisted and no-tech outputs from the same students. Our central hypothesis is that students who engage in substitutive AI use will demonstrate a measurable and growing performance gap between their AI-assisted and no-tech writing, and that this gap will be most pronounced among students with limited prior writing instruction. Theoretically, we propose the concept of epistemic foreclosure as an alternative to the prevailing “atrophy” hypothesis: rather than eroding a pre-existing competence, AI substitution may prevent the development of a competence that would otherwise have emerged through productive struggle. The study contributes context-specific evidence to a largely Western-dominated literature and produces actionable, institutionally feasible recommendations for assessment redesign and pedagogical intervention at ULAB and comparable institutions.</w:t>
      </w:r>
      <w:r w:rsidDel="00000000" w:rsidR="00000000" w:rsidRPr="00000000">
        <w:rPr>
          <w:rtl w:val="0"/>
        </w:rPr>
      </w:r>
    </w:p>
    <w:p w:rsidR="00000000" w:rsidDel="00000000" w:rsidP="00000000" w:rsidRDefault="00000000" w:rsidRPr="00000000" w14:paraId="0000001F">
      <w:pPr>
        <w:pBdr>
          <w:bottom w:color="999999" w:space="1" w:sz="4" w:val="single"/>
        </w:pBdr>
        <w:spacing w:after="240" w:before="240" w:lineRule="auto"/>
        <w:rPr/>
      </w:pPr>
      <w:r w:rsidDel="00000000" w:rsidR="00000000" w:rsidRPr="00000000">
        <w:rPr>
          <w:rtl w:val="0"/>
        </w:rPr>
      </w:r>
    </w:p>
    <w:p w:rsidR="00000000" w:rsidDel="00000000" w:rsidP="00000000" w:rsidRDefault="00000000" w:rsidRPr="00000000" w14:paraId="00000020">
      <w:pPr>
        <w:pStyle w:val="Heading1"/>
        <w:spacing w:after="120" w:before="320" w:lineRule="auto"/>
        <w:rPr/>
      </w:pPr>
      <w:r w:rsidDel="00000000" w:rsidR="00000000" w:rsidRPr="00000000">
        <w:rPr>
          <w:rFonts w:ascii="Times New Roman" w:cs="Times New Roman" w:eastAsia="Times New Roman" w:hAnsi="Times New Roman"/>
          <w:b w:val="1"/>
          <w:bCs w:val="1"/>
          <w:sz w:val="28"/>
          <w:szCs w:val="28"/>
          <w:rtl w:val="0"/>
        </w:rPr>
        <w:t xml:space="preserve">1. Introduction and Problem Statement</w:t>
      </w:r>
      <w:r w:rsidDel="00000000" w:rsidR="00000000" w:rsidRPr="00000000">
        <w:rPr>
          <w:rtl w:val="0"/>
        </w:rPr>
      </w:r>
    </w:p>
    <w:p w:rsidR="00000000" w:rsidDel="00000000" w:rsidP="00000000" w:rsidRDefault="00000000" w:rsidRPr="00000000" w14:paraId="00000021">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In the spring semester of 2026, while teaching Academic English at ULAB’s Centre for Language Studies, the lead researcher observed a pattern that warranted systematic investigation. Students submitted essays that were grammatically clean, structurally coherent, and largely free of the reasoning errors that characterise early undergraduate writing. Yet when invited to defend their arguments in class discussion — to justify a claim, evaluate a source, or extend an idea under questioning — many struggled in ways that stood in visible contrast to the apparent sophistication of their written work. The writing looked like a performance of competence; the thinking it was meant to evidence was frequently absent.</w:t>
      </w:r>
      <w:r w:rsidDel="00000000" w:rsidR="00000000" w:rsidRPr="00000000">
        <w:rPr>
          <w:rtl w:val="0"/>
        </w:rPr>
      </w:r>
    </w:p>
    <w:p w:rsidR="00000000" w:rsidDel="00000000" w:rsidP="00000000" w:rsidRDefault="00000000" w:rsidRPr="00000000" w14:paraId="00000022">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This gap may not be an individual anomaly. It is, this study hypothesises, a structural pattern potentially associated with the widespread adoption of generative AI tools — principally ChatGPT, Google Gemini, and Microsoft Copilot — as functional substitutes for the cognitive process of writing itself. The foundational assumption of essay-based assessment is that the cognitive work of writing — formulating an argument, selecting and evaluating evidence, constructing a reasoned response under uncertainty, revising in light of counterarguments — is inseparable from the learning the essay is designed to produce. When students systematically delegate that process to AI, the written product may survive while the epistemic development does not. The assessment risks becoming epistemically hollow.</w:t>
      </w:r>
      <w:r w:rsidDel="00000000" w:rsidR="00000000" w:rsidRPr="00000000">
        <w:rPr>
          <w:rtl w:val="0"/>
        </w:rPr>
      </w:r>
    </w:p>
    <w:p w:rsidR="00000000" w:rsidDel="00000000" w:rsidP="00000000" w:rsidRDefault="00000000" w:rsidRPr="00000000" w14:paraId="00000023">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The scale of this transition is historically significant. The Stanford HAI Artificial Intelligence Index 2026 reports that generative AI reached 53 percent population adoption within three years of public release — faster than any prior general-purpose technology — and that four in five university students globally now use AI tools for academic work (Sajadieh et al., 2026). In Bangladesh, where AI governance frameworks remain nascent, free access to ChatGPT and Gemini is nearly universal among university-connected youth, and detection infrastructure is largely absent from assessment practice, this transition is occurring at a pace that outstrips institutional capacity to respond.</w:t>
      </w:r>
      <w:r w:rsidDel="00000000" w:rsidR="00000000" w:rsidRPr="00000000">
        <w:rPr>
          <w:rtl w:val="0"/>
        </w:rPr>
      </w:r>
    </w:p>
    <w:p w:rsidR="00000000" w:rsidDel="00000000" w:rsidP="00000000" w:rsidRDefault="00000000" w:rsidRPr="00000000" w14:paraId="00000024">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Critically, AI adoption in Bangladesh does not arrive into a neutral pedagogical environment. Rahman, Hossain, and Uddin (2024) document structural deficits in critical writing capacity among Bangladeshi undergraduates — weak argumentation, limited source integration, poor organisational reasoning — attributable not to individual failure but to an educational culture historically shaped by examination-oriented pedagogy rather than process-based writing instruction. This pre-existing deficit landscape is theoretically significant: the prevailing “atrophy” hypothesis in the AI-writing literature, which posits that AI erodes existing capacities, may not capture what is happening in the Bangladeshi context. Rather than arriving to erode a well-developed competence, AI may instead be preventing the development of a competence not yet established. We term this epistemic foreclosure, and advance it here as a conceptual lens for interpreting the Bangladeshi evidence rather than as an established theoretical claim.</w:t>
      </w:r>
      <w:r w:rsidDel="00000000" w:rsidR="00000000" w:rsidRPr="00000000">
        <w:rPr>
          <w:rtl w:val="0"/>
        </w:rPr>
      </w:r>
    </w:p>
    <w:p w:rsidR="00000000" w:rsidDel="00000000" w:rsidP="00000000" w:rsidRDefault="00000000" w:rsidRPr="00000000" w14:paraId="00000025">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Peer-reviewed empirical research on generative AI use in Bangladeshi higher education remains largely absent from the published literature. Existing global studies rely predominantly on self-reported perceptions, are concentrated in Western university contexts, and employ cross-sectional designs that cannot distinguish correlation from developmental process. This study seeks to address these limitations through a pre-registered, multi-method design that includes objective performance measurement, NLP-based artefact analysis, and theoretically grounded qualitative inquiry. The findings are intended to be directly applicable to ULAB and, cautiously, to comparable private English-medium institutions in urban Bangladesh.</w:t>
      </w:r>
      <w:r w:rsidDel="00000000" w:rsidR="00000000" w:rsidRPr="00000000">
        <w:rPr>
          <w:rtl w:val="0"/>
        </w:rPr>
      </w:r>
    </w:p>
    <w:p w:rsidR="00000000" w:rsidDel="00000000" w:rsidP="00000000" w:rsidRDefault="00000000" w:rsidRPr="00000000" w14:paraId="00000026">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This study is also positioned within a coherent two-paper research programme on AI-mediated epistemic vulnerability in Bangladesh. The companion study — “Algorithmic News Feeds and Misinformation Susceptibility Among Young Urban News Consumers in Dhaka” — examines how platform algorithms are associated with reduced epistemic capacity outside the classroom. Together, the two studies explore whether AI systems, whether in the form of social media algorithms or generative writing tools, are associated with shifts in how young Bangladeshis reason, evaluate evidence, and construct knowledge — with implications for education policy, media literacy, and democratic governance.</w:t>
      </w:r>
      <w:r w:rsidDel="00000000" w:rsidR="00000000" w:rsidRPr="00000000">
        <w:rPr>
          <w:rtl w:val="0"/>
        </w:rPr>
      </w:r>
    </w:p>
    <w:p w:rsidR="00000000" w:rsidDel="00000000" w:rsidP="00000000" w:rsidRDefault="00000000" w:rsidRPr="00000000" w14:paraId="00000027">
      <w:pPr>
        <w:pBdr>
          <w:bottom w:color="999999" w:space="1" w:sz="4" w:val="single"/>
        </w:pBdr>
        <w:spacing w:after="240" w:before="240" w:lineRule="auto"/>
        <w:rPr/>
      </w:pPr>
      <w:r w:rsidDel="00000000" w:rsidR="00000000" w:rsidRPr="00000000">
        <w:rPr>
          <w:rtl w:val="0"/>
        </w:rPr>
      </w:r>
    </w:p>
    <w:p w:rsidR="00000000" w:rsidDel="00000000" w:rsidP="00000000" w:rsidRDefault="00000000" w:rsidRPr="00000000" w14:paraId="00000028">
      <w:pPr>
        <w:pStyle w:val="Heading1"/>
        <w:spacing w:after="120" w:before="320" w:lineRule="auto"/>
        <w:rPr/>
      </w:pPr>
      <w:r w:rsidDel="00000000" w:rsidR="00000000" w:rsidRPr="00000000">
        <w:rPr>
          <w:rFonts w:ascii="Times New Roman" w:cs="Times New Roman" w:eastAsia="Times New Roman" w:hAnsi="Times New Roman"/>
          <w:b w:val="1"/>
          <w:bCs w:val="1"/>
          <w:sz w:val="28"/>
          <w:szCs w:val="28"/>
          <w:rtl w:val="0"/>
        </w:rPr>
        <w:t xml:space="preserve">2. Research Objectives</w:t>
      </w:r>
      <w:r w:rsidDel="00000000" w:rsidR="00000000" w:rsidRPr="00000000">
        <w:rPr>
          <w:rtl w:val="0"/>
        </w:rPr>
      </w:r>
    </w:p>
    <w:p w:rsidR="00000000" w:rsidDel="00000000" w:rsidP="00000000" w:rsidRDefault="00000000" w:rsidRPr="00000000" w14:paraId="00000029">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This study has three primary objectives: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measure the performance gap between AI-assisted and no-tech independent writing among ULAB undergraduates, using objective linguistic and argumentative complexity metrics, and to assess whether this gap changes over the course of a semester.</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examine the patterns, modes, and perceived effects of generative AI use in academic writing among ULAB undergraduates, and to identify student-level and contextual variables associated with the size of the performance gap.</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evidence-based, context-specific recommendations for assessment design and pedagogical practice that are both theoretically grounded and institutionally feasible within ULAB’s constraints.</w:t>
      </w:r>
    </w:p>
    <w:p w:rsidR="00000000" w:rsidDel="00000000" w:rsidP="00000000" w:rsidRDefault="00000000" w:rsidRPr="00000000" w14:paraId="0000002D">
      <w:pPr>
        <w:pBdr>
          <w:bottom w:color="999999" w:space="1" w:sz="4" w:val="single"/>
        </w:pBdr>
        <w:spacing w:after="240" w:before="240" w:lineRule="auto"/>
        <w:rPr/>
      </w:pPr>
      <w:r w:rsidDel="00000000" w:rsidR="00000000" w:rsidRPr="00000000">
        <w:rPr>
          <w:rtl w:val="0"/>
        </w:rPr>
      </w:r>
    </w:p>
    <w:p w:rsidR="00000000" w:rsidDel="00000000" w:rsidP="00000000" w:rsidRDefault="00000000" w:rsidRPr="00000000" w14:paraId="0000002E">
      <w:pPr>
        <w:pStyle w:val="Heading1"/>
        <w:spacing w:after="120" w:before="320" w:lineRule="auto"/>
        <w:rPr/>
      </w:pPr>
      <w:r w:rsidDel="00000000" w:rsidR="00000000" w:rsidRPr="00000000">
        <w:rPr>
          <w:rFonts w:ascii="Times New Roman" w:cs="Times New Roman" w:eastAsia="Times New Roman" w:hAnsi="Times New Roman"/>
          <w:b w:val="1"/>
          <w:bCs w:val="1"/>
          <w:sz w:val="28"/>
          <w:szCs w:val="28"/>
          <w:rtl w:val="0"/>
        </w:rPr>
        <w:t xml:space="preserve">3. Research Questions</w:t>
      </w:r>
      <w:r w:rsidDel="00000000" w:rsidR="00000000" w:rsidRPr="00000000">
        <w:rPr>
          <w:rtl w:val="0"/>
        </w:rPr>
      </w:r>
    </w:p>
    <w:p w:rsidR="00000000" w:rsidDel="00000000" w:rsidP="00000000" w:rsidRDefault="00000000" w:rsidRPr="00000000" w14:paraId="0000002F">
      <w:pPr>
        <w:pStyle w:val="Heading2"/>
        <w:spacing w:after="80" w:before="240" w:lineRule="auto"/>
        <w:rPr/>
      </w:pPr>
      <w:r w:rsidDel="00000000" w:rsidR="00000000" w:rsidRPr="00000000">
        <w:rPr>
          <w:rFonts w:ascii="Times New Roman" w:cs="Times New Roman" w:eastAsia="Times New Roman" w:hAnsi="Times New Roman"/>
          <w:b w:val="1"/>
          <w:bCs w:val="1"/>
          <w:sz w:val="24"/>
          <w:szCs w:val="24"/>
          <w:rtl w:val="0"/>
        </w:rPr>
        <w:t xml:space="preserve">Primary Research Questions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magnitude of the performance gap between AI-assisted written submissions and no-tech in-class writing among ULAB undergraduates, as measured by linguistic complexity and argumentative quality proxies?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performance gap between AI-assisted and no-tech writing associated with change over the course of a semester, and is any observed change moderated by AI use intensity, prior writing instruction, or faculty?</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modes of AI use (assistive versus substitutive) are most strongly associated with a larger performance gap, and what student-level variables predict mode of use?</w:t>
      </w:r>
    </w:p>
    <w:p w:rsidR="00000000" w:rsidDel="00000000" w:rsidP="00000000" w:rsidRDefault="00000000" w:rsidRPr="00000000" w14:paraId="00000033">
      <w:pPr>
        <w:spacing w:after="120" w:before="0" w:lineRule="auto"/>
        <w:rPr/>
      </w:pPr>
      <w:r w:rsidDel="00000000" w:rsidR="00000000" w:rsidRPr="00000000">
        <w:rPr>
          <w:rtl w:val="0"/>
        </w:rPr>
      </w:r>
    </w:p>
    <w:p w:rsidR="00000000" w:rsidDel="00000000" w:rsidP="00000000" w:rsidRDefault="00000000" w:rsidRPr="00000000" w14:paraId="00000034">
      <w:pPr>
        <w:pStyle w:val="Heading2"/>
        <w:spacing w:after="80" w:before="240" w:lineRule="auto"/>
        <w:rPr/>
      </w:pPr>
      <w:r w:rsidDel="00000000" w:rsidR="00000000" w:rsidRPr="00000000">
        <w:rPr>
          <w:rFonts w:ascii="Times New Roman" w:cs="Times New Roman" w:eastAsia="Times New Roman" w:hAnsi="Times New Roman"/>
          <w:b w:val="1"/>
          <w:bCs w:val="1"/>
          <w:sz w:val="24"/>
          <w:szCs w:val="24"/>
          <w:rtl w:val="0"/>
        </w:rPr>
        <w:t xml:space="preserve">Qualitative Sub-Questions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 students describe the cognitive experience of writing with and without AI assistance, and what aspects of the writing process do they report delegating, retaining, or developing?</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do instructors observe regarding shifts in student writing quality, classroom argumentation, and epistemic confidence in the context of AI adoption, and what barriers do they identify to pedagogical response?</w:t>
      </w:r>
    </w:p>
    <w:p w:rsidR="00000000" w:rsidDel="00000000" w:rsidP="00000000" w:rsidRDefault="00000000" w:rsidRPr="00000000" w14:paraId="00000037">
      <w:pPr>
        <w:pBdr>
          <w:bottom w:color="999999" w:space="1" w:sz="4" w:val="single"/>
        </w:pBdr>
        <w:spacing w:after="240" w:before="240" w:lineRule="auto"/>
        <w:rPr/>
      </w:pPr>
      <w:r w:rsidDel="00000000" w:rsidR="00000000" w:rsidRPr="00000000">
        <w:rPr>
          <w:rtl w:val="0"/>
        </w:rPr>
      </w:r>
    </w:p>
    <w:p w:rsidR="00000000" w:rsidDel="00000000" w:rsidP="00000000" w:rsidRDefault="00000000" w:rsidRPr="00000000" w14:paraId="00000038">
      <w:pPr>
        <w:pStyle w:val="Heading1"/>
        <w:spacing w:after="120" w:before="320" w:lineRule="auto"/>
        <w:rPr/>
      </w:pPr>
      <w:r w:rsidDel="00000000" w:rsidR="00000000" w:rsidRPr="00000000">
        <w:rPr>
          <w:rFonts w:ascii="Times New Roman" w:cs="Times New Roman" w:eastAsia="Times New Roman" w:hAnsi="Times New Roman"/>
          <w:b w:val="1"/>
          <w:bCs w:val="1"/>
          <w:sz w:val="28"/>
          <w:szCs w:val="28"/>
          <w:rtl w:val="0"/>
        </w:rPr>
        <w:t xml:space="preserve">4. Literature Review</w:t>
      </w:r>
      <w:r w:rsidDel="00000000" w:rsidR="00000000" w:rsidRPr="00000000">
        <w:rPr>
          <w:rtl w:val="0"/>
        </w:rPr>
      </w:r>
    </w:p>
    <w:p w:rsidR="00000000" w:rsidDel="00000000" w:rsidP="00000000" w:rsidRDefault="00000000" w:rsidRPr="00000000" w14:paraId="00000039">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Keywords: Generative AI in higher education · Essay-based assessment validity · Epistemic development · Cognitive offloading · Desirable difficulty · Performance gap · Bangladesh higher education · NLP text analysis</w:t>
      </w:r>
      <w:r w:rsidDel="00000000" w:rsidR="00000000" w:rsidRPr="00000000">
        <w:rPr>
          <w:rtl w:val="0"/>
        </w:rPr>
      </w:r>
    </w:p>
    <w:p w:rsidR="00000000" w:rsidDel="00000000" w:rsidP="00000000" w:rsidRDefault="00000000" w:rsidRPr="00000000" w14:paraId="0000003A">
      <w:pPr>
        <w:spacing w:after="120" w:before="0" w:lineRule="auto"/>
        <w:rPr/>
      </w:pPr>
      <w:r w:rsidDel="00000000" w:rsidR="00000000" w:rsidRPr="00000000">
        <w:rPr>
          <w:rtl w:val="0"/>
        </w:rPr>
      </w:r>
    </w:p>
    <w:p w:rsidR="00000000" w:rsidDel="00000000" w:rsidP="00000000" w:rsidRDefault="00000000" w:rsidRPr="00000000" w14:paraId="0000003B">
      <w:pPr>
        <w:pStyle w:val="Heading2"/>
        <w:spacing w:after="80" w:before="240" w:lineRule="auto"/>
        <w:rPr/>
      </w:pPr>
      <w:r w:rsidDel="00000000" w:rsidR="00000000" w:rsidRPr="00000000">
        <w:rPr>
          <w:rFonts w:ascii="Times New Roman" w:cs="Times New Roman" w:eastAsia="Times New Roman" w:hAnsi="Times New Roman"/>
          <w:b w:val="1"/>
          <w:bCs w:val="1"/>
          <w:sz w:val="24"/>
          <w:szCs w:val="24"/>
          <w:rtl w:val="0"/>
        </w:rPr>
        <w:t xml:space="preserve">4.1 Writing as Epistemic Practice: The Foundational Case</w:t>
      </w:r>
      <w:r w:rsidDel="00000000" w:rsidR="00000000" w:rsidRPr="00000000">
        <w:rPr>
          <w:rtl w:val="0"/>
        </w:rPr>
      </w:r>
    </w:p>
    <w:p w:rsidR="00000000" w:rsidDel="00000000" w:rsidP="00000000" w:rsidRDefault="00000000" w:rsidRPr="00000000" w14:paraId="0000003C">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The theoretical case for essay-based assessment rests on a body of scholarship that understands writing not merely as the communication of existing knowledge but as a primary technology for producing it. Bereiter and Scardamalia’s (1987) foundational distinction between knowledge-telling and knowledge-transforming writing is the critical reference point: transformative writing, in which the writer genuinely engages with ideas rather than transcribing them, is the mode associated with the development of higher-order reasoning. It is also the mode most potentially vulnerable to displacement by AI systems that deliver polished text without generative cognitive engagement.</w:t>
      </w:r>
      <w:r w:rsidDel="00000000" w:rsidR="00000000" w:rsidRPr="00000000">
        <w:rPr>
          <w:rtl w:val="0"/>
        </w:rPr>
      </w:r>
    </w:p>
    <w:p w:rsidR="00000000" w:rsidDel="00000000" w:rsidP="00000000" w:rsidRDefault="00000000" w:rsidRPr="00000000" w14:paraId="0000003D">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Flower and Hayes’s (1981) cognitive process model identifies planning, translating, and reviewing as the three constitutive stages of writing, all of which involve forms of active reasoning that may be bypassed when AI generates substantive content. Vygotsky’s (1978) zone of proximal development provides a complementary frame: the productive struggle of writing is not merely unpleasant but developmentally necessary, providing the scaffolded challenge through which competence is constructed. Bjork’s (1994) concept of desirable difficulty extends this argument: the features of a task that make it cognitively demanding in the short term — the need to generate, evaluate, and revise arguments — are precisely the features associated with durable learning. Removing these difficulties, as AI tools may do, risks removing the mechanism of learning itself.</w:t>
      </w:r>
      <w:r w:rsidDel="00000000" w:rsidR="00000000" w:rsidRPr="00000000">
        <w:rPr>
          <w:rtl w:val="0"/>
        </w:rPr>
      </w:r>
    </w:p>
    <w:p w:rsidR="00000000" w:rsidDel="00000000" w:rsidP="00000000" w:rsidRDefault="00000000" w:rsidRPr="00000000" w14:paraId="0000003E">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Lodge, Thompson, and Corrin (2023) frame the pedagogical challenge created by generative AI as an assessment validity problem: when AI-assisted work is submitted under assessment conditions that presuppose independent cognitive engagement, the assessment may no longer measure what it purports to measure. This potential validity crisis affects every essay submitted in an AI-accessible environment, because the meaning of “essay performance” is destabilised regardless of whether individual students use AI or not.</w:t>
      </w:r>
      <w:r w:rsidDel="00000000" w:rsidR="00000000" w:rsidRPr="00000000">
        <w:rPr>
          <w:rtl w:val="0"/>
        </w:rPr>
      </w:r>
    </w:p>
    <w:p w:rsidR="00000000" w:rsidDel="00000000" w:rsidP="00000000" w:rsidRDefault="00000000" w:rsidRPr="00000000" w14:paraId="0000003F">
      <w:pPr>
        <w:pStyle w:val="Heading2"/>
        <w:spacing w:after="80" w:before="240" w:lineRule="auto"/>
        <w:rPr/>
      </w:pPr>
      <w:r w:rsidDel="00000000" w:rsidR="00000000" w:rsidRPr="00000000">
        <w:rPr>
          <w:rFonts w:ascii="Times New Roman" w:cs="Times New Roman" w:eastAsia="Times New Roman" w:hAnsi="Times New Roman"/>
          <w:b w:val="1"/>
          <w:bCs w:val="1"/>
          <w:sz w:val="24"/>
          <w:szCs w:val="24"/>
          <w:rtl w:val="0"/>
        </w:rPr>
        <w:t xml:space="preserve">4.2 Generative AI Adoption: Scale, Patterns, and the Substitutive Use Problem</w:t>
      </w:r>
      <w:r w:rsidDel="00000000" w:rsidR="00000000" w:rsidRPr="00000000">
        <w:rPr>
          <w:rtl w:val="0"/>
        </w:rPr>
      </w:r>
    </w:p>
    <w:p w:rsidR="00000000" w:rsidDel="00000000" w:rsidP="00000000" w:rsidRDefault="00000000" w:rsidRPr="00000000" w14:paraId="00000040">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Survey-based research in Western university contexts documents AI adoption rates of 60–85 percent among undergraduates, with a significant proportion reporting that AI generates substantial portions of written assignments (Perkins et al., 2024; Chan &amp; Hu, 2023). Chan and Hu’s (2023) typology distinguishes between assistive use (brainstorming, grammar checking, feedback on self-written drafts) and substitutive use (AI generates substantive assignment content); the latter is the mode most likely to prevent epistemic development. Critically, the boundary between these modes is not always clearly perceived by students themselves, and AI-generated text, particularly when lightly edited, is frequently indistinguishable under standard assessment conditions (Perkins et al., 2024).</w:t>
      </w:r>
      <w:r w:rsidDel="00000000" w:rsidR="00000000" w:rsidRPr="00000000">
        <w:rPr>
          <w:rtl w:val="0"/>
        </w:rPr>
      </w:r>
    </w:p>
    <w:p w:rsidR="00000000" w:rsidDel="00000000" w:rsidP="00000000" w:rsidRDefault="00000000" w:rsidRPr="00000000" w14:paraId="00000041">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The Stanford HAI Artificial Intelligence Index 2026 documents that AI adoption correlates strongly with GDP per capita, meaning lower-income countries are integrating AI-mediated information environments at an accelerated pace relative to their policy and literacy infrastructure (Sajadieh et al., 2026). Bangladesh, as a rapidly digitising lower-middle-income society with near-universal free AI tool access and nascent governance infrastructure, sits at this intersection. However, the Bangladesh context is largely absent from the empirical literature on AI in higher education, and findings from Western contexts may not transfer directly.</w:t>
      </w:r>
      <w:r w:rsidDel="00000000" w:rsidR="00000000" w:rsidRPr="00000000">
        <w:rPr>
          <w:rtl w:val="0"/>
        </w:rPr>
      </w:r>
    </w:p>
    <w:p w:rsidR="00000000" w:rsidDel="00000000" w:rsidP="00000000" w:rsidRDefault="00000000" w:rsidRPr="00000000" w14:paraId="00000042">
      <w:pPr>
        <w:pStyle w:val="Heading2"/>
        <w:spacing w:after="80" w:before="240" w:lineRule="auto"/>
        <w:rPr/>
      </w:pPr>
      <w:r w:rsidDel="00000000" w:rsidR="00000000" w:rsidRPr="00000000">
        <w:rPr>
          <w:rFonts w:ascii="Times New Roman" w:cs="Times New Roman" w:eastAsia="Times New Roman" w:hAnsi="Times New Roman"/>
          <w:b w:val="1"/>
          <w:bCs w:val="1"/>
          <w:sz w:val="24"/>
          <w:szCs w:val="24"/>
          <w:rtl w:val="0"/>
        </w:rPr>
        <w:t xml:space="preserve">4.3 Cognitive Offloading, Desirable Difficulty, and the Foreclosure Lens</w:t>
      </w:r>
      <w:r w:rsidDel="00000000" w:rsidR="00000000" w:rsidRPr="00000000">
        <w:rPr>
          <w:rtl w:val="0"/>
        </w:rPr>
      </w:r>
    </w:p>
    <w:p w:rsidR="00000000" w:rsidDel="00000000" w:rsidP="00000000" w:rsidRDefault="00000000" w:rsidRPr="00000000" w14:paraId="00000043">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The cognitive offloading literature provides a well-established framework for concern about AI-assisted writing. Risko and Gilbert (2016) document that habitual offloading of cognitively demanding tasks is associated with reduced independent capacity over time: the capacity is not exercised, and therefore not developed. Applied to academic writing, this predicts that students who habitually delegate argumentative work to AI will develop weaker independent writing capacities than those who engage in productive struggle.</w:t>
      </w:r>
      <w:r w:rsidDel="00000000" w:rsidR="00000000" w:rsidRPr="00000000">
        <w:rPr>
          <w:rtl w:val="0"/>
        </w:rPr>
      </w:r>
    </w:p>
    <w:p w:rsidR="00000000" w:rsidDel="00000000" w:rsidP="00000000" w:rsidRDefault="00000000" w:rsidRPr="00000000" w14:paraId="00000044">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However, the standard “atrophy” framing creates a logical problem in under-resourced educational contexts: one cannot erode a capacity not yet established. Rahman, Hossain, and Uddin (2024) document that Bangladeshi undergraduates arrive at university with structural deficits in academic writing attributable to an examination-oriented educational culture that has historically prioritised product over process. Into this context, AI may not arrive to erode a competence but to foreclose the development of one.</w:t>
      </w:r>
      <w:r w:rsidDel="00000000" w:rsidR="00000000" w:rsidRPr="00000000">
        <w:rPr>
          <w:rtl w:val="0"/>
        </w:rPr>
      </w:r>
    </w:p>
    <w:p w:rsidR="00000000" w:rsidDel="00000000" w:rsidP="00000000" w:rsidRDefault="00000000" w:rsidRPr="00000000" w14:paraId="00000045">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Epistemic foreclosure, as we use the term, is a conceptual lens rather than an established theoretical claim. It describes a hypothesised condition in which the habitual availability of a cognitive substitute is associated with failure to develop a capacity through the productive struggle that would otherwise have produced it — closer to Vygotsky’s concept of premature removal of scaffolding than to a model of acquired disability. The concept is operationalised in this study as a testable pattern: if AI-intensive users show a large and growing performance gap between AI-assisted and no-tech writing, that pattern is consistent with foreclosure; if the gap is small or diminishes, it is consistent with augmentation. We are not testing the concept against a control group; we are testing whether the predicted pattern is present in the data.</w:t>
      </w:r>
      <w:r w:rsidDel="00000000" w:rsidR="00000000" w:rsidRPr="00000000">
        <w:rPr>
          <w:rtl w:val="0"/>
        </w:rPr>
      </w:r>
    </w:p>
    <w:p w:rsidR="00000000" w:rsidDel="00000000" w:rsidP="00000000" w:rsidRDefault="00000000" w:rsidRPr="00000000" w14:paraId="00000046">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Kahneman’s (2011) dual-process framework reinforces the theoretical concern: AI writing tools allow students to remain in System 1 (fast, intuitive, low-effort) processing, potentially deferring the development of the System 2 (slow, deliberate, effortful) reasoning that higher education is designed to cultivate. The augmentation literature, however, raises a genuine counter-hypothesis: some researchers argue that AI, used well, may scaffold rather than substitute for System 2 engagement (Chan &amp; Hu, 2023). This study is designed to detect both trajectories.</w:t>
      </w:r>
      <w:r w:rsidDel="00000000" w:rsidR="00000000" w:rsidRPr="00000000">
        <w:rPr>
          <w:rtl w:val="0"/>
        </w:rPr>
      </w:r>
    </w:p>
    <w:p w:rsidR="00000000" w:rsidDel="00000000" w:rsidP="00000000" w:rsidRDefault="00000000" w:rsidRPr="00000000" w14:paraId="00000047">
      <w:pPr>
        <w:pStyle w:val="Heading2"/>
        <w:spacing w:after="80" w:before="240" w:lineRule="auto"/>
        <w:rPr/>
      </w:pPr>
      <w:r w:rsidDel="00000000" w:rsidR="00000000" w:rsidRPr="00000000">
        <w:rPr>
          <w:rFonts w:ascii="Times New Roman" w:cs="Times New Roman" w:eastAsia="Times New Roman" w:hAnsi="Times New Roman"/>
          <w:b w:val="1"/>
          <w:bCs w:val="1"/>
          <w:sz w:val="24"/>
          <w:szCs w:val="24"/>
          <w:rtl w:val="0"/>
        </w:rPr>
        <w:t xml:space="preserve">4.4 Measuring What Matters: The Case for Performance-Based Evidence</w:t>
      </w:r>
      <w:r w:rsidDel="00000000" w:rsidR="00000000" w:rsidRPr="00000000">
        <w:rPr>
          <w:rtl w:val="0"/>
        </w:rPr>
      </w:r>
    </w:p>
    <w:p w:rsidR="00000000" w:rsidDel="00000000" w:rsidP="00000000" w:rsidRDefault="00000000" w:rsidRPr="00000000" w14:paraId="00000048">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The dominant methodology in the AI-and-writing literature is cross-sectional self-report survey. While useful for mapping prevalence and attitudes, self-report cannot address the most pressing empirical question: is AI use associated with a measurable difference in what students can do independently? Perkins et al. (2024) provide suggestive evidence that AI-intensive users score lower on independent writing tasks than low-use users after controlling for prior academic achievement, but their cross-sectional design cannot establish temporal precedence or rule out reverse causality — the possibility that weaker writers are more likely to adopt substitutive AI use in the first place.</w:t>
      </w:r>
      <w:r w:rsidDel="00000000" w:rsidR="00000000" w:rsidRPr="00000000">
        <w:rPr>
          <w:rtl w:val="0"/>
        </w:rPr>
      </w:r>
    </w:p>
    <w:p w:rsidR="00000000" w:rsidDel="00000000" w:rsidP="00000000" w:rsidRDefault="00000000" w:rsidRPr="00000000" w14:paraId="00000049">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The quasi-experimental within-person design employed in this study represents a methodological advance over cross-sectional self-report, though it carries its own limitations (addressed in Section 6.8). By collecting both AI-assisted submissions and no-tech diagnostics from the same students at two time points, we can examine: (a) the magnitude of the performance gap at baseline, (b) whether the gap is associated with change over the course of a semester, and (c) whether any such association is moderated by AI use intensity, faculty, year of study, or prior writing instruction.</w:t>
      </w:r>
      <w:r w:rsidDel="00000000" w:rsidR="00000000" w:rsidRPr="00000000">
        <w:rPr>
          <w:rtl w:val="0"/>
        </w:rPr>
      </w:r>
    </w:p>
    <w:p w:rsidR="00000000" w:rsidDel="00000000" w:rsidP="00000000" w:rsidRDefault="00000000" w:rsidRPr="00000000" w14:paraId="0000004A">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Pre-registration of hypotheses and analysis plan on OSF before data collection provides an additional layer of methodological transparency, protecting against post-hoc narrative-fitting and signalling to journal reviewers that findings are confirmatory rather than exploratory.</w:t>
      </w:r>
      <w:r w:rsidDel="00000000" w:rsidR="00000000" w:rsidRPr="00000000">
        <w:rPr>
          <w:rtl w:val="0"/>
        </w:rPr>
      </w:r>
    </w:p>
    <w:p w:rsidR="00000000" w:rsidDel="00000000" w:rsidP="00000000" w:rsidRDefault="00000000" w:rsidRPr="00000000" w14:paraId="0000004B">
      <w:pPr>
        <w:pStyle w:val="Heading2"/>
        <w:spacing w:after="80" w:before="240" w:lineRule="auto"/>
        <w:rPr/>
      </w:pPr>
      <w:r w:rsidDel="00000000" w:rsidR="00000000" w:rsidRPr="00000000">
        <w:rPr>
          <w:rFonts w:ascii="Times New Roman" w:cs="Times New Roman" w:eastAsia="Times New Roman" w:hAnsi="Times New Roman"/>
          <w:b w:val="1"/>
          <w:bCs w:val="1"/>
          <w:sz w:val="24"/>
          <w:szCs w:val="24"/>
          <w:rtl w:val="0"/>
        </w:rPr>
        <w:t xml:space="preserve">4.5 The ULAB Context and the Broader South Asian Research Gap</w:t>
      </w:r>
      <w:r w:rsidDel="00000000" w:rsidR="00000000" w:rsidRPr="00000000">
        <w:rPr>
          <w:rtl w:val="0"/>
        </w:rPr>
      </w:r>
    </w:p>
    <w:p w:rsidR="00000000" w:rsidDel="00000000" w:rsidP="00000000" w:rsidRDefault="00000000" w:rsidRPr="00000000" w14:paraId="0000004C">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The global literature on AI in higher education is disproportionately concentrated in Western, English-language university contexts. Empirical research on generative AI use in South Asian higher education is largely absent from peer-reviewed journals. Scholarly accounts developed in resource-rich Western contexts may not map onto contexts characterised by different baseline writing cultures, different AI access patterns, and different institutional constraints.</w:t>
      </w:r>
      <w:r w:rsidDel="00000000" w:rsidR="00000000" w:rsidRPr="00000000">
        <w:rPr>
          <w:rtl w:val="0"/>
        </w:rPr>
      </w:r>
    </w:p>
    <w:p w:rsidR="00000000" w:rsidDel="00000000" w:rsidP="00000000" w:rsidRDefault="00000000" w:rsidRPr="00000000" w14:paraId="0000004D">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ULAB is a private, English-medium institution serving a predominantly urban, middle-class student population — a specific and atypical segment of Bangladeshi higher education. Findings from this study should not be extrapolated to Bangladesh’s public university system, national universities, or Bangla-medium institutions without further research. What the study can plausibly offer is context-specific evidence for institutions sharing ULAB’s profile, and a methodological template that could be adapted for broader application. A nationally representative study would require substantially larger sampling across institution types — a scope beyond the present project.</w:t>
      </w:r>
      <w:r w:rsidDel="00000000" w:rsidR="00000000" w:rsidRPr="00000000">
        <w:rPr>
          <w:rtl w:val="0"/>
        </w:rPr>
      </w:r>
    </w:p>
    <w:p w:rsidR="00000000" w:rsidDel="00000000" w:rsidP="00000000" w:rsidRDefault="00000000" w:rsidRPr="00000000" w14:paraId="0000004E">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From a policy perspective, even institution-specific empirical data represents a contribution, since ULAB administrators and educators are currently navigating AI adoption without any locally grounded evidence base. This study is designed to provide that foundation for this specific institutional context.</w:t>
      </w:r>
      <w:r w:rsidDel="00000000" w:rsidR="00000000" w:rsidRPr="00000000">
        <w:rPr>
          <w:rtl w:val="0"/>
        </w:rPr>
      </w:r>
    </w:p>
    <w:p w:rsidR="00000000" w:rsidDel="00000000" w:rsidP="00000000" w:rsidRDefault="00000000" w:rsidRPr="00000000" w14:paraId="0000004F">
      <w:pPr>
        <w:pBdr>
          <w:bottom w:color="999999" w:space="1" w:sz="4" w:val="single"/>
        </w:pBdr>
        <w:spacing w:after="240" w:before="240" w:lineRule="auto"/>
        <w:rPr/>
      </w:pPr>
      <w:r w:rsidDel="00000000" w:rsidR="00000000" w:rsidRPr="00000000">
        <w:rPr>
          <w:rtl w:val="0"/>
        </w:rPr>
      </w:r>
    </w:p>
    <w:p w:rsidR="00000000" w:rsidDel="00000000" w:rsidP="00000000" w:rsidRDefault="00000000" w:rsidRPr="00000000" w14:paraId="00000050">
      <w:pPr>
        <w:pStyle w:val="Heading1"/>
        <w:spacing w:after="120" w:before="320" w:lineRule="auto"/>
        <w:rPr/>
      </w:pPr>
      <w:r w:rsidDel="00000000" w:rsidR="00000000" w:rsidRPr="00000000">
        <w:rPr>
          <w:rFonts w:ascii="Times New Roman" w:cs="Times New Roman" w:eastAsia="Times New Roman" w:hAnsi="Times New Roman"/>
          <w:b w:val="1"/>
          <w:bCs w:val="1"/>
          <w:sz w:val="28"/>
          <w:szCs w:val="28"/>
          <w:rtl w:val="0"/>
        </w:rPr>
        <w:t xml:space="preserve">5. Theoretical Framework</w:t>
      </w:r>
      <w:r w:rsidDel="00000000" w:rsidR="00000000" w:rsidRPr="00000000">
        <w:rPr>
          <w:rtl w:val="0"/>
        </w:rPr>
      </w:r>
    </w:p>
    <w:p w:rsidR="00000000" w:rsidDel="00000000" w:rsidP="00000000" w:rsidRDefault="00000000" w:rsidRPr="00000000" w14:paraId="00000051">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Figure 1 presents the study’s three-level conceptual framework. The framework proposes that AI substitution is associated with epistemic foreclosure through three interlocking mechanisms. The arrows in the framework represent hypothesised relationships to be examined, not established causal chains.</w:t>
      </w:r>
      <w:r w:rsidDel="00000000" w:rsidR="00000000" w:rsidRPr="00000000">
        <w:rPr>
          <w:rtl w:val="0"/>
        </w:rPr>
      </w:r>
    </w:p>
    <w:p w:rsidR="00000000" w:rsidDel="00000000" w:rsidP="00000000" w:rsidRDefault="00000000" w:rsidRPr="00000000" w14:paraId="00000052">
      <w:pPr>
        <w:spacing w:after="120" w:before="0" w:lineRule="auto"/>
        <w:rPr/>
      </w:pPr>
      <w:r w:rsidDel="00000000" w:rsidR="00000000" w:rsidRPr="00000000">
        <w:rPr>
          <w:rtl w:val="0"/>
        </w:rPr>
      </w:r>
    </w:p>
    <w:tbl>
      <w:tblPr>
        <w:tblStyle w:val="Table1"/>
        <w:tblW w:w="82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2760"/>
        <w:gridCol w:w="2760"/>
        <w:tblGridChange w:id="0">
          <w:tblGrid>
            <w:gridCol w:w="2760"/>
            <w:gridCol w:w="2760"/>
            <w:gridCol w:w="2760"/>
          </w:tblGrid>
        </w:tblGridChange>
      </w:tblGrid>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1d3557" w:val="clear"/>
            <w:tcMar>
              <w:top w:w="80.0" w:type="dxa"/>
              <w:left w:w="100.0" w:type="dxa"/>
              <w:bottom w:w="80.0" w:type="dxa"/>
              <w:right w:w="100.0" w:type="dxa"/>
            </w:tcMar>
          </w:tcPr>
          <w:p w:rsidR="00000000" w:rsidDel="00000000" w:rsidP="00000000" w:rsidRDefault="00000000" w:rsidRPr="00000000" w14:paraId="00000053">
            <w:pPr>
              <w:jc w:val="center"/>
              <w:rPr/>
            </w:pPr>
            <w:r w:rsidDel="00000000" w:rsidR="00000000" w:rsidRPr="00000000">
              <w:rPr>
                <w:rFonts w:ascii="Arial" w:cs="Arial" w:eastAsia="Arial" w:hAnsi="Arial"/>
                <w:b w:val="1"/>
                <w:bCs w:val="1"/>
                <w:sz w:val="20"/>
                <w:szCs w:val="20"/>
                <w:rtl w:val="0"/>
              </w:rPr>
              <w:t xml:space="preserve">CONCEPTUAL FRAMEWORK: AI-Mediated Writing Substitution and Epistemic Foreclosure</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2e4057" w:val="clear"/>
            <w:tcMar>
              <w:top w:w="80.0" w:type="dxa"/>
              <w:left w:w="100.0" w:type="dxa"/>
              <w:bottom w:w="80.0" w:type="dxa"/>
              <w:right w:w="100.0" w:type="dxa"/>
            </w:tcMar>
          </w:tcPr>
          <w:p w:rsidR="00000000" w:rsidDel="00000000" w:rsidP="00000000" w:rsidRDefault="00000000" w:rsidRPr="00000000" w14:paraId="00000056">
            <w:pPr>
              <w:jc w:val="center"/>
              <w:rPr/>
            </w:pPr>
            <w:r w:rsidDel="00000000" w:rsidR="00000000" w:rsidRPr="00000000">
              <w:rPr>
                <w:rFonts w:ascii="Arial" w:cs="Arial" w:eastAsia="Arial" w:hAnsi="Arial"/>
                <w:b w:val="1"/>
                <w:bCs w:val="1"/>
                <w:sz w:val="20"/>
                <w:szCs w:val="20"/>
                <w:rtl w:val="0"/>
              </w:rPr>
              <w:t xml:space="preserve">Three interlocking mechanisms through which AI delegation is associated with foreclosed epistemic development</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457b9d" w:val="clear"/>
            <w:tcMar>
              <w:top w:w="80.0" w:type="dxa"/>
              <w:left w:w="100.0" w:type="dxa"/>
              <w:bottom w:w="80.0" w:type="dxa"/>
              <w:right w:w="100.0" w:type="dxa"/>
            </w:tcMar>
          </w:tcPr>
          <w:p w:rsidR="00000000" w:rsidDel="00000000" w:rsidP="00000000" w:rsidRDefault="00000000" w:rsidRPr="00000000" w14:paraId="00000059">
            <w:pPr>
              <w:jc w:val="center"/>
              <w:rPr/>
            </w:pPr>
            <w:r w:rsidDel="00000000" w:rsidR="00000000" w:rsidRPr="00000000">
              <w:rPr>
                <w:rFonts w:ascii="Arial" w:cs="Arial" w:eastAsia="Arial" w:hAnsi="Arial"/>
                <w:b w:val="1"/>
                <w:bCs w:val="1"/>
                <w:sz w:val="20"/>
                <w:szCs w:val="20"/>
                <w:rtl w:val="0"/>
              </w:rPr>
              <w:t xml:space="preserve">LEVEL 1 — STRUCTURAL: Platform affordances create zero-friction substitution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8c8e8" w:val="clear"/>
            <w:tcMar>
              <w:top w:w="80.0" w:type="dxa"/>
              <w:left w:w="100.0" w:type="dxa"/>
              <w:bottom w:w="80.0" w:type="dxa"/>
              <w:right w:w="100.0" w:type="dxa"/>
            </w:tcMar>
          </w:tcPr>
          <w:p w:rsidR="00000000" w:rsidDel="00000000" w:rsidP="00000000" w:rsidRDefault="00000000" w:rsidRPr="00000000" w14:paraId="0000005C">
            <w:pPr>
              <w:jc w:val="center"/>
              <w:rPr/>
            </w:pPr>
            <w:r w:rsidDel="00000000" w:rsidR="00000000" w:rsidRPr="00000000">
              <w:rPr>
                <w:rFonts w:ascii="Arial" w:cs="Arial" w:eastAsia="Arial" w:hAnsi="Arial"/>
                <w:sz w:val="20"/>
                <w:szCs w:val="20"/>
                <w:rtl w:val="0"/>
              </w:rPr>
              <w:t xml:space="preserve">Accessibility &amp; speedZero-cost, instant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8c8e8" w:val="clear"/>
            <w:tcMar>
              <w:top w:w="80.0" w:type="dxa"/>
              <w:left w:w="100.0" w:type="dxa"/>
              <w:bottom w:w="80.0" w:type="dxa"/>
              <w:right w:w="100.0" w:type="dxa"/>
            </w:tcMar>
          </w:tcPr>
          <w:p w:rsidR="00000000" w:rsidDel="00000000" w:rsidP="00000000" w:rsidRDefault="00000000" w:rsidRPr="00000000" w14:paraId="0000005D">
            <w:pPr>
              <w:jc w:val="center"/>
              <w:rPr/>
            </w:pPr>
            <w:r w:rsidDel="00000000" w:rsidR="00000000" w:rsidRPr="00000000">
              <w:rPr>
                <w:rFonts w:ascii="Arial" w:cs="Arial" w:eastAsia="Arial" w:hAnsi="Arial"/>
                <w:sz w:val="20"/>
                <w:szCs w:val="20"/>
                <w:rtl w:val="0"/>
              </w:rPr>
              <w:t xml:space="preserve">OpacityProcess invisible to instructor &amp; student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8c8e8" w:val="clear"/>
            <w:tcMar>
              <w:top w:w="80.0" w:type="dxa"/>
              <w:left w:w="100.0" w:type="dxa"/>
              <w:bottom w:w="80.0" w:type="dxa"/>
              <w:right w:w="100.0" w:type="dxa"/>
            </w:tcMar>
          </w:tcPr>
          <w:p w:rsidR="00000000" w:rsidDel="00000000" w:rsidP="00000000" w:rsidRDefault="00000000" w:rsidRPr="00000000" w14:paraId="0000005E">
            <w:pPr>
              <w:jc w:val="center"/>
              <w:rPr/>
            </w:pPr>
            <w:r w:rsidDel="00000000" w:rsidR="00000000" w:rsidRPr="00000000">
              <w:rPr>
                <w:rFonts w:ascii="Arial" w:cs="Arial" w:eastAsia="Arial" w:hAnsi="Arial"/>
                <w:sz w:val="20"/>
                <w:szCs w:val="20"/>
                <w:rtl w:val="0"/>
              </w:rPr>
              <w:t xml:space="preserve">Output adequacyProduct mimics competence</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d6e8f5" w:val="clear"/>
            <w:tcMar>
              <w:top w:w="80.0" w:type="dxa"/>
              <w:left w:w="100.0" w:type="dxa"/>
              <w:bottom w:w="80.0" w:type="dxa"/>
              <w:right w:w="100.0" w:type="dxa"/>
            </w:tcMar>
          </w:tcPr>
          <w:p w:rsidR="00000000" w:rsidDel="00000000" w:rsidP="00000000" w:rsidRDefault="00000000" w:rsidRPr="00000000" w14:paraId="0000005F">
            <w:pPr>
              <w:jc w:val="center"/>
              <w:rPr/>
            </w:pPr>
            <w:sdt>
              <w:sdtPr>
                <w:id w:val="-1485274505"/>
                <w:tag w:val="goog_rdk_0"/>
              </w:sdtPr>
              <w:sdtContent>
                <w:r w:rsidDel="00000000" w:rsidR="00000000" w:rsidRPr="00000000">
                  <w:rPr>
                    <w:rFonts w:ascii="Arial Unicode MS" w:cs="Arial Unicode MS" w:eastAsia="Arial Unicode MS" w:hAnsi="Arial Unicode MS"/>
                    <w:b w:val="0"/>
                    <w:bCs w:val="0"/>
                    <w:sz w:val="20"/>
                    <w:szCs w:val="20"/>
                    <w:rtl w:val="0"/>
                  </w:rPr>
                  <w:t xml:space="preserve">↓  enables  ↓</w:t>
                </w:r>
              </w:sdtContent>
            </w:sdt>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5c8a3c" w:val="clear"/>
            <w:tcMar>
              <w:top w:w="80.0" w:type="dxa"/>
              <w:left w:w="100.0" w:type="dxa"/>
              <w:bottom w:w="80.0" w:type="dxa"/>
              <w:right w:w="100.0" w:type="dxa"/>
            </w:tcMar>
          </w:tcPr>
          <w:p w:rsidR="00000000" w:rsidDel="00000000" w:rsidP="00000000" w:rsidRDefault="00000000" w:rsidRPr="00000000" w14:paraId="00000062">
            <w:pPr>
              <w:jc w:val="center"/>
              <w:rPr/>
            </w:pPr>
            <w:r w:rsidDel="00000000" w:rsidR="00000000" w:rsidRPr="00000000">
              <w:rPr>
                <w:rFonts w:ascii="Arial" w:cs="Arial" w:eastAsia="Arial" w:hAnsi="Arial"/>
                <w:b w:val="1"/>
                <w:bCs w:val="1"/>
                <w:sz w:val="20"/>
                <w:szCs w:val="20"/>
                <w:rtl w:val="0"/>
              </w:rPr>
              <w:t xml:space="preserve">LEVEL 2 — BEHAVIOURAL: Habitual substitution displaces the writing process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5deb3" w:val="clear"/>
            <w:tcMar>
              <w:top w:w="80.0" w:type="dxa"/>
              <w:left w:w="100.0" w:type="dxa"/>
              <w:bottom w:w="80.0" w:type="dxa"/>
              <w:right w:w="100.0" w:type="dxa"/>
            </w:tcMar>
          </w:tcPr>
          <w:p w:rsidR="00000000" w:rsidDel="00000000" w:rsidP="00000000" w:rsidRDefault="00000000" w:rsidRPr="00000000" w14:paraId="00000065">
            <w:pPr>
              <w:jc w:val="center"/>
              <w:rPr/>
            </w:pPr>
            <w:r w:rsidDel="00000000" w:rsidR="00000000" w:rsidRPr="00000000">
              <w:rPr>
                <w:rFonts w:ascii="Arial" w:cs="Arial" w:eastAsia="Arial" w:hAnsi="Arial"/>
                <w:sz w:val="20"/>
                <w:szCs w:val="20"/>
                <w:rtl w:val="0"/>
              </w:rPr>
              <w:t xml:space="preserve">Prompt-and-pasteReplaces generative drafting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5deb3" w:val="clear"/>
            <w:tcMar>
              <w:top w:w="80.0" w:type="dxa"/>
              <w:left w:w="100.0" w:type="dxa"/>
              <w:bottom w:w="80.0" w:type="dxa"/>
              <w:right w:w="100.0" w:type="dxa"/>
            </w:tcMar>
          </w:tcPr>
          <w:p w:rsidR="00000000" w:rsidDel="00000000" w:rsidP="00000000" w:rsidRDefault="00000000" w:rsidRPr="00000000" w14:paraId="00000066">
            <w:pPr>
              <w:jc w:val="center"/>
              <w:rPr/>
            </w:pPr>
            <w:r w:rsidDel="00000000" w:rsidR="00000000" w:rsidRPr="00000000">
              <w:rPr>
                <w:rFonts w:ascii="Arial" w:cs="Arial" w:eastAsia="Arial" w:hAnsi="Arial"/>
                <w:sz w:val="20"/>
                <w:szCs w:val="20"/>
                <w:rtl w:val="0"/>
              </w:rPr>
              <w:t xml:space="preserve">Surface editing onlyNo argumentative 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5deb3" w:val="clear"/>
            <w:tcMar>
              <w:top w:w="80.0" w:type="dxa"/>
              <w:left w:w="100.0" w:type="dxa"/>
              <w:bottom w:w="80.0" w:type="dxa"/>
              <w:right w:w="100.0" w:type="dxa"/>
            </w:tcMar>
          </w:tcPr>
          <w:p w:rsidR="00000000" w:rsidDel="00000000" w:rsidP="00000000" w:rsidRDefault="00000000" w:rsidRPr="00000000" w14:paraId="00000067">
            <w:pPr>
              <w:jc w:val="center"/>
              <w:rPr/>
            </w:pPr>
            <w:r w:rsidDel="00000000" w:rsidR="00000000" w:rsidRPr="00000000">
              <w:rPr>
                <w:rFonts w:ascii="Arial" w:cs="Arial" w:eastAsia="Arial" w:hAnsi="Arial"/>
                <w:sz w:val="20"/>
                <w:szCs w:val="20"/>
                <w:rtl w:val="0"/>
              </w:rPr>
              <w:t xml:space="preserve">AvoidanceCognitive struggle outsourced</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e8f5d6" w:val="clear"/>
            <w:tcMar>
              <w:top w:w="80.0" w:type="dxa"/>
              <w:left w:w="100.0" w:type="dxa"/>
              <w:bottom w:w="80.0" w:type="dxa"/>
              <w:right w:w="100.0" w:type="dxa"/>
            </w:tcMar>
          </w:tcPr>
          <w:p w:rsidR="00000000" w:rsidDel="00000000" w:rsidP="00000000" w:rsidRDefault="00000000" w:rsidRPr="00000000" w14:paraId="00000068">
            <w:pPr>
              <w:jc w:val="center"/>
              <w:rPr/>
            </w:pPr>
            <w:sdt>
              <w:sdtPr>
                <w:id w:val="699149291"/>
                <w:tag w:val="goog_rdk_1"/>
              </w:sdtPr>
              <w:sdtContent>
                <w:r w:rsidDel="00000000" w:rsidR="00000000" w:rsidRPr="00000000">
                  <w:rPr>
                    <w:rFonts w:ascii="Arial Unicode MS" w:cs="Arial Unicode MS" w:eastAsia="Arial Unicode MS" w:hAnsi="Arial Unicode MS"/>
                    <w:b w:val="0"/>
                    <w:bCs w:val="0"/>
                    <w:sz w:val="20"/>
                    <w:szCs w:val="20"/>
                    <w:rtl w:val="0"/>
                  </w:rPr>
                  <w:t xml:space="preserve">↓  associated with  ↓</w:t>
                </w:r>
              </w:sdtContent>
            </w:sdt>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8b2fc9" w:val="clear"/>
            <w:tcMar>
              <w:top w:w="80.0" w:type="dxa"/>
              <w:left w:w="100.0" w:type="dxa"/>
              <w:bottom w:w="80.0" w:type="dxa"/>
              <w:right w:w="100.0" w:type="dxa"/>
            </w:tcMar>
          </w:tcPr>
          <w:p w:rsidR="00000000" w:rsidDel="00000000" w:rsidP="00000000" w:rsidRDefault="00000000" w:rsidRPr="00000000" w14:paraId="0000006B">
            <w:pPr>
              <w:jc w:val="center"/>
              <w:rPr/>
            </w:pPr>
            <w:r w:rsidDel="00000000" w:rsidR="00000000" w:rsidRPr="00000000">
              <w:rPr>
                <w:rFonts w:ascii="Arial" w:cs="Arial" w:eastAsia="Arial" w:hAnsi="Arial"/>
                <w:b w:val="1"/>
                <w:bCs w:val="1"/>
                <w:sz w:val="20"/>
                <w:szCs w:val="20"/>
                <w:rtl w:val="0"/>
              </w:rPr>
              <w:t xml:space="preserve">LEVEL 3 — COGNITIVE: Foreclosure of epistemic capacity development (hypothesised)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c5e8" w:val="clear"/>
            <w:tcMar>
              <w:top w:w="80.0" w:type="dxa"/>
              <w:left w:w="100.0" w:type="dxa"/>
              <w:bottom w:w="80.0" w:type="dxa"/>
              <w:right w:w="100.0" w:type="dxa"/>
            </w:tcMar>
          </w:tcPr>
          <w:p w:rsidR="00000000" w:rsidDel="00000000" w:rsidP="00000000" w:rsidRDefault="00000000" w:rsidRPr="00000000" w14:paraId="0000006E">
            <w:pPr>
              <w:jc w:val="center"/>
              <w:rPr/>
            </w:pPr>
            <w:r w:rsidDel="00000000" w:rsidR="00000000" w:rsidRPr="00000000">
              <w:rPr>
                <w:rFonts w:ascii="Arial" w:cs="Arial" w:eastAsia="Arial" w:hAnsi="Arial"/>
                <w:sz w:val="20"/>
                <w:szCs w:val="20"/>
                <w:rtl w:val="0"/>
              </w:rPr>
              <w:t xml:space="preserve">Argument constructionNever developed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c5e8" w:val="clear"/>
            <w:tcMar>
              <w:top w:w="80.0" w:type="dxa"/>
              <w:left w:w="100.0" w:type="dxa"/>
              <w:bottom w:w="80.0" w:type="dxa"/>
              <w:right w:w="100.0" w:type="dxa"/>
            </w:tcMar>
          </w:tcPr>
          <w:p w:rsidR="00000000" w:rsidDel="00000000" w:rsidP="00000000" w:rsidRDefault="00000000" w:rsidRPr="00000000" w14:paraId="0000006F">
            <w:pPr>
              <w:jc w:val="center"/>
              <w:rPr/>
            </w:pPr>
            <w:r w:rsidDel="00000000" w:rsidR="00000000" w:rsidRPr="00000000">
              <w:rPr>
                <w:rFonts w:ascii="Arial" w:cs="Arial" w:eastAsia="Arial" w:hAnsi="Arial"/>
                <w:sz w:val="20"/>
                <w:szCs w:val="20"/>
                <w:rtl w:val="0"/>
              </w:rPr>
              <w:t xml:space="preserve">Source integrationNot practised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c5e8" w:val="clear"/>
            <w:tcMar>
              <w:top w:w="80.0" w:type="dxa"/>
              <w:left w:w="100.0" w:type="dxa"/>
              <w:bottom w:w="80.0" w:type="dxa"/>
              <w:right w:w="100.0" w:type="dxa"/>
            </w:tcMar>
          </w:tcPr>
          <w:p w:rsidR="00000000" w:rsidDel="00000000" w:rsidP="00000000" w:rsidRDefault="00000000" w:rsidRPr="00000000" w14:paraId="00000070">
            <w:pPr>
              <w:jc w:val="center"/>
              <w:rPr/>
            </w:pPr>
            <w:r w:rsidDel="00000000" w:rsidR="00000000" w:rsidRPr="00000000">
              <w:rPr>
                <w:rFonts w:ascii="Arial" w:cs="Arial" w:eastAsia="Arial" w:hAnsi="Arial"/>
                <w:sz w:val="20"/>
                <w:szCs w:val="20"/>
                <w:rtl w:val="0"/>
              </w:rPr>
              <w:t xml:space="preserve">Epistemic agencyDeferred to AI</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fff3cd" w:val="clear"/>
            <w:tcMar>
              <w:top w:w="80.0" w:type="dxa"/>
              <w:left w:w="100.0" w:type="dxa"/>
              <w:bottom w:w="80.0" w:type="dxa"/>
              <w:right w:w="100.0" w:type="dxa"/>
            </w:tcMar>
          </w:tcPr>
          <w:p w:rsidR="00000000" w:rsidDel="00000000" w:rsidP="00000000" w:rsidRDefault="00000000" w:rsidRPr="00000000" w14:paraId="00000071">
            <w:pPr>
              <w:jc w:val="center"/>
              <w:rPr/>
            </w:pPr>
            <w:sdt>
              <w:sdtPr>
                <w:id w:val="-1975201591"/>
                <w:tag w:val="goog_rdk_2"/>
              </w:sdtPr>
              <w:sdtContent>
                <w:r w:rsidDel="00000000" w:rsidR="00000000" w:rsidRPr="00000000">
                  <w:rPr>
                    <w:rFonts w:ascii="Arial Unicode MS" w:cs="Arial Unicode MS" w:eastAsia="Arial Unicode MS" w:hAnsi="Arial Unicode MS"/>
                    <w:b w:val="0"/>
                    <w:bCs w:val="0"/>
                    <w:sz w:val="20"/>
                    <w:szCs w:val="20"/>
                    <w:rtl w:val="0"/>
                  </w:rPr>
                  <w:t xml:space="preserve">↺  Mutually reinforcing (hypothesised). Structural substitution enables behavioural habits that may foreclose cognitive development, deepening AI reliance.</w:t>
                </w:r>
              </w:sdtContent>
            </w:sdt>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74">
            <w:pPr>
              <w:jc w:val="center"/>
              <w:rPr/>
            </w:pPr>
            <w:r w:rsidDel="00000000" w:rsidR="00000000" w:rsidRPr="00000000">
              <w:rPr>
                <w:rFonts w:ascii="Arial" w:cs="Arial" w:eastAsia="Arial" w:hAnsi="Arial"/>
                <w:b w:val="0"/>
                <w:bCs w:val="0"/>
                <w:sz w:val="20"/>
                <w:szCs w:val="20"/>
                <w:rtl w:val="0"/>
              </w:rPr>
              <w:t xml:space="preserve">Measured by: NLP artefact analysis + no-tech diagnostic (Levels 1–2) + semi-structured interviews (Level 3)</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77">
            <w:pPr>
              <w:jc w:val="center"/>
              <w:rPr/>
            </w:pPr>
            <w:r w:rsidDel="00000000" w:rsidR="00000000" w:rsidRPr="00000000">
              <w:rPr>
                <w:rFonts w:ascii="Arial" w:cs="Arial" w:eastAsia="Arial" w:hAnsi="Arial"/>
                <w:b w:val="0"/>
                <w:bCs w:val="0"/>
                <w:sz w:val="20"/>
                <w:szCs w:val="20"/>
                <w:rtl w:val="0"/>
              </w:rPr>
              <w:t xml:space="preserve">Theoretical grounding: Bjork (1994) Desirable Difficulty | Vygotsky (1978) ZPD | Bereiter &amp; Scardamalia (1987) Knowledge Transformation | Kahneman (2011) Dual-Process Theory</w:t>
            </w:r>
            <w:r w:rsidDel="00000000" w:rsidR="00000000" w:rsidRPr="00000000">
              <w:rPr>
                <w:rtl w:val="0"/>
              </w:rPr>
            </w:r>
          </w:p>
        </w:tc>
      </w:tr>
    </w:tbl>
    <w:p w:rsidR="00000000" w:rsidDel="00000000" w:rsidP="00000000" w:rsidRDefault="00000000" w:rsidRPr="00000000" w14:paraId="0000007A">
      <w:pPr>
        <w:spacing w:after="120" w:before="0" w:lineRule="auto"/>
        <w:rPr/>
      </w:pPr>
      <w:r w:rsidDel="00000000" w:rsidR="00000000" w:rsidRPr="00000000">
        <w:rPr>
          <w:rtl w:val="0"/>
        </w:rPr>
      </w:r>
    </w:p>
    <w:p w:rsidR="00000000" w:rsidDel="00000000" w:rsidP="00000000" w:rsidRDefault="00000000" w:rsidRPr="00000000" w14:paraId="0000007B">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At the structural level, the affordances of generative AI tools — zero marginal cost, instant output, opacity of process, and output quality that typically passes inspection under standard assessment conditions — create conditions in which substitutive use becomes the path of least resistance. Unlike prior writing aids, AI can generate entire coherent essays at no cognitive cost to the student.</w:t>
      </w:r>
      <w:r w:rsidDel="00000000" w:rsidR="00000000" w:rsidRPr="00000000">
        <w:rPr>
          <w:rtl w:val="0"/>
        </w:rPr>
      </w:r>
    </w:p>
    <w:p w:rsidR="00000000" w:rsidDel="00000000" w:rsidP="00000000" w:rsidRDefault="00000000" w:rsidRPr="00000000" w14:paraId="0000007C">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At the behavioural level, habitual substitutive use may displace the generative cognitive practices of writing: original argument formulation, source search and evaluation, evidence chain construction, and revision under epistemic uncertainty. The dominant substitutive mode — prompt, receive, lightly edit, submit — constitutes a fundamentally different cognitive activity from writing, one that may involve little of the reasoning that writing assessment is designed to measure.</w:t>
      </w:r>
      <w:r w:rsidDel="00000000" w:rsidR="00000000" w:rsidRPr="00000000">
        <w:rPr>
          <w:rtl w:val="0"/>
        </w:rPr>
      </w:r>
    </w:p>
    <w:p w:rsidR="00000000" w:rsidDel="00000000" w:rsidP="00000000" w:rsidRDefault="00000000" w:rsidRPr="00000000" w14:paraId="0000007D">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At the cognitive level, the cumulative effect of habitual substitution is hypothesised to be epistemic foreclosure: a failure to develop the reasoning competencies that writing is designed to cultivate, because the productive struggle that would have produced them is systematically avoided. This is the pattern the study tests empirically, not a conclusion assumed in advance.</w:t>
      </w:r>
      <w:r w:rsidDel="00000000" w:rsidR="00000000" w:rsidRPr="00000000">
        <w:rPr>
          <w:rtl w:val="0"/>
        </w:rPr>
      </w:r>
    </w:p>
    <w:p w:rsidR="00000000" w:rsidDel="00000000" w:rsidP="00000000" w:rsidRDefault="00000000" w:rsidRPr="00000000" w14:paraId="0000007E">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The framework distinguishes between two student trajectories: students who use AI as scaffolding (generating ideas or structures that they then build upon through their own reasoning) and students who use AI as bypass (delegating substantive writing content to AI entirely). The former may show little or no performance gap; the latter are most likely to show a large one. The study design allows this distinction to be operationalised and tested.</w:t>
      </w:r>
      <w:r w:rsidDel="00000000" w:rsidR="00000000" w:rsidRPr="00000000">
        <w:rPr>
          <w:rtl w:val="0"/>
        </w:rPr>
      </w:r>
    </w:p>
    <w:p w:rsidR="00000000" w:rsidDel="00000000" w:rsidP="00000000" w:rsidRDefault="00000000" w:rsidRPr="00000000" w14:paraId="0000007F">
      <w:pPr>
        <w:pBdr>
          <w:bottom w:color="999999" w:space="1" w:sz="4" w:val="single"/>
        </w:pBdr>
        <w:spacing w:after="240" w:before="240" w:lineRule="auto"/>
        <w:rPr/>
      </w:pPr>
      <w:r w:rsidDel="00000000" w:rsidR="00000000" w:rsidRPr="00000000">
        <w:rPr>
          <w:rtl w:val="0"/>
        </w:rPr>
      </w:r>
    </w:p>
    <w:p w:rsidR="00000000" w:rsidDel="00000000" w:rsidP="00000000" w:rsidRDefault="00000000" w:rsidRPr="00000000" w14:paraId="00000080">
      <w:pPr>
        <w:pStyle w:val="Heading1"/>
        <w:spacing w:after="120" w:before="320" w:lineRule="auto"/>
        <w:rPr/>
      </w:pPr>
      <w:r w:rsidDel="00000000" w:rsidR="00000000" w:rsidRPr="00000000">
        <w:rPr>
          <w:rFonts w:ascii="Times New Roman" w:cs="Times New Roman" w:eastAsia="Times New Roman" w:hAnsi="Times New Roman"/>
          <w:b w:val="1"/>
          <w:bCs w:val="1"/>
          <w:sz w:val="28"/>
          <w:szCs w:val="28"/>
          <w:rtl w:val="0"/>
        </w:rPr>
        <w:t xml:space="preserve">6. Methodology</w:t>
      </w:r>
      <w:r w:rsidDel="00000000" w:rsidR="00000000" w:rsidRPr="00000000">
        <w:rPr>
          <w:rtl w:val="0"/>
        </w:rPr>
      </w:r>
    </w:p>
    <w:p w:rsidR="00000000" w:rsidDel="00000000" w:rsidP="00000000" w:rsidRDefault="00000000" w:rsidRPr="00000000" w14:paraId="00000081">
      <w:pPr>
        <w:pStyle w:val="Heading2"/>
        <w:spacing w:after="80" w:before="240" w:lineRule="auto"/>
        <w:rPr/>
      </w:pPr>
      <w:r w:rsidDel="00000000" w:rsidR="00000000" w:rsidRPr="00000000">
        <w:rPr>
          <w:rFonts w:ascii="Times New Roman" w:cs="Times New Roman" w:eastAsia="Times New Roman" w:hAnsi="Times New Roman"/>
          <w:b w:val="1"/>
          <w:bCs w:val="1"/>
          <w:sz w:val="24"/>
          <w:szCs w:val="24"/>
          <w:rtl w:val="0"/>
        </w:rPr>
        <w:t xml:space="preserve">6.1 Research Design and Pre-Registration</w:t>
      </w:r>
      <w:r w:rsidDel="00000000" w:rsidR="00000000" w:rsidRPr="00000000">
        <w:rPr>
          <w:rtl w:val="0"/>
        </w:rPr>
      </w:r>
    </w:p>
    <w:p w:rsidR="00000000" w:rsidDel="00000000" w:rsidP="00000000" w:rsidRDefault="00000000" w:rsidRPr="00000000" w14:paraId="00000082">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This study employs a sequential explanatory mixed-methods design with a quasi-experimental component. The design has three phases: (1) objective performance measurement through no-tech writing diagnostics and NLP-based artefact analysis; (2) quantitative survey of AI use patterns and academic writing self-efficacy; and (3) qualitative semi-structured interviews with students and instructors, conducted by a third-party researcher to address instructor-researcher power asymmetry.</w:t>
      </w:r>
      <w:r w:rsidDel="00000000" w:rsidR="00000000" w:rsidRPr="00000000">
        <w:rPr>
          <w:rtl w:val="0"/>
        </w:rPr>
      </w:r>
    </w:p>
    <w:p w:rsidR="00000000" w:rsidDel="00000000" w:rsidP="00000000" w:rsidRDefault="00000000" w:rsidRPr="00000000" w14:paraId="00000083">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The study will be pre-registered on the Open Science Framework (OSF) before data collection begins. The pre-registration will specify: all primary hypotheses, the operationalisation of the performance gap measure, the statistical analysis plan including cut-points for moderate and high AI use, and the criteria for evaluating the augmentation alternative hypothesis. Pre-registration supports transparency and protects against post-hoc analytical decisions, an important signal for international journal submission.</w:t>
      </w:r>
      <w:r w:rsidDel="00000000" w:rsidR="00000000" w:rsidRPr="00000000">
        <w:rPr>
          <w:rtl w:val="0"/>
        </w:rPr>
      </w:r>
    </w:p>
    <w:p w:rsidR="00000000" w:rsidDel="00000000" w:rsidP="00000000" w:rsidRDefault="00000000" w:rsidRPr="00000000" w14:paraId="00000084">
      <w:pPr>
        <w:pStyle w:val="Heading2"/>
        <w:spacing w:after="80" w:before="240" w:lineRule="auto"/>
        <w:rPr/>
      </w:pPr>
      <w:r w:rsidDel="00000000" w:rsidR="00000000" w:rsidRPr="00000000">
        <w:rPr>
          <w:rFonts w:ascii="Times New Roman" w:cs="Times New Roman" w:eastAsia="Times New Roman" w:hAnsi="Times New Roman"/>
          <w:b w:val="1"/>
          <w:bCs w:val="1"/>
          <w:sz w:val="24"/>
          <w:szCs w:val="24"/>
          <w:rtl w:val="0"/>
        </w:rPr>
        <w:t xml:space="preserve">6.2 Study Setting and Target Population</w:t>
      </w:r>
      <w:r w:rsidDel="00000000" w:rsidR="00000000" w:rsidRPr="00000000">
        <w:rPr>
          <w:rtl w:val="0"/>
        </w:rPr>
      </w:r>
    </w:p>
    <w:p w:rsidR="00000000" w:rsidDel="00000000" w:rsidP="00000000" w:rsidRDefault="00000000" w:rsidRPr="00000000" w14:paraId="00000085">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The study will be conducted at ULAB, Dhaka. ULAB has been selected for three reasons. First, the researcher has direct and ethically appropriate access to the student population through existing academic and teaching roles. Second, ULAB’s student population represents the demographic most likely to have adopted generative AI tools among Bangladesh’s higher education institutions. Third, the university’s CETL infrastructure provides a natural institutional home for research with direct pedagogical implications.</w:t>
      </w:r>
      <w:r w:rsidDel="00000000" w:rsidR="00000000" w:rsidRPr="00000000">
        <w:rPr>
          <w:rtl w:val="0"/>
        </w:rPr>
      </w:r>
    </w:p>
    <w:p w:rsidR="00000000" w:rsidDel="00000000" w:rsidP="00000000" w:rsidRDefault="00000000" w:rsidRPr="00000000" w14:paraId="00000086">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The target population consists of undergraduate students at ULAB across all faculties who are enrolled in at least one course with essay-based written assessment in the study semester. The sample is explicitly ULAB-specific; generalisations to Bangladesh’s broader higher education sector are made cautiously and with appropriate caveats.</w:t>
      </w:r>
      <w:r w:rsidDel="00000000" w:rsidR="00000000" w:rsidRPr="00000000">
        <w:rPr>
          <w:rtl w:val="0"/>
        </w:rPr>
      </w:r>
    </w:p>
    <w:p w:rsidR="00000000" w:rsidDel="00000000" w:rsidP="00000000" w:rsidRDefault="00000000" w:rsidRPr="00000000" w14:paraId="00000087">
      <w:pPr>
        <w:pStyle w:val="Heading2"/>
        <w:spacing w:after="80" w:before="240" w:lineRule="auto"/>
        <w:rPr/>
      </w:pPr>
      <w:r w:rsidDel="00000000" w:rsidR="00000000" w:rsidRPr="00000000">
        <w:rPr>
          <w:rFonts w:ascii="Times New Roman" w:cs="Times New Roman" w:eastAsia="Times New Roman" w:hAnsi="Times New Roman"/>
          <w:b w:val="1"/>
          <w:bCs w:val="1"/>
          <w:sz w:val="24"/>
          <w:szCs w:val="24"/>
          <w:rtl w:val="0"/>
        </w:rPr>
        <w:t xml:space="preserve">6.3 Phase One: Objective Performance Measurement</w:t>
      </w:r>
      <w:r w:rsidDel="00000000" w:rsidR="00000000" w:rsidRPr="00000000">
        <w:rPr>
          <w:rtl w:val="0"/>
        </w:rPr>
      </w:r>
    </w:p>
    <w:p w:rsidR="00000000" w:rsidDel="00000000" w:rsidP="00000000" w:rsidRDefault="00000000" w:rsidRPr="00000000" w14:paraId="00000088">
      <w:pPr>
        <w:pStyle w:val="Heading3"/>
        <w:spacing w:after="80" w:before="200" w:lineRule="auto"/>
        <w:rPr/>
      </w:pPr>
      <w:r w:rsidDel="00000000" w:rsidR="00000000" w:rsidRPr="00000000">
        <w:rPr>
          <w:rFonts w:ascii="Times New Roman" w:cs="Times New Roman" w:eastAsia="Times New Roman" w:hAnsi="Times New Roman"/>
          <w:b w:val="1"/>
          <w:bCs w:val="1"/>
          <w:i w:val="1"/>
          <w:iCs w:val="1"/>
          <w:sz w:val="24"/>
          <w:szCs w:val="24"/>
          <w:rtl w:val="0"/>
        </w:rPr>
        <w:t xml:space="preserve">No-Tech Writing Diagnostic</w:t>
      </w:r>
      <w:r w:rsidDel="00000000" w:rsidR="00000000" w:rsidRPr="00000000">
        <w:rPr>
          <w:rtl w:val="0"/>
        </w:rPr>
      </w:r>
    </w:p>
    <w:p w:rsidR="00000000" w:rsidDel="00000000" w:rsidP="00000000" w:rsidRDefault="00000000" w:rsidRPr="00000000" w14:paraId="00000089">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At the start of the study semester (Week 3) and again at the end (Week 14), student participants will complete a 50-minute, in-class, no-technology writing task under supervised conditions. The task will require students to construct a short argumentative essay (approximately 400–500 words) in response to a novel prompt. Prompts will require argumentation, evidence evaluation, and critical reasoning. Two matched prompt sets will be prepared and randomly assigned at each time point to control for topic effects.</w:t>
      </w:r>
      <w:r w:rsidDel="00000000" w:rsidR="00000000" w:rsidRPr="00000000">
        <w:rPr>
          <w:rtl w:val="0"/>
        </w:rPr>
      </w:r>
    </w:p>
    <w:p w:rsidR="00000000" w:rsidDel="00000000" w:rsidP="00000000" w:rsidRDefault="00000000" w:rsidRPr="00000000" w14:paraId="0000008A">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The no-tech diagnostic is the methodological cornerstone of this study. It provides a measure of independent writing capacity that self-report surveys cannot supply. The within-person comparison of AI-assisted submissions against no-tech diagnostics constitutes the performance gap measure. The diagnostic does not measure “true” cognitive capacity directly; it measures performance under constrained, no-tech conditions, which is treated as an operational proxy for independent writing ability.</w:t>
      </w:r>
      <w:r w:rsidDel="00000000" w:rsidR="00000000" w:rsidRPr="00000000">
        <w:rPr>
          <w:rtl w:val="0"/>
        </w:rPr>
      </w:r>
    </w:p>
    <w:p w:rsidR="00000000" w:rsidDel="00000000" w:rsidP="00000000" w:rsidRDefault="00000000" w:rsidRPr="00000000" w14:paraId="0000008B">
      <w:pPr>
        <w:pStyle w:val="Heading3"/>
        <w:spacing w:after="80" w:before="200" w:lineRule="auto"/>
        <w:rPr/>
      </w:pPr>
      <w:r w:rsidDel="00000000" w:rsidR="00000000" w:rsidRPr="00000000">
        <w:rPr>
          <w:rFonts w:ascii="Times New Roman" w:cs="Times New Roman" w:eastAsia="Times New Roman" w:hAnsi="Times New Roman"/>
          <w:b w:val="1"/>
          <w:bCs w:val="1"/>
          <w:i w:val="1"/>
          <w:iCs w:val="1"/>
          <w:sz w:val="24"/>
          <w:szCs w:val="24"/>
          <w:rtl w:val="0"/>
        </w:rPr>
        <w:t xml:space="preserve">NLP-Based Artefact Analysis</w:t>
      </w:r>
      <w:r w:rsidDel="00000000" w:rsidR="00000000" w:rsidRPr="00000000">
        <w:rPr>
          <w:rtl w:val="0"/>
        </w:rPr>
      </w:r>
    </w:p>
    <w:p w:rsidR="00000000" w:rsidDel="00000000" w:rsidP="00000000" w:rsidRDefault="00000000" w:rsidRPr="00000000" w14:paraId="0000008C">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AI-assisted written submissions from the same students will be collected (with consent) during the semester and analysed using Python-based NLP tools. Four metric dimensions are employed, each justified by its relationship to the epistemic constructs of interest:</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Lexical diversity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primary measure: Moving-Average Type-Token Ratio (MATTR). MATTR is preferred over standard Type-Token Ratio (TTR) because standard TTR is sensitive to text length: longer texts mechanically produce lower TTR scores, which would confound comparisons between take-home essays (typically longer) and timed no-tech diagnostics (typically shorter). MATTR calculates TTR over a fixed-size sliding window, making it length-invariant and therefore the appropriate measure for within-person comparisons across texts of different lengths. Standard TTR and vocabulary sophistication measures (proportion of rare and academic vocabulary) are retained as supplementary indicators. This metric proxies the breadth and independence of a student’s vocabulary production; AI-generated text characteristically produces higher lexical diversity than typical unassisted student writing.</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Syntactic complexity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(mean sentence length, clausal density, subordination index): proxies the structural elaboration of argument. Higher complexity in AI-assisted submissions relative to no-tech diagnostics may reflect syntactic scaffolding by AI rather than independent construction.</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Argumentative structure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(proportion of claim, evidence, and counterargument sentences, coded using rule-based discourse analysis): proxies the degree to which a student engages in evidence-based reasoning. This is the metric most directly aligned with the study’s epistemic concerns, and the one with the highest face validity for the constructs under examination.</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Stylometric consistency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(intra-document stylistic signature): proxies authorship consistency. Abrupt stylistic shifts within a document may indicate AI insertion, though this is an indirect and imperfect indicator.</w:t>
      </w:r>
    </w:p>
    <w:p w:rsidR="00000000" w:rsidDel="00000000" w:rsidP="00000000" w:rsidRDefault="00000000" w:rsidRPr="00000000" w14:paraId="00000091">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These measures are treated throughout as proxies for argumentative and epistemic engagement, not as direct measures of cognitive capacity. Convergent validity will be assessed by examining whether NLP-derived performance gap scores correlate with interview accounts of AI use mode and self-reported substitutive use. Metric limitations, including the absence of validation for Bangladeshi student writing specifically, are acknowledged in Section 6.8.</w:t>
      </w:r>
      <w:r w:rsidDel="00000000" w:rsidR="00000000" w:rsidRPr="00000000">
        <w:rPr>
          <w:rtl w:val="0"/>
        </w:rPr>
      </w:r>
    </w:p>
    <w:p w:rsidR="00000000" w:rsidDel="00000000" w:rsidP="00000000" w:rsidRDefault="00000000" w:rsidRPr="00000000" w14:paraId="00000092">
      <w:pPr>
        <w:pStyle w:val="Heading2"/>
        <w:spacing w:after="80" w:before="240" w:lineRule="auto"/>
        <w:rPr/>
      </w:pPr>
      <w:r w:rsidDel="00000000" w:rsidR="00000000" w:rsidRPr="00000000">
        <w:rPr>
          <w:rFonts w:ascii="Times New Roman" w:cs="Times New Roman" w:eastAsia="Times New Roman" w:hAnsi="Times New Roman"/>
          <w:b w:val="1"/>
          <w:bCs w:val="1"/>
          <w:sz w:val="24"/>
          <w:szCs w:val="24"/>
          <w:rtl w:val="0"/>
        </w:rPr>
        <w:t xml:space="preserve">6.4 Phase Two: Quantitative Survey</w:t>
      </w:r>
      <w:r w:rsidDel="00000000" w:rsidR="00000000" w:rsidRPr="00000000">
        <w:rPr>
          <w:rtl w:val="0"/>
        </w:rPr>
      </w:r>
    </w:p>
    <w:p w:rsidR="00000000" w:rsidDel="00000000" w:rsidP="00000000" w:rsidRDefault="00000000" w:rsidRPr="00000000" w14:paraId="00000093">
      <w:pPr>
        <w:pStyle w:val="Heading3"/>
        <w:spacing w:after="80" w:before="200" w:lineRule="auto"/>
        <w:rPr/>
      </w:pPr>
      <w:r w:rsidDel="00000000" w:rsidR="00000000" w:rsidRPr="00000000">
        <w:rPr>
          <w:rFonts w:ascii="Times New Roman" w:cs="Times New Roman" w:eastAsia="Times New Roman" w:hAnsi="Times New Roman"/>
          <w:b w:val="1"/>
          <w:bCs w:val="1"/>
          <w:i w:val="1"/>
          <w:iCs w:val="1"/>
          <w:sz w:val="24"/>
          <w:szCs w:val="24"/>
          <w:rtl w:val="0"/>
        </w:rPr>
        <w:t xml:space="preserve">Sample and Sampling</w:t>
      </w:r>
      <w:r w:rsidDel="00000000" w:rsidR="00000000" w:rsidRPr="00000000">
        <w:rPr>
          <w:rtl w:val="0"/>
        </w:rPr>
      </w:r>
    </w:p>
    <w:p w:rsidR="00000000" w:rsidDel="00000000" w:rsidP="00000000" w:rsidRDefault="00000000" w:rsidRPr="00000000" w14:paraId="00000094">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A sample of 200–250 students will be recruited using stratified random sampling across ULAB’s major departments. Power analysis (G*Power 3.1) will be conducted during the pre-registration phase to confirm the minimum required N for the moderation hypotheses. This sample size is designed to be sufficient for planned regression and moderation analyses while remaining feasible within the study timeline and ULAB’s institutional context.</w:t>
      </w:r>
      <w:r w:rsidDel="00000000" w:rsidR="00000000" w:rsidRPr="00000000">
        <w:rPr>
          <w:rtl w:val="0"/>
        </w:rPr>
      </w:r>
    </w:p>
    <w:p w:rsidR="00000000" w:rsidDel="00000000" w:rsidP="00000000" w:rsidRDefault="00000000" w:rsidRPr="00000000" w14:paraId="00000095">
      <w:pPr>
        <w:pStyle w:val="Heading3"/>
        <w:spacing w:after="80" w:before="200" w:lineRule="auto"/>
        <w:rPr/>
      </w:pPr>
      <w:r w:rsidDel="00000000" w:rsidR="00000000" w:rsidRPr="00000000">
        <w:rPr>
          <w:rFonts w:ascii="Times New Roman" w:cs="Times New Roman" w:eastAsia="Times New Roman" w:hAnsi="Times New Roman"/>
          <w:b w:val="1"/>
          <w:bCs w:val="1"/>
          <w:i w:val="1"/>
          <w:iCs w:val="1"/>
          <w:sz w:val="24"/>
          <w:szCs w:val="24"/>
          <w:rtl w:val="0"/>
        </w:rPr>
        <w:t xml:space="preserve">Survey Instrument</w:t>
      </w:r>
      <w:r w:rsidDel="00000000" w:rsidR="00000000" w:rsidRPr="00000000">
        <w:rPr>
          <w:rtl w:val="0"/>
        </w:rPr>
      </w:r>
    </w:p>
    <w:p w:rsidR="00000000" w:rsidDel="00000000" w:rsidP="00000000" w:rsidRDefault="00000000" w:rsidRPr="00000000" w14:paraId="00000096">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The survey comprises five sections. Section A collects demographic information. Section B measures AI use patterns: tools used, frequency, mode (assistive versus substitutive), and self-reported proportion of the writing process personally performed. Section C measures perceived effects of AI use on learning and reasoning, using items adapted from Chan and Hu (2023) and balanced to capture both negative (foreclosure-consistent) and positive (augmentation-consistent) effects. Section D measures academic writing self-efficacy using an adapted version of the Academic Writing Self-Efficacy Scale (Bruning et al., 2013). Section E measures AI literacy: awareness of how AI language models generate text, understanding of their limitations, and capacity to critically evaluate AI output.</w:t>
      </w:r>
      <w:r w:rsidDel="00000000" w:rsidR="00000000" w:rsidRPr="00000000">
        <w:rPr>
          <w:rtl w:val="0"/>
        </w:rPr>
      </w:r>
    </w:p>
    <w:p w:rsidR="00000000" w:rsidDel="00000000" w:rsidP="00000000" w:rsidRDefault="00000000" w:rsidRPr="00000000" w14:paraId="00000097">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The inclusion of augmentation-consistent items in Section C is a deliberate design decision: the study tests both hypotheses, and the instrument reflects this. If augmentation effects are present in the data, the survey is designed to detect them.</w:t>
      </w:r>
      <w:r w:rsidDel="00000000" w:rsidR="00000000" w:rsidRPr="00000000">
        <w:rPr>
          <w:rtl w:val="0"/>
        </w:rPr>
      </w:r>
    </w:p>
    <w:p w:rsidR="00000000" w:rsidDel="00000000" w:rsidP="00000000" w:rsidRDefault="00000000" w:rsidRPr="00000000" w14:paraId="00000098">
      <w:pPr>
        <w:pStyle w:val="Heading3"/>
        <w:spacing w:after="80" w:before="200" w:lineRule="auto"/>
        <w:rPr/>
      </w:pPr>
      <w:r w:rsidDel="00000000" w:rsidR="00000000" w:rsidRPr="00000000">
        <w:rPr>
          <w:rFonts w:ascii="Times New Roman" w:cs="Times New Roman" w:eastAsia="Times New Roman" w:hAnsi="Times New Roman"/>
          <w:b w:val="1"/>
          <w:bCs w:val="1"/>
          <w:i w:val="1"/>
          <w:iCs w:val="1"/>
          <w:sz w:val="24"/>
          <w:szCs w:val="24"/>
          <w:rtl w:val="0"/>
        </w:rPr>
        <w:t xml:space="preserve">Analysis</w:t>
      </w:r>
      <w:r w:rsidDel="00000000" w:rsidR="00000000" w:rsidRPr="00000000">
        <w:rPr>
          <w:rtl w:val="0"/>
        </w:rPr>
      </w:r>
    </w:p>
    <w:p w:rsidR="00000000" w:rsidDel="00000000" w:rsidP="00000000" w:rsidRDefault="00000000" w:rsidRPr="00000000" w14:paraId="00000099">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Quantitative data will be analysed using SPSS and Python. Descriptive statistics will characterise AI use patterns. Bivariate correlations will examine associations between AI use intensity, mode of use, and performance gap size. Multiple linear regression will identify variables associated with performance gap while controlling for baseline writing proficiency, year of study, faculty, and prior writing instruction. Moderation analysis (PROCESS macro, Model 1) will test whether the association between AI use intensity and performance gap is moderated by AI literacy or prior writing instruction. Effect sizes (Cohen’s d, partial η2) will be reported for all primary comparisons. The correlational nature of these associations will be explicitly acknowledged in the findings; no causal inferences will be drawn from regression results alone.</w:t>
      </w:r>
      <w:r w:rsidDel="00000000" w:rsidR="00000000" w:rsidRPr="00000000">
        <w:rPr>
          <w:rtl w:val="0"/>
        </w:rPr>
      </w:r>
    </w:p>
    <w:p w:rsidR="00000000" w:rsidDel="00000000" w:rsidP="00000000" w:rsidRDefault="00000000" w:rsidRPr="00000000" w14:paraId="0000009A">
      <w:pPr>
        <w:pStyle w:val="Heading2"/>
        <w:spacing w:after="80" w:before="240" w:lineRule="auto"/>
        <w:rPr/>
      </w:pPr>
      <w:r w:rsidDel="00000000" w:rsidR="00000000" w:rsidRPr="00000000">
        <w:rPr>
          <w:rFonts w:ascii="Times New Roman" w:cs="Times New Roman" w:eastAsia="Times New Roman" w:hAnsi="Times New Roman"/>
          <w:b w:val="1"/>
          <w:bCs w:val="1"/>
          <w:sz w:val="24"/>
          <w:szCs w:val="24"/>
          <w:rtl w:val="0"/>
        </w:rPr>
        <w:t xml:space="preserve">6.5 Phase Three: Qualitative Interviews</w:t>
      </w:r>
      <w:r w:rsidDel="00000000" w:rsidR="00000000" w:rsidRPr="00000000">
        <w:rPr>
          <w:rtl w:val="0"/>
        </w:rPr>
      </w:r>
    </w:p>
    <w:p w:rsidR="00000000" w:rsidDel="00000000" w:rsidP="00000000" w:rsidRDefault="00000000" w:rsidRPr="00000000" w14:paraId="0000009B">
      <w:pPr>
        <w:pStyle w:val="Heading3"/>
        <w:spacing w:after="80" w:before="200" w:lineRule="auto"/>
        <w:rPr/>
      </w:pPr>
      <w:r w:rsidDel="00000000" w:rsidR="00000000" w:rsidRPr="00000000">
        <w:rPr>
          <w:rFonts w:ascii="Times New Roman" w:cs="Times New Roman" w:eastAsia="Times New Roman" w:hAnsi="Times New Roman"/>
          <w:b w:val="1"/>
          <w:bCs w:val="1"/>
          <w:i w:val="1"/>
          <w:iCs w:val="1"/>
          <w:sz w:val="24"/>
          <w:szCs w:val="24"/>
          <w:rtl w:val="0"/>
        </w:rPr>
        <w:t xml:space="preserve">Third-Party Interviewer Protocol</w:t>
      </w:r>
      <w:r w:rsidDel="00000000" w:rsidR="00000000" w:rsidRPr="00000000">
        <w:rPr>
          <w:rtl w:val="0"/>
        </w:rPr>
      </w:r>
    </w:p>
    <w:p w:rsidR="00000000" w:rsidDel="00000000" w:rsidP="00000000" w:rsidRDefault="00000000" w:rsidRPr="00000000" w14:paraId="0000009C">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All qualitative interviews will be conducted by a third-party researcher with no instructional or evaluative relationship to the student participants. This structural arrangement addresses the instructor-researcher power asymmetry: students cannot be expected to report substitutive AI use honestly to a researcher who is simultaneously their instructor. The third-party interviewer will be a research-trained colleague from outside the CLS at ULAB, fully briefed on the study’s framework and interview guide.</w:t>
      </w:r>
      <w:r w:rsidDel="00000000" w:rsidR="00000000" w:rsidRPr="00000000">
        <w:rPr>
          <w:rtl w:val="0"/>
        </w:rPr>
      </w:r>
    </w:p>
    <w:p w:rsidR="00000000" w:rsidDel="00000000" w:rsidP="00000000" w:rsidRDefault="00000000" w:rsidRPr="00000000" w14:paraId="0000009D">
      <w:pPr>
        <w:pStyle w:val="Heading3"/>
        <w:spacing w:after="80" w:before="200" w:lineRule="auto"/>
        <w:rPr/>
      </w:pPr>
      <w:r w:rsidDel="00000000" w:rsidR="00000000" w:rsidRPr="00000000">
        <w:rPr>
          <w:rFonts w:ascii="Times New Roman" w:cs="Times New Roman" w:eastAsia="Times New Roman" w:hAnsi="Times New Roman"/>
          <w:b w:val="1"/>
          <w:bCs w:val="1"/>
          <w:i w:val="1"/>
          <w:iCs w:val="1"/>
          <w:sz w:val="24"/>
          <w:szCs w:val="24"/>
          <w:rtl w:val="0"/>
        </w:rPr>
        <w:t xml:space="preserve">Sample and Recruitment</w:t>
      </w:r>
      <w:r w:rsidDel="00000000" w:rsidR="00000000" w:rsidRPr="00000000">
        <w:rPr>
          <w:rtl w:val="0"/>
        </w:rPr>
      </w:r>
    </w:p>
    <w:p w:rsidR="00000000" w:rsidDel="00000000" w:rsidP="00000000" w:rsidRDefault="00000000" w:rsidRPr="00000000" w14:paraId="0000009E">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Following quantitative analysis, 15–18 student participants will be recruited using purposive sampling to ensure variation across performance gap size (large, moderate, small), AI use mode (substitutive versus assistive), faculty, and year of study. Six to eight instructors from across ULAB departments will be recruited for instructor interviews.</w:t>
      </w:r>
      <w:r w:rsidDel="00000000" w:rsidR="00000000" w:rsidRPr="00000000">
        <w:rPr>
          <w:rtl w:val="0"/>
        </w:rPr>
      </w:r>
    </w:p>
    <w:p w:rsidR="00000000" w:rsidDel="00000000" w:rsidP="00000000" w:rsidRDefault="00000000" w:rsidRPr="00000000" w14:paraId="0000009F">
      <w:pPr>
        <w:pStyle w:val="Heading3"/>
        <w:spacing w:after="80" w:before="200" w:lineRule="auto"/>
        <w:rPr/>
      </w:pPr>
      <w:r w:rsidDel="00000000" w:rsidR="00000000" w:rsidRPr="00000000">
        <w:rPr>
          <w:rFonts w:ascii="Times New Roman" w:cs="Times New Roman" w:eastAsia="Times New Roman" w:hAnsi="Times New Roman"/>
          <w:b w:val="1"/>
          <w:bCs w:val="1"/>
          <w:i w:val="1"/>
          <w:iCs w:val="1"/>
          <w:sz w:val="24"/>
          <w:szCs w:val="24"/>
          <w:rtl w:val="0"/>
        </w:rPr>
        <w:t xml:space="preserve">Interview Protocol</w:t>
      </w:r>
      <w:r w:rsidDel="00000000" w:rsidR="00000000" w:rsidRPr="00000000">
        <w:rPr>
          <w:rtl w:val="0"/>
        </w:rPr>
      </w:r>
    </w:p>
    <w:p w:rsidR="00000000" w:rsidDel="00000000" w:rsidP="00000000" w:rsidRDefault="00000000" w:rsidRPr="00000000" w14:paraId="000000A0">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Student interviews will be semi-structured, approximately 45–60 minutes, in Bengali or English. The guide covers five domains: writing process and AI use patterns; what cognitive work is delegated versus retained; perceived effects on learning and reasoning; perceived change in independent writing capacity; and experiences of productive struggle. Instructor interviews focus on observed changes in student writing quality and classroom argumentation, challenges in detecting AI substitution, and the feasibility of pedagogical responses within ULAB’s constraints.</w:t>
      </w:r>
      <w:r w:rsidDel="00000000" w:rsidR="00000000" w:rsidRPr="00000000">
        <w:rPr>
          <w:rtl w:val="0"/>
        </w:rPr>
      </w:r>
    </w:p>
    <w:p w:rsidR="00000000" w:rsidDel="00000000" w:rsidP="00000000" w:rsidRDefault="00000000" w:rsidRPr="00000000" w14:paraId="000000A1">
      <w:pPr>
        <w:pStyle w:val="Heading3"/>
        <w:spacing w:after="80" w:before="200" w:lineRule="auto"/>
        <w:rPr/>
      </w:pPr>
      <w:r w:rsidDel="00000000" w:rsidR="00000000" w:rsidRPr="00000000">
        <w:rPr>
          <w:rFonts w:ascii="Times New Roman" w:cs="Times New Roman" w:eastAsia="Times New Roman" w:hAnsi="Times New Roman"/>
          <w:b w:val="1"/>
          <w:bCs w:val="1"/>
          <w:i w:val="1"/>
          <w:iCs w:val="1"/>
          <w:sz w:val="24"/>
          <w:szCs w:val="24"/>
          <w:rtl w:val="0"/>
        </w:rPr>
        <w:t xml:space="preserve">Analysis</w:t>
      </w:r>
      <w:r w:rsidDel="00000000" w:rsidR="00000000" w:rsidRPr="00000000">
        <w:rPr>
          <w:rtl w:val="0"/>
        </w:rPr>
      </w:r>
    </w:p>
    <w:p w:rsidR="00000000" w:rsidDel="00000000" w:rsidP="00000000" w:rsidRDefault="00000000" w:rsidRPr="00000000" w14:paraId="000000A2">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Interviews will be audio-recorded, transcribed verbatim, and analysed using reflexive thematic analysis following Braun and Clarke’s (2006) six-phase framework. The augmentation trajectory — cases where AI use appears to scaffold rather than substitute for epistemic development — will be treated as a theoretically important deviant case. Student and instructor data will be analysed separately before integration.</w:t>
      </w:r>
      <w:r w:rsidDel="00000000" w:rsidR="00000000" w:rsidRPr="00000000">
        <w:rPr>
          <w:rtl w:val="0"/>
        </w:rPr>
      </w:r>
    </w:p>
    <w:p w:rsidR="00000000" w:rsidDel="00000000" w:rsidP="00000000" w:rsidRDefault="00000000" w:rsidRPr="00000000" w14:paraId="000000A3">
      <w:pPr>
        <w:pStyle w:val="Heading2"/>
        <w:spacing w:after="80" w:before="240" w:lineRule="auto"/>
        <w:rPr/>
      </w:pPr>
      <w:r w:rsidDel="00000000" w:rsidR="00000000" w:rsidRPr="00000000">
        <w:rPr>
          <w:rFonts w:ascii="Times New Roman" w:cs="Times New Roman" w:eastAsia="Times New Roman" w:hAnsi="Times New Roman"/>
          <w:b w:val="1"/>
          <w:bCs w:val="1"/>
          <w:sz w:val="24"/>
          <w:szCs w:val="24"/>
          <w:rtl w:val="0"/>
        </w:rPr>
        <w:t xml:space="preserve">6.6 Integration of Quantitative and Qualitative Data</w:t>
      </w:r>
      <w:r w:rsidDel="00000000" w:rsidR="00000000" w:rsidRPr="00000000">
        <w:rPr>
          <w:rtl w:val="0"/>
        </w:rPr>
      </w:r>
    </w:p>
    <w:p w:rsidR="00000000" w:rsidDel="00000000" w:rsidP="00000000" w:rsidRDefault="00000000" w:rsidRPr="00000000" w14:paraId="000000A4">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Quantitative and qualitative findings will be integrated at the interpretation stage using a joint display and connecting strategy (Creswell &amp; Plano Clark, 2018). The NLP and survey results will establish what the performance gap pattern looks like and who is most affected; the qualitative findings will explore how and why those patterns emerge from students’ and instructors’ perspectives. Cases where a large quantitative performance gap is not accompanied by student-reported awareness of the gap will be treated as analytically significant, consistent with the misplaced epistemic confidence the framework predicts.</w:t>
      </w:r>
      <w:r w:rsidDel="00000000" w:rsidR="00000000" w:rsidRPr="00000000">
        <w:rPr>
          <w:rtl w:val="0"/>
        </w:rPr>
      </w:r>
    </w:p>
    <w:p w:rsidR="00000000" w:rsidDel="00000000" w:rsidP="00000000" w:rsidRDefault="00000000" w:rsidRPr="00000000" w14:paraId="000000A5">
      <w:pPr>
        <w:pStyle w:val="Heading2"/>
        <w:spacing w:after="80" w:before="240" w:lineRule="auto"/>
        <w:rPr/>
      </w:pPr>
      <w:r w:rsidDel="00000000" w:rsidR="00000000" w:rsidRPr="00000000">
        <w:rPr>
          <w:rFonts w:ascii="Times New Roman" w:cs="Times New Roman" w:eastAsia="Times New Roman" w:hAnsi="Times New Roman"/>
          <w:b w:val="1"/>
          <w:bCs w:val="1"/>
          <w:sz w:val="24"/>
          <w:szCs w:val="24"/>
          <w:rtl w:val="0"/>
        </w:rPr>
        <w:t xml:space="preserve">6.7 Ethical Considerations</w:t>
      </w:r>
      <w:r w:rsidDel="00000000" w:rsidR="00000000" w:rsidRPr="00000000">
        <w:rPr>
          <w:rtl w:val="0"/>
        </w:rPr>
      </w:r>
    </w:p>
    <w:p w:rsidR="00000000" w:rsidDel="00000000" w:rsidP="00000000" w:rsidRDefault="00000000" w:rsidRPr="00000000" w14:paraId="000000A6">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All participants will receive a plain-language information sheet and provide written informed consent before data collection. Survey data will be stored anonymously; interview participants will receive pseudonyms. No-tech diagnostic materials will be linked to participants by code number only. The instructor-researcher power asymmetry is addressed structurally through the third-party interviewer protocol and through explicit assurance that participation is fully insulated from the researcher’s teaching role. Ethical approval will be sought from ULAB’s relevant faculty supervisor and research ethics body before any data collection begins.</w:t>
      </w:r>
      <w:r w:rsidDel="00000000" w:rsidR="00000000" w:rsidRPr="00000000">
        <w:rPr>
          <w:rtl w:val="0"/>
        </w:rPr>
      </w:r>
    </w:p>
    <w:p w:rsidR="00000000" w:rsidDel="00000000" w:rsidP="00000000" w:rsidRDefault="00000000" w:rsidRPr="00000000" w14:paraId="000000A7">
      <w:pPr>
        <w:pStyle w:val="Heading2"/>
        <w:spacing w:after="80" w:before="240" w:lineRule="auto"/>
        <w:rPr/>
      </w:pPr>
      <w:r w:rsidDel="00000000" w:rsidR="00000000" w:rsidRPr="00000000">
        <w:rPr>
          <w:rFonts w:ascii="Times New Roman" w:cs="Times New Roman" w:eastAsia="Times New Roman" w:hAnsi="Times New Roman"/>
          <w:b w:val="1"/>
          <w:bCs w:val="1"/>
          <w:sz w:val="24"/>
          <w:szCs w:val="24"/>
          <w:rtl w:val="0"/>
        </w:rPr>
        <w:t xml:space="preserve">6.8 Limitations</w:t>
      </w:r>
      <w:r w:rsidDel="00000000" w:rsidR="00000000" w:rsidRPr="00000000">
        <w:rPr>
          <w:rtl w:val="0"/>
        </w:rPr>
      </w:r>
    </w:p>
    <w:p w:rsidR="00000000" w:rsidDel="00000000" w:rsidP="00000000" w:rsidRDefault="00000000" w:rsidRPr="00000000" w14:paraId="000000A8">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This study has several important limitations that must be acknowledged.</w:t>
      </w:r>
      <w:r w:rsidDel="00000000" w:rsidR="00000000" w:rsidRPr="00000000">
        <w:rPr>
          <w:rtl w:val="0"/>
        </w:rPr>
      </w:r>
    </w:p>
    <w:p w:rsidR="00000000" w:rsidDel="00000000" w:rsidP="00000000" w:rsidRDefault="00000000" w:rsidRPr="00000000" w14:paraId="000000A9">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First, the quasi-experimental design is non-randomised and observational with respect to AI use. Students are not assigned to AI conditions; they self-select into patterns of use. This means the study cannot establish causality. The most significant alternative explanation is reverse causality: weaker writers may be more likely to adopt substitutive AI use, meaning any observed performance gap could reflect prior writing weakness rather than an effect of AI use. Controlling for baseline diagnostic performance in the regression models mitigates but does not eliminate this concern.</w:t>
      </w:r>
      <w:r w:rsidDel="00000000" w:rsidR="00000000" w:rsidRPr="00000000">
        <w:rPr>
          <w:rtl w:val="0"/>
        </w:rPr>
      </w:r>
    </w:p>
    <w:p w:rsidR="00000000" w:rsidDel="00000000" w:rsidP="00000000" w:rsidRDefault="00000000" w:rsidRPr="00000000" w14:paraId="000000AA">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Second, the NLP metrics employed are proxies for epistemic engagement, not direct measures of it. MATTR, syntactic complexity, and argumentative structure coding are associated with patterns in AI-generated text at the population level but are unreliable as individual-level AI detection tools. These metrics are used to characterise patterns across the sample, not to classify individual texts. Convergent validation against interview data is essential.</w:t>
      </w:r>
      <w:r w:rsidDel="00000000" w:rsidR="00000000" w:rsidRPr="00000000">
        <w:rPr>
          <w:rtl w:val="0"/>
        </w:rPr>
      </w:r>
    </w:p>
    <w:p w:rsidR="00000000" w:rsidDel="00000000" w:rsidP="00000000" w:rsidRDefault="00000000" w:rsidRPr="00000000" w14:paraId="000000AB">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Third, the study cannot verify AI use from submissions alone. Students may under-report or over-report use in the survey; submissions may be partially AI-generated in ways that NLP analysis cannot reliably detect. Self-report data on AI use should be treated as indicative rather than precise. The no-tech diagnostic provides an independent measure of performance that does not rely on self-report, which is why it is the methodological cornerstone of the design.</w:t>
      </w:r>
      <w:r w:rsidDel="00000000" w:rsidR="00000000" w:rsidRPr="00000000">
        <w:rPr>
          <w:rtl w:val="0"/>
        </w:rPr>
      </w:r>
    </w:p>
    <w:p w:rsidR="00000000" w:rsidDel="00000000" w:rsidP="00000000" w:rsidRDefault="00000000" w:rsidRPr="00000000" w14:paraId="000000AC">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Fourth, the sample is restricted to ULAB — a private, English-medium, urban institution. Findings should not be generalised to Bangladesh’s public university sector, national university system, or Bangla-medium institutions. The study is designed to provide institution-specific evidence and a replicable methodological template, not a nationally representative picture.</w:t>
      </w:r>
      <w:r w:rsidDel="00000000" w:rsidR="00000000" w:rsidRPr="00000000">
        <w:rPr>
          <w:rtl w:val="0"/>
        </w:rPr>
      </w:r>
    </w:p>
    <w:p w:rsidR="00000000" w:rsidDel="00000000" w:rsidP="00000000" w:rsidRDefault="00000000" w:rsidRPr="00000000" w14:paraId="000000AD">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Fifth, the 16-week study window may be insufficient to observe the slower developmental patterns that the foreclosure hypothesis predicts. Longitudinal replication over multiple semesters would provide substantially stronger evidence. The present study is best understood as an exploratory cross-semester investigation that, if it finds the predicted pattern, would provide grounds for a more ambitious longitudinal design.</w:t>
      </w:r>
      <w:r w:rsidDel="00000000" w:rsidR="00000000" w:rsidRPr="00000000">
        <w:rPr>
          <w:rtl w:val="0"/>
        </w:rPr>
      </w:r>
    </w:p>
    <w:p w:rsidR="00000000" w:rsidDel="00000000" w:rsidP="00000000" w:rsidRDefault="00000000" w:rsidRPr="00000000" w14:paraId="000000AE">
      <w:pPr>
        <w:pStyle w:val="Heading2"/>
        <w:spacing w:after="80" w:before="240" w:lineRule="auto"/>
        <w:rPr/>
      </w:pPr>
      <w:r w:rsidDel="00000000" w:rsidR="00000000" w:rsidRPr="00000000">
        <w:rPr>
          <w:rFonts w:ascii="Times New Roman" w:cs="Times New Roman" w:eastAsia="Times New Roman" w:hAnsi="Times New Roman"/>
          <w:b w:val="1"/>
          <w:bCs w:val="1"/>
          <w:sz w:val="24"/>
          <w:szCs w:val="24"/>
          <w:rtl w:val="0"/>
        </w:rPr>
        <w:t xml:space="preserve">6.9 Addressing the Augmentation Alternative</w:t>
      </w:r>
      <w:r w:rsidDel="00000000" w:rsidR="00000000" w:rsidRPr="00000000">
        <w:rPr>
          <w:rtl w:val="0"/>
        </w:rPr>
      </w:r>
    </w:p>
    <w:p w:rsidR="00000000" w:rsidDel="00000000" w:rsidP="00000000" w:rsidRDefault="00000000" w:rsidRPr="00000000" w14:paraId="000000AF">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Throughout this proposal, we have presented the foreclosure hypothesis as the primary framework. The study is designed to test both the foreclosure and augmentation hypotheses with equal rigour. The augmentation hypothesis predicts that AI use will be associated with comparable or improved no-tech performance — a small or negligible performance gap — particularly among students who report using AI as scaffolding rather than bypass. The survey instrument, qualitative interview guide, and analysis plan all include provisions for detecting augmentation effects. If the data are more consistent with augmentation than foreclosure, that finding will be reported as the primary result.</w:t>
      </w:r>
      <w:r w:rsidDel="00000000" w:rsidR="00000000" w:rsidRPr="00000000">
        <w:rPr>
          <w:rtl w:val="0"/>
        </w:rPr>
      </w:r>
    </w:p>
    <w:p w:rsidR="00000000" w:rsidDel="00000000" w:rsidP="00000000" w:rsidRDefault="00000000" w:rsidRPr="00000000" w14:paraId="000000B0">
      <w:pPr>
        <w:pBdr>
          <w:bottom w:color="999999" w:space="1" w:sz="4" w:val="single"/>
        </w:pBdr>
        <w:spacing w:after="240" w:before="240" w:lineRule="auto"/>
        <w:rPr/>
      </w:pPr>
      <w:r w:rsidDel="00000000" w:rsidR="00000000" w:rsidRPr="00000000">
        <w:rPr>
          <w:rtl w:val="0"/>
        </w:rPr>
      </w:r>
    </w:p>
    <w:p w:rsidR="00000000" w:rsidDel="00000000" w:rsidP="00000000" w:rsidRDefault="00000000" w:rsidRPr="00000000" w14:paraId="000000B1">
      <w:pPr>
        <w:pStyle w:val="Heading1"/>
        <w:spacing w:after="120" w:before="320" w:lineRule="auto"/>
        <w:rPr/>
      </w:pPr>
      <w:r w:rsidDel="00000000" w:rsidR="00000000" w:rsidRPr="00000000">
        <w:rPr>
          <w:rFonts w:ascii="Times New Roman" w:cs="Times New Roman" w:eastAsia="Times New Roman" w:hAnsi="Times New Roman"/>
          <w:b w:val="1"/>
          <w:bCs w:val="1"/>
          <w:sz w:val="28"/>
          <w:szCs w:val="28"/>
          <w:rtl w:val="0"/>
        </w:rPr>
        <w:t xml:space="preserve">7. Workplan</w:t>
      </w:r>
      <w:r w:rsidDel="00000000" w:rsidR="00000000" w:rsidRPr="00000000">
        <w:rPr>
          <w:rtl w:val="0"/>
        </w:rPr>
      </w:r>
    </w:p>
    <w:p w:rsidR="00000000" w:rsidDel="00000000" w:rsidP="00000000" w:rsidRDefault="00000000" w:rsidRPr="00000000" w14:paraId="000000B2">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Primary data collection is planned between June and November 2026, with preparatory and pre-registration work beginning in May 2026.</w:t>
      </w:r>
      <w:r w:rsidDel="00000000" w:rsidR="00000000" w:rsidRPr="00000000">
        <w:rPr>
          <w:rtl w:val="0"/>
        </w:rPr>
      </w:r>
    </w:p>
    <w:p w:rsidR="00000000" w:rsidDel="00000000" w:rsidP="00000000" w:rsidRDefault="00000000" w:rsidRPr="00000000" w14:paraId="000000B3">
      <w:pPr>
        <w:spacing w:after="120" w:before="0" w:lineRule="auto"/>
        <w:rPr/>
      </w:pPr>
      <w:r w:rsidDel="00000000" w:rsidR="00000000" w:rsidRPr="00000000">
        <w:rPr>
          <w:rtl w:val="0"/>
        </w:rPr>
      </w:r>
    </w:p>
    <w:tbl>
      <w:tblPr>
        <w:tblStyle w:val="Table2"/>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30"/>
        <w:gridCol w:w="330"/>
        <w:gridCol w:w="330"/>
        <w:gridCol w:w="330"/>
        <w:gridCol w:w="330"/>
        <w:gridCol w:w="330"/>
        <w:gridCol w:w="330"/>
        <w:gridCol w:w="330"/>
        <w:gridCol w:w="330"/>
        <w:gridCol w:w="330"/>
        <w:gridCol w:w="330"/>
        <w:gridCol w:w="330"/>
        <w:gridCol w:w="330"/>
        <w:gridCol w:w="330"/>
        <w:gridCol w:w="330"/>
        <w:gridCol w:w="330"/>
        <w:tblGridChange w:id="0">
          <w:tblGrid>
            <w:gridCol w:w="3600"/>
            <w:gridCol w:w="330"/>
            <w:gridCol w:w="330"/>
            <w:gridCol w:w="330"/>
            <w:gridCol w:w="330"/>
            <w:gridCol w:w="330"/>
            <w:gridCol w:w="330"/>
            <w:gridCol w:w="330"/>
            <w:gridCol w:w="330"/>
            <w:gridCol w:w="330"/>
            <w:gridCol w:w="330"/>
            <w:gridCol w:w="330"/>
            <w:gridCol w:w="330"/>
            <w:gridCol w:w="330"/>
            <w:gridCol w:w="330"/>
            <w:gridCol w:w="330"/>
            <w:gridCol w:w="33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60.0" w:type="dxa"/>
              <w:left w:w="80.0" w:type="dxa"/>
              <w:bottom w:w="60.0" w:type="dxa"/>
              <w:right w:w="8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18"/>
                <w:szCs w:val="18"/>
                <w:rtl w:val="0"/>
              </w:rPr>
              <w:t xml:space="preserve">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20.0" w:type="dxa"/>
              <w:bottom w:w="60.0" w:type="dxa"/>
              <w:right w:w="20.0" w:type="dxa"/>
            </w:tcMar>
          </w:tcPr>
          <w:p w:rsidR="00000000" w:rsidDel="00000000" w:rsidP="00000000" w:rsidRDefault="00000000" w:rsidRPr="00000000" w14:paraId="000000B5">
            <w:pPr>
              <w:jc w:val="center"/>
              <w:rPr/>
            </w:pPr>
            <w:r w:rsidDel="00000000" w:rsidR="00000000" w:rsidRPr="00000000">
              <w:rPr>
                <w:rFonts w:ascii="Arial" w:cs="Arial" w:eastAsia="Arial" w:hAnsi="Arial"/>
                <w:b w:val="1"/>
                <w:bCs w:val="1"/>
                <w:color w:val="ffffff"/>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20.0" w:type="dxa"/>
              <w:bottom w:w="60.0" w:type="dxa"/>
              <w:right w:w="20.0" w:type="dxa"/>
            </w:tcMar>
          </w:tcPr>
          <w:p w:rsidR="00000000" w:rsidDel="00000000" w:rsidP="00000000" w:rsidRDefault="00000000" w:rsidRPr="00000000" w14:paraId="000000B6">
            <w:pPr>
              <w:jc w:val="center"/>
              <w:rPr/>
            </w:pPr>
            <w:r w:rsidDel="00000000" w:rsidR="00000000" w:rsidRPr="00000000">
              <w:rPr>
                <w:rFonts w:ascii="Arial" w:cs="Arial" w:eastAsia="Arial" w:hAnsi="Arial"/>
                <w:b w:val="1"/>
                <w:bCs w:val="1"/>
                <w:color w:val="ffffff"/>
                <w:sz w:val="16"/>
                <w:szCs w:val="16"/>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20.0" w:type="dxa"/>
              <w:bottom w:w="60.0" w:type="dxa"/>
              <w:right w:w="20.0" w:type="dxa"/>
            </w:tcMar>
          </w:tcPr>
          <w:p w:rsidR="00000000" w:rsidDel="00000000" w:rsidP="00000000" w:rsidRDefault="00000000" w:rsidRPr="00000000" w14:paraId="000000B7">
            <w:pPr>
              <w:jc w:val="center"/>
              <w:rPr/>
            </w:pPr>
            <w:r w:rsidDel="00000000" w:rsidR="00000000" w:rsidRPr="00000000">
              <w:rPr>
                <w:rFonts w:ascii="Arial" w:cs="Arial" w:eastAsia="Arial" w:hAnsi="Arial"/>
                <w:b w:val="1"/>
                <w:bCs w:val="1"/>
                <w:color w:val="ffffff"/>
                <w:sz w:val="16"/>
                <w:szCs w:val="16"/>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20.0" w:type="dxa"/>
              <w:bottom w:w="60.0" w:type="dxa"/>
              <w:right w:w="20.0" w:type="dxa"/>
            </w:tcMar>
          </w:tcPr>
          <w:p w:rsidR="00000000" w:rsidDel="00000000" w:rsidP="00000000" w:rsidRDefault="00000000" w:rsidRPr="00000000" w14:paraId="000000B8">
            <w:pPr>
              <w:jc w:val="center"/>
              <w:rPr/>
            </w:pPr>
            <w:r w:rsidDel="00000000" w:rsidR="00000000" w:rsidRPr="00000000">
              <w:rPr>
                <w:rFonts w:ascii="Arial" w:cs="Arial" w:eastAsia="Arial" w:hAnsi="Arial"/>
                <w:b w:val="1"/>
                <w:bCs w:val="1"/>
                <w:color w:val="ffffff"/>
                <w:sz w:val="16"/>
                <w:szCs w:val="16"/>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20.0" w:type="dxa"/>
              <w:bottom w:w="60.0" w:type="dxa"/>
              <w:right w:w="20.0" w:type="dxa"/>
            </w:tcMar>
          </w:tcPr>
          <w:p w:rsidR="00000000" w:rsidDel="00000000" w:rsidP="00000000" w:rsidRDefault="00000000" w:rsidRPr="00000000" w14:paraId="000000B9">
            <w:pPr>
              <w:jc w:val="center"/>
              <w:rPr/>
            </w:pPr>
            <w:r w:rsidDel="00000000" w:rsidR="00000000" w:rsidRPr="00000000">
              <w:rPr>
                <w:rFonts w:ascii="Arial" w:cs="Arial" w:eastAsia="Arial" w:hAnsi="Arial"/>
                <w:b w:val="1"/>
                <w:bCs w:val="1"/>
                <w:color w:val="ffffff"/>
                <w:sz w:val="16"/>
                <w:szCs w:val="16"/>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20.0" w:type="dxa"/>
              <w:bottom w:w="60.0" w:type="dxa"/>
              <w:right w:w="20.0" w:type="dxa"/>
            </w:tcMar>
          </w:tcPr>
          <w:p w:rsidR="00000000" w:rsidDel="00000000" w:rsidP="00000000" w:rsidRDefault="00000000" w:rsidRPr="00000000" w14:paraId="000000BA">
            <w:pPr>
              <w:jc w:val="center"/>
              <w:rPr/>
            </w:pPr>
            <w:r w:rsidDel="00000000" w:rsidR="00000000" w:rsidRPr="00000000">
              <w:rPr>
                <w:rFonts w:ascii="Arial" w:cs="Arial" w:eastAsia="Arial" w:hAnsi="Arial"/>
                <w:b w:val="1"/>
                <w:bCs w:val="1"/>
                <w:color w:val="ffffff"/>
                <w:sz w:val="16"/>
                <w:szCs w:val="16"/>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20.0" w:type="dxa"/>
              <w:bottom w:w="60.0" w:type="dxa"/>
              <w:right w:w="20.0" w:type="dxa"/>
            </w:tcMar>
          </w:tcPr>
          <w:p w:rsidR="00000000" w:rsidDel="00000000" w:rsidP="00000000" w:rsidRDefault="00000000" w:rsidRPr="00000000" w14:paraId="000000BB">
            <w:pPr>
              <w:jc w:val="center"/>
              <w:rPr/>
            </w:pPr>
            <w:r w:rsidDel="00000000" w:rsidR="00000000" w:rsidRPr="00000000">
              <w:rPr>
                <w:rFonts w:ascii="Arial" w:cs="Arial" w:eastAsia="Arial" w:hAnsi="Arial"/>
                <w:b w:val="1"/>
                <w:bCs w:val="1"/>
                <w:color w:val="ffffff"/>
                <w:sz w:val="16"/>
                <w:szCs w:val="16"/>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20.0" w:type="dxa"/>
              <w:bottom w:w="60.0" w:type="dxa"/>
              <w:right w:w="20.0" w:type="dxa"/>
            </w:tcMar>
          </w:tcPr>
          <w:p w:rsidR="00000000" w:rsidDel="00000000" w:rsidP="00000000" w:rsidRDefault="00000000" w:rsidRPr="00000000" w14:paraId="000000BC">
            <w:pPr>
              <w:jc w:val="center"/>
              <w:rPr/>
            </w:pPr>
            <w:r w:rsidDel="00000000" w:rsidR="00000000" w:rsidRPr="00000000">
              <w:rPr>
                <w:rFonts w:ascii="Arial" w:cs="Arial" w:eastAsia="Arial" w:hAnsi="Arial"/>
                <w:b w:val="1"/>
                <w:bCs w:val="1"/>
                <w:color w:val="ffffff"/>
                <w:sz w:val="16"/>
                <w:szCs w:val="16"/>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20.0" w:type="dxa"/>
              <w:bottom w:w="60.0" w:type="dxa"/>
              <w:right w:w="20.0" w:type="dxa"/>
            </w:tcMar>
          </w:tcPr>
          <w:p w:rsidR="00000000" w:rsidDel="00000000" w:rsidP="00000000" w:rsidRDefault="00000000" w:rsidRPr="00000000" w14:paraId="000000BD">
            <w:pPr>
              <w:jc w:val="center"/>
              <w:rPr/>
            </w:pPr>
            <w:r w:rsidDel="00000000" w:rsidR="00000000" w:rsidRPr="00000000">
              <w:rPr>
                <w:rFonts w:ascii="Arial" w:cs="Arial" w:eastAsia="Arial" w:hAnsi="Arial"/>
                <w:b w:val="1"/>
                <w:bCs w:val="1"/>
                <w:color w:val="ffffff"/>
                <w:sz w:val="16"/>
                <w:szCs w:val="16"/>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20.0" w:type="dxa"/>
              <w:bottom w:w="60.0" w:type="dxa"/>
              <w:right w:w="20.0" w:type="dxa"/>
            </w:tcMar>
          </w:tcPr>
          <w:p w:rsidR="00000000" w:rsidDel="00000000" w:rsidP="00000000" w:rsidRDefault="00000000" w:rsidRPr="00000000" w14:paraId="000000BE">
            <w:pPr>
              <w:jc w:val="center"/>
              <w:rPr/>
            </w:pPr>
            <w:r w:rsidDel="00000000" w:rsidR="00000000" w:rsidRPr="00000000">
              <w:rPr>
                <w:rFonts w:ascii="Arial" w:cs="Arial" w:eastAsia="Arial" w:hAnsi="Arial"/>
                <w:b w:val="1"/>
                <w:bCs w:val="1"/>
                <w:color w:val="ffffff"/>
                <w:sz w:val="16"/>
                <w:szCs w:val="16"/>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20.0" w:type="dxa"/>
              <w:bottom w:w="60.0" w:type="dxa"/>
              <w:right w:w="20.0" w:type="dxa"/>
            </w:tcMar>
          </w:tcPr>
          <w:p w:rsidR="00000000" w:rsidDel="00000000" w:rsidP="00000000" w:rsidRDefault="00000000" w:rsidRPr="00000000" w14:paraId="000000BF">
            <w:pPr>
              <w:jc w:val="center"/>
              <w:rPr/>
            </w:pPr>
            <w:r w:rsidDel="00000000" w:rsidR="00000000" w:rsidRPr="00000000">
              <w:rPr>
                <w:rFonts w:ascii="Arial" w:cs="Arial" w:eastAsia="Arial" w:hAnsi="Arial"/>
                <w:b w:val="1"/>
                <w:bCs w:val="1"/>
                <w:color w:val="ffffff"/>
                <w:sz w:val="16"/>
                <w:szCs w:val="16"/>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20.0" w:type="dxa"/>
              <w:bottom w:w="60.0" w:type="dxa"/>
              <w:right w:w="20.0" w:type="dxa"/>
            </w:tcMar>
          </w:tcPr>
          <w:p w:rsidR="00000000" w:rsidDel="00000000" w:rsidP="00000000" w:rsidRDefault="00000000" w:rsidRPr="00000000" w14:paraId="000000C0">
            <w:pPr>
              <w:jc w:val="center"/>
              <w:rPr/>
            </w:pPr>
            <w:r w:rsidDel="00000000" w:rsidR="00000000" w:rsidRPr="00000000">
              <w:rPr>
                <w:rFonts w:ascii="Arial" w:cs="Arial" w:eastAsia="Arial" w:hAnsi="Arial"/>
                <w:b w:val="1"/>
                <w:bCs w:val="1"/>
                <w:color w:val="ffffff"/>
                <w:sz w:val="16"/>
                <w:szCs w:val="16"/>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20.0" w:type="dxa"/>
              <w:bottom w:w="60.0" w:type="dxa"/>
              <w:right w:w="20.0" w:type="dxa"/>
            </w:tcMar>
          </w:tcPr>
          <w:p w:rsidR="00000000" w:rsidDel="00000000" w:rsidP="00000000" w:rsidRDefault="00000000" w:rsidRPr="00000000" w14:paraId="000000C1">
            <w:pPr>
              <w:jc w:val="center"/>
              <w:rPr/>
            </w:pPr>
            <w:r w:rsidDel="00000000" w:rsidR="00000000" w:rsidRPr="00000000">
              <w:rPr>
                <w:rFonts w:ascii="Arial" w:cs="Arial" w:eastAsia="Arial" w:hAnsi="Arial"/>
                <w:b w:val="1"/>
                <w:bCs w:val="1"/>
                <w:color w:val="ffffff"/>
                <w:sz w:val="16"/>
                <w:szCs w:val="16"/>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20.0" w:type="dxa"/>
              <w:bottom w:w="60.0" w:type="dxa"/>
              <w:right w:w="20.0" w:type="dxa"/>
            </w:tcMar>
          </w:tcPr>
          <w:p w:rsidR="00000000" w:rsidDel="00000000" w:rsidP="00000000" w:rsidRDefault="00000000" w:rsidRPr="00000000" w14:paraId="000000C2">
            <w:pPr>
              <w:jc w:val="center"/>
              <w:rPr/>
            </w:pPr>
            <w:r w:rsidDel="00000000" w:rsidR="00000000" w:rsidRPr="00000000">
              <w:rPr>
                <w:rFonts w:ascii="Arial" w:cs="Arial" w:eastAsia="Arial" w:hAnsi="Arial"/>
                <w:b w:val="1"/>
                <w:bCs w:val="1"/>
                <w:color w:val="ffffff"/>
                <w:sz w:val="16"/>
                <w:szCs w:val="16"/>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20.0" w:type="dxa"/>
              <w:bottom w:w="60.0" w:type="dxa"/>
              <w:right w:w="20.0" w:type="dxa"/>
            </w:tcMar>
          </w:tcPr>
          <w:p w:rsidR="00000000" w:rsidDel="00000000" w:rsidP="00000000" w:rsidRDefault="00000000" w:rsidRPr="00000000" w14:paraId="000000C3">
            <w:pPr>
              <w:jc w:val="center"/>
              <w:rPr/>
            </w:pPr>
            <w:r w:rsidDel="00000000" w:rsidR="00000000" w:rsidRPr="00000000">
              <w:rPr>
                <w:rFonts w:ascii="Arial" w:cs="Arial" w:eastAsia="Arial" w:hAnsi="Arial"/>
                <w:b w:val="1"/>
                <w:bCs w:val="1"/>
                <w:color w:val="ffffff"/>
                <w:sz w:val="16"/>
                <w:szCs w:val="16"/>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60.0" w:type="dxa"/>
              <w:left w:w="20.0" w:type="dxa"/>
              <w:bottom w:w="60.0" w:type="dxa"/>
              <w:right w:w="20.0" w:type="dxa"/>
            </w:tcMar>
          </w:tcPr>
          <w:p w:rsidR="00000000" w:rsidDel="00000000" w:rsidP="00000000" w:rsidRDefault="00000000" w:rsidRPr="00000000" w14:paraId="000000C4">
            <w:pPr>
              <w:jc w:val="center"/>
              <w:rPr/>
            </w:pPr>
            <w:r w:rsidDel="00000000" w:rsidR="00000000" w:rsidRPr="00000000">
              <w:rPr>
                <w:rFonts w:ascii="Arial" w:cs="Arial" w:eastAsia="Arial" w:hAnsi="Arial"/>
                <w:b w:val="1"/>
                <w:bCs w:val="1"/>
                <w:color w:val="ffffff"/>
                <w:sz w:val="16"/>
                <w:szCs w:val="16"/>
                <w:rtl w:val="0"/>
              </w:rPr>
              <w:t xml:space="preserve">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C5">
            <w:pPr>
              <w:rPr/>
            </w:pPr>
            <w:r w:rsidDel="00000000" w:rsidR="00000000" w:rsidRPr="00000000">
              <w:rPr>
                <w:rFonts w:ascii="Arial" w:cs="Arial" w:eastAsia="Arial" w:hAnsi="Arial"/>
                <w:sz w:val="18"/>
                <w:szCs w:val="18"/>
                <w:rtl w:val="0"/>
              </w:rPr>
              <w:t xml:space="preserve">1. Finalise instruments, ethics application, OSF pre-registration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0C6">
            <w:pPr>
              <w:jc w:val="center"/>
              <w:rPr/>
            </w:pPr>
            <w:sdt>
              <w:sdtPr>
                <w:id w:val="1748238541"/>
                <w:tag w:val="goog_rdk_3"/>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0C7">
            <w:pPr>
              <w:jc w:val="center"/>
              <w:rPr/>
            </w:pPr>
            <w:sdt>
              <w:sdtPr>
                <w:id w:val="-1132014097"/>
                <w:tag w:val="goog_rdk_4"/>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0C8">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0C9">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0CA">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0CB">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0CC">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0CD">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0CE">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0CF">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0D0">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0D1">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0D2">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0D3">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0D4">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0D5">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D6">
            <w:pPr>
              <w:rPr/>
            </w:pPr>
            <w:r w:rsidDel="00000000" w:rsidR="00000000" w:rsidRPr="00000000">
              <w:rPr>
                <w:rFonts w:ascii="Arial" w:cs="Arial" w:eastAsia="Arial" w:hAnsi="Arial"/>
                <w:sz w:val="18"/>
                <w:szCs w:val="18"/>
                <w:rtl w:val="0"/>
              </w:rPr>
              <w:t xml:space="preserve">2. Ethics approval and informed consent protocols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0D7">
            <w:pPr>
              <w:jc w:val="center"/>
              <w:rPr/>
            </w:pPr>
            <w:sdt>
              <w:sdtPr>
                <w:id w:val="488697958"/>
                <w:tag w:val="goog_rdk_5"/>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0D8">
            <w:pPr>
              <w:jc w:val="center"/>
              <w:rPr/>
            </w:pPr>
            <w:sdt>
              <w:sdtPr>
                <w:id w:val="-88846565"/>
                <w:tag w:val="goog_rdk_6"/>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0D9">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0DA">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0DB">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0DC">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0DD">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0DE">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0DF">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0E0">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0E1">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0E2">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0E3">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0E4">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0E5">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0E6">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E7">
            <w:pPr>
              <w:rPr/>
            </w:pPr>
            <w:r w:rsidDel="00000000" w:rsidR="00000000" w:rsidRPr="00000000">
              <w:rPr>
                <w:rFonts w:ascii="Arial" w:cs="Arial" w:eastAsia="Arial" w:hAnsi="Arial"/>
                <w:sz w:val="18"/>
                <w:szCs w:val="18"/>
                <w:rtl w:val="0"/>
              </w:rPr>
              <w:t xml:space="preserve">3. Baseline no-tech writing diagnostic (all student participants)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0E8">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0E9">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0EA">
            <w:pPr>
              <w:jc w:val="center"/>
              <w:rPr/>
            </w:pPr>
            <w:sdt>
              <w:sdtPr>
                <w:id w:val="-1758969925"/>
                <w:tag w:val="goog_rdk_7"/>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0EB">
            <w:pPr>
              <w:jc w:val="center"/>
              <w:rPr/>
            </w:pPr>
            <w:sdt>
              <w:sdtPr>
                <w:id w:val="-682445699"/>
                <w:tag w:val="goog_rdk_8"/>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0EC">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0ED">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0EE">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0EF">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0F0">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0F1">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0F2">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0F3">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0F4">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0F5">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0F6">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0F7">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F8">
            <w:pPr>
              <w:rPr/>
            </w:pPr>
            <w:r w:rsidDel="00000000" w:rsidR="00000000" w:rsidRPr="00000000">
              <w:rPr>
                <w:rFonts w:ascii="Arial" w:cs="Arial" w:eastAsia="Arial" w:hAnsi="Arial"/>
                <w:sz w:val="18"/>
                <w:szCs w:val="18"/>
                <w:rtl w:val="0"/>
              </w:rPr>
              <w:t xml:space="preserve">4. Pilot survey (20 students) and refinement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0F9">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0FA">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0FB">
            <w:pPr>
              <w:jc w:val="center"/>
              <w:rPr/>
            </w:pPr>
            <w:sdt>
              <w:sdtPr>
                <w:id w:val="1802657483"/>
                <w:tag w:val="goog_rdk_9"/>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0FC">
            <w:pPr>
              <w:jc w:val="center"/>
              <w:rPr/>
            </w:pPr>
            <w:sdt>
              <w:sdtPr>
                <w:id w:val="20657781"/>
                <w:tag w:val="goog_rdk_10"/>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0FD">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0FE">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0FF">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00">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01">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02">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03">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04">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05">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06">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07">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08">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09">
            <w:pPr>
              <w:rPr/>
            </w:pPr>
            <w:r w:rsidDel="00000000" w:rsidR="00000000" w:rsidRPr="00000000">
              <w:rPr>
                <w:rFonts w:ascii="Arial" w:cs="Arial" w:eastAsia="Arial" w:hAnsi="Arial"/>
                <w:sz w:val="18"/>
                <w:szCs w:val="18"/>
                <w:rtl w:val="0"/>
              </w:rPr>
              <w:t xml:space="preserve">5. Full survey administration (200–250 students)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0A">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0B">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0C">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10D">
            <w:pPr>
              <w:jc w:val="center"/>
              <w:rPr/>
            </w:pPr>
            <w:sdt>
              <w:sdtPr>
                <w:id w:val="49374914"/>
                <w:tag w:val="goog_rdk_11"/>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10E">
            <w:pPr>
              <w:jc w:val="center"/>
              <w:rPr/>
            </w:pPr>
            <w:sdt>
              <w:sdtPr>
                <w:id w:val="-1668057843"/>
                <w:tag w:val="goog_rdk_12"/>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10F">
            <w:pPr>
              <w:jc w:val="center"/>
              <w:rPr/>
            </w:pPr>
            <w:sdt>
              <w:sdtPr>
                <w:id w:val="-1694547248"/>
                <w:tag w:val="goog_rdk_13"/>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110">
            <w:pPr>
              <w:jc w:val="center"/>
              <w:rPr/>
            </w:pPr>
            <w:sdt>
              <w:sdtPr>
                <w:id w:val="684138780"/>
                <w:tag w:val="goog_rdk_14"/>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11">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12">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13">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14">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15">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16">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17">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18">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19">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1A">
            <w:pPr>
              <w:rPr/>
            </w:pPr>
            <w:r w:rsidDel="00000000" w:rsidR="00000000" w:rsidRPr="00000000">
              <w:rPr>
                <w:rFonts w:ascii="Arial" w:cs="Arial" w:eastAsia="Arial" w:hAnsi="Arial"/>
                <w:sz w:val="18"/>
                <w:szCs w:val="18"/>
                <w:rtl w:val="0"/>
              </w:rPr>
              <w:t xml:space="preserve">6. AI-use artefact collection and NLP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1B">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1C">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1D">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1E">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11F">
            <w:pPr>
              <w:jc w:val="center"/>
              <w:rPr/>
            </w:pPr>
            <w:sdt>
              <w:sdtPr>
                <w:id w:val="1552734085"/>
                <w:tag w:val="goog_rdk_15"/>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120">
            <w:pPr>
              <w:jc w:val="center"/>
              <w:rPr/>
            </w:pPr>
            <w:sdt>
              <w:sdtPr>
                <w:id w:val="1239284448"/>
                <w:tag w:val="goog_rdk_16"/>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121">
            <w:pPr>
              <w:jc w:val="center"/>
              <w:rPr/>
            </w:pPr>
            <w:sdt>
              <w:sdtPr>
                <w:id w:val="132954389"/>
                <w:tag w:val="goog_rdk_17"/>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122">
            <w:pPr>
              <w:jc w:val="center"/>
              <w:rPr/>
            </w:pPr>
            <w:sdt>
              <w:sdtPr>
                <w:id w:val="290252848"/>
                <w:tag w:val="goog_rdk_18"/>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123">
            <w:pPr>
              <w:jc w:val="center"/>
              <w:rPr/>
            </w:pPr>
            <w:sdt>
              <w:sdtPr>
                <w:id w:val="-254195243"/>
                <w:tag w:val="goog_rdk_19"/>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24">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25">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26">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27">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28">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29">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2A">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2B">
            <w:pPr>
              <w:rPr/>
            </w:pPr>
            <w:r w:rsidDel="00000000" w:rsidR="00000000" w:rsidRPr="00000000">
              <w:rPr>
                <w:rFonts w:ascii="Arial" w:cs="Arial" w:eastAsia="Arial" w:hAnsi="Arial"/>
                <w:sz w:val="18"/>
                <w:szCs w:val="18"/>
                <w:rtl w:val="0"/>
              </w:rPr>
              <w:t xml:space="preserve">7. Purposive interview recruitment (student + instructor)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2C">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2D">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2E">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12F">
            <w:pPr>
              <w:jc w:val="center"/>
              <w:rPr/>
            </w:pPr>
            <w:sdt>
              <w:sdtPr>
                <w:id w:val="2031619365"/>
                <w:tag w:val="goog_rdk_20"/>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130">
            <w:pPr>
              <w:jc w:val="center"/>
              <w:rPr/>
            </w:pPr>
            <w:sdt>
              <w:sdtPr>
                <w:id w:val="2147438230"/>
                <w:tag w:val="goog_rdk_21"/>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31">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32">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33">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34">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35">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36">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37">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38">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39">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3A">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3B">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3C">
            <w:pPr>
              <w:rPr/>
            </w:pPr>
            <w:r w:rsidDel="00000000" w:rsidR="00000000" w:rsidRPr="00000000">
              <w:rPr>
                <w:rFonts w:ascii="Arial" w:cs="Arial" w:eastAsia="Arial" w:hAnsi="Arial"/>
                <w:sz w:val="18"/>
                <w:szCs w:val="18"/>
                <w:rtl w:val="0"/>
              </w:rPr>
              <w:t xml:space="preserve">8. Semi-structured interviews (third-party interviewer)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3D">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3E">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3F">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40">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141">
            <w:pPr>
              <w:jc w:val="center"/>
              <w:rPr/>
            </w:pPr>
            <w:sdt>
              <w:sdtPr>
                <w:id w:val="1191650354"/>
                <w:tag w:val="goog_rdk_22"/>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142">
            <w:pPr>
              <w:jc w:val="center"/>
              <w:rPr/>
            </w:pPr>
            <w:sdt>
              <w:sdtPr>
                <w:id w:val="1381192464"/>
                <w:tag w:val="goog_rdk_23"/>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143">
            <w:pPr>
              <w:jc w:val="center"/>
              <w:rPr/>
            </w:pPr>
            <w:sdt>
              <w:sdtPr>
                <w:id w:val="-1945337160"/>
                <w:tag w:val="goog_rdk_24"/>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144">
            <w:pPr>
              <w:jc w:val="center"/>
              <w:rPr/>
            </w:pPr>
            <w:sdt>
              <w:sdtPr>
                <w:id w:val="470380101"/>
                <w:tag w:val="goog_rdk_25"/>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45">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46">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47">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48">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49">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4A">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4B">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4C">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4D">
            <w:pPr>
              <w:rPr/>
            </w:pPr>
            <w:r w:rsidDel="00000000" w:rsidR="00000000" w:rsidRPr="00000000">
              <w:rPr>
                <w:rFonts w:ascii="Arial" w:cs="Arial" w:eastAsia="Arial" w:hAnsi="Arial"/>
                <w:sz w:val="18"/>
                <w:szCs w:val="18"/>
                <w:rtl w:val="0"/>
              </w:rPr>
              <w:t xml:space="preserve">9. Interview transcription and translation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4E">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4F">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50">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51">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52">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153">
            <w:pPr>
              <w:jc w:val="center"/>
              <w:rPr/>
            </w:pPr>
            <w:sdt>
              <w:sdtPr>
                <w:id w:val="823296207"/>
                <w:tag w:val="goog_rdk_26"/>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154">
            <w:pPr>
              <w:jc w:val="center"/>
              <w:rPr/>
            </w:pPr>
            <w:sdt>
              <w:sdtPr>
                <w:id w:val="1114389630"/>
                <w:tag w:val="goog_rdk_27"/>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155">
            <w:pPr>
              <w:jc w:val="center"/>
              <w:rPr/>
            </w:pPr>
            <w:sdt>
              <w:sdtPr>
                <w:id w:val="896154614"/>
                <w:tag w:val="goog_rdk_28"/>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156">
            <w:pPr>
              <w:jc w:val="center"/>
              <w:rPr/>
            </w:pPr>
            <w:sdt>
              <w:sdtPr>
                <w:id w:val="1447633258"/>
                <w:tag w:val="goog_rdk_29"/>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57">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58">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59">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5A">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5B">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5C">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5D">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5E">
            <w:pPr>
              <w:rPr/>
            </w:pPr>
            <w:r w:rsidDel="00000000" w:rsidR="00000000" w:rsidRPr="00000000">
              <w:rPr>
                <w:rFonts w:ascii="Arial" w:cs="Arial" w:eastAsia="Arial" w:hAnsi="Arial"/>
                <w:sz w:val="18"/>
                <w:szCs w:val="18"/>
                <w:rtl w:val="0"/>
              </w:rPr>
              <w:t xml:space="preserve">10. End-of-semester no-tech diagnostic (matched sample)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5F">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60">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61">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62">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63">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64">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65">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66">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67">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168">
            <w:pPr>
              <w:jc w:val="center"/>
              <w:rPr/>
            </w:pPr>
            <w:sdt>
              <w:sdtPr>
                <w:id w:val="1464983294"/>
                <w:tag w:val="goog_rdk_30"/>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169">
            <w:pPr>
              <w:jc w:val="center"/>
              <w:rPr/>
            </w:pPr>
            <w:sdt>
              <w:sdtPr>
                <w:id w:val="896870840"/>
                <w:tag w:val="goog_rdk_31"/>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6A">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6B">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6C">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6D">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6E">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6F">
            <w:pPr>
              <w:rPr/>
            </w:pPr>
            <w:r w:rsidDel="00000000" w:rsidR="00000000" w:rsidRPr="00000000">
              <w:rPr>
                <w:rFonts w:ascii="Arial" w:cs="Arial" w:eastAsia="Arial" w:hAnsi="Arial"/>
                <w:sz w:val="18"/>
                <w:szCs w:val="18"/>
                <w:rtl w:val="0"/>
              </w:rPr>
              <w:t xml:space="preserve">11. Performance gap analysis (diagnostic vs. AI-assisted)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70">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71">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72">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73">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74">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75">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76">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77">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78">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179">
            <w:pPr>
              <w:jc w:val="center"/>
              <w:rPr/>
            </w:pPr>
            <w:sdt>
              <w:sdtPr>
                <w:id w:val="867692190"/>
                <w:tag w:val="goog_rdk_32"/>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17A">
            <w:pPr>
              <w:jc w:val="center"/>
              <w:rPr/>
            </w:pPr>
            <w:sdt>
              <w:sdtPr>
                <w:id w:val="776936370"/>
                <w:tag w:val="goog_rdk_33"/>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17B">
            <w:pPr>
              <w:jc w:val="center"/>
              <w:rPr/>
            </w:pPr>
            <w:sdt>
              <w:sdtPr>
                <w:id w:val="-1832630629"/>
                <w:tag w:val="goog_rdk_34"/>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7C">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7D">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7E">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7F">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80">
            <w:pPr>
              <w:rPr/>
            </w:pPr>
            <w:r w:rsidDel="00000000" w:rsidR="00000000" w:rsidRPr="00000000">
              <w:rPr>
                <w:rFonts w:ascii="Arial" w:cs="Arial" w:eastAsia="Arial" w:hAnsi="Arial"/>
                <w:sz w:val="18"/>
                <w:szCs w:val="18"/>
                <w:rtl w:val="0"/>
              </w:rPr>
              <w:t xml:space="preserve">12. Quantitative data analysis (SPSS/Python)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81">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82">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83">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84">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85">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86">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87">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188">
            <w:pPr>
              <w:jc w:val="center"/>
              <w:rPr/>
            </w:pPr>
            <w:sdt>
              <w:sdtPr>
                <w:id w:val="1901629105"/>
                <w:tag w:val="goog_rdk_35"/>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189">
            <w:pPr>
              <w:jc w:val="center"/>
              <w:rPr/>
            </w:pPr>
            <w:sdt>
              <w:sdtPr>
                <w:id w:val="-1710833988"/>
                <w:tag w:val="goog_rdk_36"/>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18A">
            <w:pPr>
              <w:jc w:val="center"/>
              <w:rPr/>
            </w:pPr>
            <w:sdt>
              <w:sdtPr>
                <w:id w:val="-464970986"/>
                <w:tag w:val="goog_rdk_37"/>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18B">
            <w:pPr>
              <w:jc w:val="center"/>
              <w:rPr/>
            </w:pPr>
            <w:sdt>
              <w:sdtPr>
                <w:id w:val="917940861"/>
                <w:tag w:val="goog_rdk_38"/>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18C">
            <w:pPr>
              <w:jc w:val="center"/>
              <w:rPr/>
            </w:pPr>
            <w:sdt>
              <w:sdtPr>
                <w:id w:val="-727976122"/>
                <w:tag w:val="goog_rdk_39"/>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8D">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8E">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8F">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90">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91">
            <w:pPr>
              <w:rPr/>
            </w:pPr>
            <w:r w:rsidDel="00000000" w:rsidR="00000000" w:rsidRPr="00000000">
              <w:rPr>
                <w:rFonts w:ascii="Arial" w:cs="Arial" w:eastAsia="Arial" w:hAnsi="Arial"/>
                <w:sz w:val="18"/>
                <w:szCs w:val="18"/>
                <w:rtl w:val="0"/>
              </w:rPr>
              <w:t xml:space="preserve">13. Qualitative thematic coding and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92">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93">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94">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95">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96">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97">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98">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99">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19A">
            <w:pPr>
              <w:jc w:val="center"/>
              <w:rPr/>
            </w:pPr>
            <w:sdt>
              <w:sdtPr>
                <w:id w:val="-244471364"/>
                <w:tag w:val="goog_rdk_40"/>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19B">
            <w:pPr>
              <w:jc w:val="center"/>
              <w:rPr/>
            </w:pPr>
            <w:sdt>
              <w:sdtPr>
                <w:id w:val="1992922771"/>
                <w:tag w:val="goog_rdk_41"/>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19C">
            <w:pPr>
              <w:jc w:val="center"/>
              <w:rPr/>
            </w:pPr>
            <w:sdt>
              <w:sdtPr>
                <w:id w:val="-461669931"/>
                <w:tag w:val="goog_rdk_42"/>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19D">
            <w:pPr>
              <w:jc w:val="center"/>
              <w:rPr/>
            </w:pPr>
            <w:sdt>
              <w:sdtPr>
                <w:id w:val="-932963047"/>
                <w:tag w:val="goog_rdk_43"/>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19E">
            <w:pPr>
              <w:jc w:val="center"/>
              <w:rPr/>
            </w:pPr>
            <w:sdt>
              <w:sdtPr>
                <w:id w:val="362266969"/>
                <w:tag w:val="goog_rdk_44"/>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9F">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A0">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A1">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A2">
            <w:pPr>
              <w:rPr/>
            </w:pPr>
            <w:r w:rsidDel="00000000" w:rsidR="00000000" w:rsidRPr="00000000">
              <w:rPr>
                <w:rFonts w:ascii="Arial" w:cs="Arial" w:eastAsia="Arial" w:hAnsi="Arial"/>
                <w:sz w:val="18"/>
                <w:szCs w:val="18"/>
                <w:rtl w:val="0"/>
              </w:rPr>
              <w:t xml:space="preserve">14. Write up findings and discussion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A3">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A4">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A5">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A6">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A7">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A8">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A9">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AA">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AB">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AC">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AD">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AE">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1AF">
            <w:pPr>
              <w:jc w:val="center"/>
              <w:rPr/>
            </w:pPr>
            <w:sdt>
              <w:sdtPr>
                <w:id w:val="-1754874793"/>
                <w:tag w:val="goog_rdk_45"/>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1B0">
            <w:pPr>
              <w:jc w:val="center"/>
              <w:rPr/>
            </w:pPr>
            <w:sdt>
              <w:sdtPr>
                <w:id w:val="-2037251231"/>
                <w:tag w:val="goog_rdk_46"/>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1B1">
            <w:pPr>
              <w:jc w:val="center"/>
              <w:rPr/>
            </w:pPr>
            <w:sdt>
              <w:sdtPr>
                <w:id w:val="-1116385764"/>
                <w:tag w:val="goog_rdk_47"/>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B2">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B3">
            <w:pPr>
              <w:rPr/>
            </w:pPr>
            <w:r w:rsidDel="00000000" w:rsidR="00000000" w:rsidRPr="00000000">
              <w:rPr>
                <w:rFonts w:ascii="Arial" w:cs="Arial" w:eastAsia="Arial" w:hAnsi="Arial"/>
                <w:sz w:val="18"/>
                <w:szCs w:val="18"/>
                <w:rtl w:val="0"/>
              </w:rPr>
              <w:t xml:space="preserve">15. Supervisor review and revision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B4">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B5">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B6">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B7">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B8">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B9">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BA">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BB">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BC">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BD">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BE">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BF">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C0">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1C1">
            <w:pPr>
              <w:jc w:val="center"/>
              <w:rPr/>
            </w:pPr>
            <w:sdt>
              <w:sdtPr>
                <w:id w:val="-303090261"/>
                <w:tag w:val="goog_rdk_48"/>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1C2">
            <w:pPr>
              <w:jc w:val="center"/>
              <w:rPr/>
            </w:pPr>
            <w:sdt>
              <w:sdtPr>
                <w:id w:val="1003143077"/>
                <w:tag w:val="goog_rdk_49"/>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20.0" w:type="dxa"/>
              <w:bottom w:w="40.0" w:type="dxa"/>
              <w:right w:w="20.0" w:type="dxa"/>
            </w:tcMar>
          </w:tcPr>
          <w:p w:rsidR="00000000" w:rsidDel="00000000" w:rsidP="00000000" w:rsidRDefault="00000000" w:rsidRPr="00000000" w14:paraId="000001C3">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C4">
            <w:pPr>
              <w:rPr/>
            </w:pPr>
            <w:r w:rsidDel="00000000" w:rsidR="00000000" w:rsidRPr="00000000">
              <w:rPr>
                <w:rFonts w:ascii="Arial" w:cs="Arial" w:eastAsia="Arial" w:hAnsi="Arial"/>
                <w:sz w:val="18"/>
                <w:szCs w:val="18"/>
                <w:rtl w:val="0"/>
              </w:rPr>
              <w:t xml:space="preserve">16. Final draft and 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C5">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C6">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C7">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C8">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C9">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CA">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CB">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CC">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CD">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CE">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CF">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D0">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D1">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20.0" w:type="dxa"/>
              <w:bottom w:w="40.0" w:type="dxa"/>
              <w:right w:w="20.0" w:type="dxa"/>
            </w:tcMar>
          </w:tcPr>
          <w:p w:rsidR="00000000" w:rsidDel="00000000" w:rsidP="00000000" w:rsidRDefault="00000000" w:rsidRPr="00000000" w14:paraId="000001D2">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1D3">
            <w:pPr>
              <w:jc w:val="center"/>
              <w:rPr/>
            </w:pPr>
            <w:sdt>
              <w:sdtPr>
                <w:id w:val="-479746212"/>
                <w:tag w:val="goog_rdk_50"/>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196a6" w:val="clear"/>
            <w:tcMar>
              <w:top w:w="40.0" w:type="dxa"/>
              <w:left w:w="20.0" w:type="dxa"/>
              <w:bottom w:w="40.0" w:type="dxa"/>
              <w:right w:w="20.0" w:type="dxa"/>
            </w:tcMar>
          </w:tcPr>
          <w:p w:rsidR="00000000" w:rsidDel="00000000" w:rsidP="00000000" w:rsidRDefault="00000000" w:rsidRPr="00000000" w14:paraId="000001D4">
            <w:pPr>
              <w:jc w:val="center"/>
              <w:rPr/>
            </w:pPr>
            <w:sdt>
              <w:sdtPr>
                <w:id w:val="-647355752"/>
                <w:tag w:val="goog_rdk_51"/>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rtl w:val="0"/>
              </w:rPr>
            </w:r>
          </w:p>
        </w:tc>
      </w:tr>
    </w:tbl>
    <w:p w:rsidR="00000000" w:rsidDel="00000000" w:rsidP="00000000" w:rsidRDefault="00000000" w:rsidRPr="00000000" w14:paraId="000001D5">
      <w:pPr>
        <w:spacing w:after="120" w:before="0" w:lineRule="auto"/>
        <w:rPr/>
      </w:pPr>
      <w:r w:rsidDel="00000000" w:rsidR="00000000" w:rsidRPr="00000000">
        <w:rPr>
          <w:rtl w:val="0"/>
        </w:rPr>
      </w:r>
    </w:p>
    <w:p w:rsidR="00000000" w:rsidDel="00000000" w:rsidP="00000000" w:rsidRDefault="00000000" w:rsidRPr="00000000" w14:paraId="000001D6">
      <w:pPr>
        <w:pBdr>
          <w:bottom w:color="999999" w:space="1" w:sz="4" w:val="single"/>
        </w:pBdr>
        <w:spacing w:after="240" w:before="240" w:lineRule="auto"/>
        <w:rPr/>
      </w:pPr>
      <w:r w:rsidDel="00000000" w:rsidR="00000000" w:rsidRPr="00000000">
        <w:rPr>
          <w:rtl w:val="0"/>
        </w:rPr>
      </w:r>
    </w:p>
    <w:p w:rsidR="00000000" w:rsidDel="00000000" w:rsidP="00000000" w:rsidRDefault="00000000" w:rsidRPr="00000000" w14:paraId="000001D7">
      <w:pPr>
        <w:pStyle w:val="Heading1"/>
        <w:spacing w:after="120" w:before="320" w:lineRule="auto"/>
        <w:rPr/>
      </w:pPr>
      <w:r w:rsidDel="00000000" w:rsidR="00000000" w:rsidRPr="00000000">
        <w:rPr>
          <w:rFonts w:ascii="Times New Roman" w:cs="Times New Roman" w:eastAsia="Times New Roman" w:hAnsi="Times New Roman"/>
          <w:b w:val="1"/>
          <w:bCs w:val="1"/>
          <w:sz w:val="28"/>
          <w:szCs w:val="28"/>
          <w:rtl w:val="0"/>
        </w:rPr>
        <w:t xml:space="preserve">8. Expected Contributions</w:t>
      </w:r>
      <w:r w:rsidDel="00000000" w:rsidR="00000000" w:rsidRPr="00000000">
        <w:rPr>
          <w:rtl w:val="0"/>
        </w:rPr>
      </w:r>
    </w:p>
    <w:p w:rsidR="00000000" w:rsidDel="00000000" w:rsidP="00000000" w:rsidRDefault="00000000" w:rsidRPr="00000000" w14:paraId="000001D8">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This study aims to make four contributions to the literature and to institutional practice, with scope appropriate to its design.</w:t>
      </w:r>
      <w:r w:rsidDel="00000000" w:rsidR="00000000" w:rsidRPr="00000000">
        <w:rPr>
          <w:rtl w:val="0"/>
        </w:rPr>
      </w:r>
    </w:p>
    <w:p w:rsidR="00000000" w:rsidDel="00000000" w:rsidP="00000000" w:rsidRDefault="00000000" w:rsidRPr="00000000" w14:paraId="000001D9">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First, among the available evidence for Bangladeshi higher education specifically, this study will provide among the first performance-based data on the relationship between generative AI substitution and independent writing capacity at the undergraduate level. The within-person quasi-experimental design offers methodological advantages over existing perception-based studies, though the scope of findings is limited to ULAB and comparable institutions. It is offered as a contribution to a nascent evidence base, not as a definitive account.</w:t>
      </w:r>
      <w:r w:rsidDel="00000000" w:rsidR="00000000" w:rsidRPr="00000000">
        <w:rPr>
          <w:rtl w:val="0"/>
        </w:rPr>
      </w:r>
    </w:p>
    <w:p w:rsidR="00000000" w:rsidDel="00000000" w:rsidP="00000000" w:rsidRDefault="00000000" w:rsidRPr="00000000" w14:paraId="000001DA">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Second, the concept of epistemic foreclosure offers a theoretically productive alternative to the atrophy hypothesis for contexts where foundational competencies are underdeveloped. We advance it not as an established theoretical claim but as a conceptual lens that is more logically coherent than atrophy in this context and that generates testable, falsifiable predictions. Whether the present data support it, partially support it, or favour augmentation instead will itself contribute to the theoretical discussion.</w:t>
      </w:r>
      <w:r w:rsidDel="00000000" w:rsidR="00000000" w:rsidRPr="00000000">
        <w:rPr>
          <w:rtl w:val="0"/>
        </w:rPr>
      </w:r>
    </w:p>
    <w:p w:rsidR="00000000" w:rsidDel="00000000" w:rsidP="00000000" w:rsidRDefault="00000000" w:rsidRPr="00000000" w14:paraId="000001DB">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Third, the study will produce a set of tiered, context-specific recommendations for ULAB, organised across classroom-level interventions (process-based assessment components, AI-transparent pedagogy, in-class writing verification), departmental-level interventions (assessment redesign policies, AI literacy modules), and institutional-level interventions (AI governance frameworks). These recommendations are designed for feasibility within ULAB’s institutional constraints — large class sizes, limited instructor time, and nascent AI governance — rather than imported from Western resource contexts.</w:t>
      </w:r>
      <w:r w:rsidDel="00000000" w:rsidR="00000000" w:rsidRPr="00000000">
        <w:rPr>
          <w:rtl w:val="0"/>
        </w:rPr>
      </w:r>
    </w:p>
    <w:p w:rsidR="00000000" w:rsidDel="00000000" w:rsidP="00000000" w:rsidRDefault="00000000" w:rsidRPr="00000000" w14:paraId="000001DC">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Fourth, positioned within a two-paper research programme with the companion misinformation study, this work explores whether AI systems in two very different domains — social media algorithms and generative writing tools — share a common pattern of association with reduced epistemic capacity in young Bangladeshis. The programme does not prove this; it generates the evidence necessary to evaluate it.</w:t>
      </w:r>
      <w:r w:rsidDel="00000000" w:rsidR="00000000" w:rsidRPr="00000000">
        <w:rPr>
          <w:rtl w:val="0"/>
        </w:rPr>
      </w:r>
    </w:p>
    <w:p w:rsidR="00000000" w:rsidDel="00000000" w:rsidP="00000000" w:rsidRDefault="00000000" w:rsidRPr="00000000" w14:paraId="000001DD">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The study is offered as an exploratory but rigorous investigation that, if its core findings hold, would provide grounds for larger-scale longitudinal research and inform policy responses at ULAB and comparable institutions. That is the appropriate scope for a single-institution, within-semester quasi-experimental study — and within that scope, the contribution is genuine.</w:t>
      </w:r>
      <w:r w:rsidDel="00000000" w:rsidR="00000000" w:rsidRPr="00000000">
        <w:rPr>
          <w:rtl w:val="0"/>
        </w:rPr>
      </w:r>
    </w:p>
    <w:p w:rsidR="00000000" w:rsidDel="00000000" w:rsidP="00000000" w:rsidRDefault="00000000" w:rsidRPr="00000000" w14:paraId="000001DE">
      <w:pPr>
        <w:pBdr>
          <w:bottom w:color="999999" w:space="1" w:sz="4" w:val="single"/>
        </w:pBdr>
        <w:spacing w:after="240" w:before="240" w:lineRule="auto"/>
        <w:rPr/>
      </w:pPr>
      <w:r w:rsidDel="00000000" w:rsidR="00000000" w:rsidRPr="00000000">
        <w:rPr>
          <w:rtl w:val="0"/>
        </w:rPr>
      </w:r>
    </w:p>
    <w:p w:rsidR="00000000" w:rsidDel="00000000" w:rsidP="00000000" w:rsidRDefault="00000000" w:rsidRPr="00000000" w14:paraId="000001DF">
      <w:pPr>
        <w:pStyle w:val="Heading1"/>
        <w:spacing w:after="120" w:before="320" w:lineRule="auto"/>
        <w:rPr/>
      </w:pPr>
      <w:r w:rsidDel="00000000" w:rsidR="00000000" w:rsidRPr="00000000">
        <w:rPr>
          <w:rFonts w:ascii="Times New Roman" w:cs="Times New Roman" w:eastAsia="Times New Roman" w:hAnsi="Times New Roman"/>
          <w:b w:val="1"/>
          <w:bCs w:val="1"/>
          <w:sz w:val="28"/>
          <w:szCs w:val="28"/>
          <w:rtl w:val="0"/>
        </w:rPr>
        <w:t xml:space="preserve">References</w:t>
      </w:r>
      <w:r w:rsidDel="00000000" w:rsidR="00000000" w:rsidRPr="00000000">
        <w:rPr>
          <w:rtl w:val="0"/>
        </w:rPr>
      </w:r>
    </w:p>
    <w:p w:rsidR="00000000" w:rsidDel="00000000" w:rsidP="00000000" w:rsidRDefault="00000000" w:rsidRPr="00000000" w14:paraId="000001E0">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Bereiter, C., &amp; Scardamalia, M. (1987). The psychology of written composition. Lawrence Erlbaum Associates.</w:t>
      </w:r>
      <w:r w:rsidDel="00000000" w:rsidR="00000000" w:rsidRPr="00000000">
        <w:rPr>
          <w:rtl w:val="0"/>
        </w:rPr>
      </w:r>
    </w:p>
    <w:p w:rsidR="00000000" w:rsidDel="00000000" w:rsidP="00000000" w:rsidRDefault="00000000" w:rsidRPr="00000000" w14:paraId="000001E1">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Bjork, R. A. (1994). Memory and metamemory considerations in the training of human beings. In J. Metcalfe &amp; A. Shimamura (Eds.), Metacognition: Knowing about knowing (pp. 185–205). MIT Press.</w:t>
      </w:r>
      <w:r w:rsidDel="00000000" w:rsidR="00000000" w:rsidRPr="00000000">
        <w:rPr>
          <w:rtl w:val="0"/>
        </w:rPr>
      </w:r>
    </w:p>
    <w:p w:rsidR="00000000" w:rsidDel="00000000" w:rsidP="00000000" w:rsidRDefault="00000000" w:rsidRPr="00000000" w14:paraId="000001E2">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Braun, V., &amp; Clarke, V. (2006). Using thematic analysis in psychology. Qualitative Research in Psychology, 3(2), 77–101. https://doi.org/10.1191/1478088706qp063oa</w:t>
      </w:r>
      <w:r w:rsidDel="00000000" w:rsidR="00000000" w:rsidRPr="00000000">
        <w:rPr>
          <w:rtl w:val="0"/>
        </w:rPr>
      </w:r>
    </w:p>
    <w:p w:rsidR="00000000" w:rsidDel="00000000" w:rsidP="00000000" w:rsidRDefault="00000000" w:rsidRPr="00000000" w14:paraId="000001E3">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Bruning, R., Dempsey, M., Kauffman, D. F., McKim, C., &amp; Zumbrunn, S. (2013). Examining dimensions of self-efficacy for writing. Journal of Educational Psychology, 105(1), 25–38. https://doi.org/10.1037/a0029692</w:t>
      </w:r>
      <w:r w:rsidDel="00000000" w:rsidR="00000000" w:rsidRPr="00000000">
        <w:rPr>
          <w:rtl w:val="0"/>
        </w:rPr>
      </w:r>
    </w:p>
    <w:p w:rsidR="00000000" w:rsidDel="00000000" w:rsidP="00000000" w:rsidRDefault="00000000" w:rsidRPr="00000000" w14:paraId="000001E4">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Chan, C. K. Y., &amp; Hu, W. (2023). Students’ voices on generative AI: Perceptions, benefits, and challenges in higher education. International Journal of Educational Technology in Higher Education, 20(1), 43. https://doi.org/10.1186/s41239-023-00411-8</w:t>
      </w:r>
      <w:r w:rsidDel="00000000" w:rsidR="00000000" w:rsidRPr="00000000">
        <w:rPr>
          <w:rtl w:val="0"/>
        </w:rPr>
      </w:r>
    </w:p>
    <w:p w:rsidR="00000000" w:rsidDel="00000000" w:rsidP="00000000" w:rsidRDefault="00000000" w:rsidRPr="00000000" w14:paraId="000001E5">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Creswell, J. W., &amp; Plano Clark, V. L. (2018). Designing and conducting mixed methods research (3rd ed.). SAGE Publications.</w:t>
      </w:r>
      <w:r w:rsidDel="00000000" w:rsidR="00000000" w:rsidRPr="00000000">
        <w:rPr>
          <w:rtl w:val="0"/>
        </w:rPr>
      </w:r>
    </w:p>
    <w:p w:rsidR="00000000" w:rsidDel="00000000" w:rsidP="00000000" w:rsidRDefault="00000000" w:rsidRPr="00000000" w14:paraId="000001E6">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Flower, L., &amp; Hayes, J. R. (1981). A cognitive process theory of writing. College Composition and Communication, 32(4), 365–387. https://doi.org/10.2307/356600</w:t>
      </w:r>
      <w:r w:rsidDel="00000000" w:rsidR="00000000" w:rsidRPr="00000000">
        <w:rPr>
          <w:rtl w:val="0"/>
        </w:rPr>
      </w:r>
    </w:p>
    <w:p w:rsidR="00000000" w:rsidDel="00000000" w:rsidP="00000000" w:rsidRDefault="00000000" w:rsidRPr="00000000" w14:paraId="000001E7">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Kahneman, D. (2011). Thinking, fast and slow. Farrar, Straus and Giroux.</w:t>
      </w:r>
      <w:r w:rsidDel="00000000" w:rsidR="00000000" w:rsidRPr="00000000">
        <w:rPr>
          <w:rtl w:val="0"/>
        </w:rPr>
      </w:r>
    </w:p>
    <w:p w:rsidR="00000000" w:rsidDel="00000000" w:rsidP="00000000" w:rsidRDefault="00000000" w:rsidRPr="00000000" w14:paraId="000001E8">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Lodge, J. M., Thompson, K., &amp; Corrin, L. (2023). Mapping out a research agenda for generative artificial intelligence in tertiary education. Australasian Journal of Educational Technology, 39(1), 1–11. https://doi.org/10.14742/ajet.8695</w:t>
      </w:r>
      <w:r w:rsidDel="00000000" w:rsidR="00000000" w:rsidRPr="00000000">
        <w:rPr>
          <w:rtl w:val="0"/>
        </w:rPr>
      </w:r>
    </w:p>
    <w:p w:rsidR="00000000" w:rsidDel="00000000" w:rsidP="00000000" w:rsidRDefault="00000000" w:rsidRPr="00000000" w14:paraId="000001E9">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Muzykant, V. L., Hossain, B., Muqsith, M. A., &amp; Fatima, M. J. (2022). Media literacy and fake news: Bangladesh perspective. Jurnal Cita Hukum, 10(2), 223–238. https://doi.org/10.15408/jch.v10i2.25921</w:t>
      </w:r>
      <w:r w:rsidDel="00000000" w:rsidR="00000000" w:rsidRPr="00000000">
        <w:rPr>
          <w:rtl w:val="0"/>
        </w:rPr>
      </w:r>
    </w:p>
    <w:p w:rsidR="00000000" w:rsidDel="00000000" w:rsidP="00000000" w:rsidRDefault="00000000" w:rsidRPr="00000000" w14:paraId="000001EA">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Perkins, M., Roe, J., Postma, D., McGaughran, J., &amp; Hickerson, D. (2024). Detection of GPT-4 generated text in higher education: Combining academic judgement and software to identify generative AI tool misuse. Journal of Academic Ethics, 22(1), 89–113. https://doi.org/10.1007/s10805-023-09492-6</w:t>
      </w:r>
      <w:r w:rsidDel="00000000" w:rsidR="00000000" w:rsidRPr="00000000">
        <w:rPr>
          <w:rtl w:val="0"/>
        </w:rPr>
      </w:r>
    </w:p>
    <w:p w:rsidR="00000000" w:rsidDel="00000000" w:rsidP="00000000" w:rsidRDefault="00000000" w:rsidRPr="00000000" w14:paraId="000001EB">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Rahman, Md. M., Hossain, M. A., &amp; Uddin, M. M. (2024). Challenges in academic writing for undergraduate students in Bangladesh. European Journal of Teaching and Education, 6(4), 49–77. https://doi.org/10.33422/ejte.v6i4.1418</w:t>
      </w:r>
      <w:r w:rsidDel="00000000" w:rsidR="00000000" w:rsidRPr="00000000">
        <w:rPr>
          <w:rtl w:val="0"/>
        </w:rPr>
      </w:r>
    </w:p>
    <w:p w:rsidR="00000000" w:rsidDel="00000000" w:rsidP="00000000" w:rsidRDefault="00000000" w:rsidRPr="00000000" w14:paraId="000001EC">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Risko, E. F., &amp; Gilbert, S. J. (2016). Cognitive offloading. Trends in Cognitive Sciences, 20(9), 676–688. https://doi.org/10.1016/j.tics.2016.07.002</w:t>
      </w:r>
      <w:r w:rsidDel="00000000" w:rsidR="00000000" w:rsidRPr="00000000">
        <w:rPr>
          <w:rtl w:val="0"/>
        </w:rPr>
      </w:r>
    </w:p>
    <w:p w:rsidR="00000000" w:rsidDel="00000000" w:rsidP="00000000" w:rsidRDefault="00000000" w:rsidRPr="00000000" w14:paraId="000001ED">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Sajadieh, S., Fattorini, L., Perrault, R., Gil, Y., Parli, V., Santarlasci, L., Pava, J., Maslej, N., Altman, R., Brynjolfsson, E., Brodley, C., Clark, J., Dignum, V., Kumar, V., Landay, J., Lyons, T., Manyika, J., Niebles, J. C., Shoham, Y., Tabassi, E., Wald, R., Walsh, T., &amp; Weld, D. (2026). The AI Index 2026 annual report. AI Index Steering Committee, Institute for Human-Centered AI, Stanford University. https://aiindex.stanford.edu/report/</w:t>
      </w:r>
      <w:r w:rsidDel="00000000" w:rsidR="00000000" w:rsidRPr="00000000">
        <w:rPr>
          <w:rtl w:val="0"/>
        </w:rPr>
      </w:r>
    </w:p>
    <w:p w:rsidR="00000000" w:rsidDel="00000000" w:rsidP="00000000" w:rsidRDefault="00000000" w:rsidRPr="00000000" w14:paraId="000001EE">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Vee, A. (2017). Coding literacy: How computer programming is changing writing. MIT Press.</w:t>
      </w:r>
      <w:r w:rsidDel="00000000" w:rsidR="00000000" w:rsidRPr="00000000">
        <w:rPr>
          <w:rtl w:val="0"/>
        </w:rPr>
      </w:r>
    </w:p>
    <w:p w:rsidR="00000000" w:rsidDel="00000000" w:rsidP="00000000" w:rsidRDefault="00000000" w:rsidRPr="00000000" w14:paraId="000001EF">
      <w:pPr>
        <w:spacing w:after="160" w:before="0" w:lineRule="auto"/>
        <w:jc w:val="both"/>
        <w:rPr/>
      </w:pPr>
      <w:r w:rsidDel="00000000" w:rsidR="00000000" w:rsidRPr="00000000">
        <w:rPr>
          <w:rFonts w:ascii="Times New Roman" w:cs="Times New Roman" w:eastAsia="Times New Roman" w:hAnsi="Times New Roman"/>
          <w:sz w:val="24"/>
          <w:szCs w:val="24"/>
          <w:rtl w:val="0"/>
        </w:rPr>
        <w:t xml:space="preserve">Vygotsky, L. S. (1978). Mind in society: The development of higher psychological processes. Harvard University Press.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ZNhk6LjxvfPSe9H8QvuhO+hVI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zgAciExWmFjRkktZ3ZtcllzVXlQLXlMR2lrZTdBSGoyXzZNbT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