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Cours personnel 04 — PostgreSQL procédural : comprendre et écrire du PL/pgSQL</w:t>
      </w:r>
    </w:p>
    <w:p>
      <w:r>
        <w:rPr>
          <w:b/>
          <w:i w:val="0"/>
        </w:rPr>
        <w:t>Formation AI Integration Specialist · Consolidation autonome · 26 octobre 2026</w:t>
      </w:r>
      <w:r>
        <w:br/>
      </w:r>
      <w:r>
        <w:rPr>
          <w:b/>
          <w:i w:val="0"/>
        </w:rPr>
        <w:t>Source principale 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675C"/>
          <w:sz w:val="16"/>
        </w:rPr>
        <w:t>2026-07-27_29 - SQL procédural PostgreSQL.md</w:t>
      </w:r>
      <w:r>
        <w:rPr>
          <w:b w:val="0"/>
          <w:i w:val="0"/>
        </w:rPr>
        <w:t xml:space="preserve">, dans </w:t>
      </w:r>
      <w:r>
        <w:rPr>
          <w:rFonts w:ascii="DejaVu Sans Mono" w:hAnsi="DejaVu Sans Mono"/>
          <w:b w:val="0"/>
          <w:i w:val="0"/>
          <w:color w:val="1E675C"/>
          <w:sz w:val="16"/>
        </w:rPr>
        <w:t>2026 Cours.zip</w:t>
      </w:r>
      <w:r>
        <w:rPr>
          <w:b w:val="0"/>
          <w:i w:val="0"/>
        </w:rPr>
        <w:t>, notes de Piu Ly (27–29 juillet 2026).</w:t>
      </w:r>
      <w:r>
        <w:br/>
      </w:r>
      <w:r>
        <w:rPr>
          <w:b/>
          <w:i w:val="0"/>
        </w:rPr>
        <w:t>Rythme :</w:t>
      </w:r>
      <w:r>
        <w:rPr>
          <w:b w:val="0"/>
          <w:i w:val="0"/>
        </w:rPr>
        <w:t xml:space="preserve"> 55–75 min de lecture + 3 blocs pratiques de 45 min. Un bloc suffit pour une journée chargée.</w:t>
      </w:r>
      <w:r>
        <w:br/>
      </w:r>
      <w:r>
        <w:rPr>
          <w:b/>
          <w:i w:val="0"/>
        </w:rPr>
        <w:t>Suite des cours :</w:t>
      </w:r>
      <w:r>
        <w:rPr>
          <w:b w:val="0"/>
          <w:i w:val="0"/>
        </w:rPr>
        <w:t xml:space="preserve"> 01 fondements SQL → 02 Python → 03 modélisation PostgreSQL → </w:t>
      </w:r>
      <w:r>
        <w:rPr>
          <w:b/>
          <w:i w:val="0"/>
        </w:rPr>
        <w:t>04 logique procédurale dans PostgreSQL</w:t>
      </w:r>
      <w:r>
        <w:rPr>
          <w:b w:val="0"/>
          <w:i w:val="0"/>
        </w:rPr>
        <w:t>.</w:t>
      </w:r>
    </w:p>
    <w:p>
      <w:pPr>
        <w:pStyle w:val="CourseQuote"/>
        <w:pBdr>
          <w:left w:val="single" w:sz="18" w:space="8" w:color="2E779B"/>
        </w:pBdr>
      </w:pPr>
      <w:r>
        <w:rPr>
          <w:b/>
          <w:i w:val="0"/>
        </w:rPr>
        <w:t>Résultat attendu :</w:t>
      </w:r>
      <w:r>
        <w:rPr>
          <w:b w:val="0"/>
          <w:i w:val="0"/>
        </w:rPr>
        <w:t xml:space="preserve"> pouvoir expliquer et écrire sans assistance un bloc </w:t>
      </w:r>
      <w:r>
        <w:rPr>
          <w:rFonts w:ascii="DejaVu Sans Mono" w:hAnsi="DejaVu Sans Mono"/>
          <w:b w:val="0"/>
          <w:i w:val="0"/>
          <w:color w:val="1E675C"/>
          <w:sz w:val="16"/>
        </w:rPr>
        <w:t>DO</w:t>
      </w:r>
      <w:r>
        <w:rPr>
          <w:b w:val="0"/>
          <w:i w:val="0"/>
        </w:rPr>
        <w:t xml:space="preserve">, déclarer une variable, contrôler son contenu, récupérer une valeur avec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 ... INTO</w:t>
      </w:r>
      <w:r>
        <w:rPr>
          <w:b w:val="0"/>
          <w:i w:val="0"/>
        </w:rPr>
        <w:t>, traiter l'absence de résultat et décider quand garder la logique dans SQL, Python ou n8n.</w:t>
      </w:r>
    </w:p>
    <w:p>
      <w:pPr>
        <w:pStyle w:val="Heading1"/>
      </w:pPr>
      <w:r>
        <w:rPr>
          <w:b w:val="0"/>
          <w:i w:val="0"/>
        </w:rPr>
        <w:t>1. Ce que le cours contient réellement</w:t>
      </w:r>
    </w:p>
    <w:p>
      <w:r>
        <w:rPr>
          <w:b w:val="0"/>
          <w:i w:val="0"/>
        </w:rPr>
        <w:t>Ton collègue distingue explicitement les notes prises pendant le cours et des ajouts ultérieurs pour couvrir le plan. Il est important de ne pas attribuer ces compléments à l'enseignement effectivement suivi.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628"/>
      </w:tblGrid>
      <w:tr>
        <w:trPr>
          <w:tblHeader w:val="true"/>
        </w:trPr>
        <w:tc>
          <w:tcPr>
            <w:tcW w:type="dxa" w:w="3118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Élément</w:t>
            </w:r>
          </w:p>
        </w:tc>
        <w:tc>
          <w:tcPr>
            <w:tcW w:type="dxa" w:w="3118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Statut dans le support</w:t>
            </w:r>
          </w:p>
        </w:tc>
        <w:tc>
          <w:tcPr>
            <w:tcW w:type="dxa" w:w="3628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Priorité pour toi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DO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DECLARE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BEGIN … END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:=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Notes de cours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A — À faire seul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RAISE NOTICE</w:t>
            </w:r>
            <w:r>
              <w:rPr>
                <w:b w:val="0"/>
                <w:i w:val="0"/>
                <w:sz w:val="16"/>
              </w:rPr>
              <w:t xml:space="preserve"> pour tester par étapes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Notes de cours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A — À faire seul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SELECT … INTO</w:t>
            </w:r>
            <w:r>
              <w:rPr>
                <w:b w:val="0"/>
                <w:i w:val="0"/>
                <w:sz w:val="16"/>
              </w:rPr>
              <w:t xml:space="preserve">, option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STRICT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Notes de cours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A — À faire seul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EXIT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CONTINUE</w:t>
            </w:r>
            <w:r>
              <w:rPr>
                <w:b w:val="0"/>
                <w:i w:val="0"/>
                <w:sz w:val="16"/>
              </w:rPr>
              <w:t xml:space="preserve"> dans les boucles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Notes de cours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A — À reconnaître et tester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Types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%TYPE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%ROWTYPE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RECORD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Complément ajouté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B — Comprendre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IF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ELSIF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CASE</w:t>
            </w:r>
            <w:r>
              <w:rPr>
                <w:b w:val="0"/>
                <w:i w:val="0"/>
                <w:sz w:val="16"/>
              </w:rPr>
              <w:t xml:space="preserve">, boucles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FOR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WHILE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Complément ajouté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A/B — Savoir lire, écrire un cas simple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Fonctions et procédures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Complément de syntaxe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B — Savoir expliquer, puis tester</w:t>
            </w:r>
          </w:p>
        </w:tc>
      </w:tr>
      <w:tr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Gestion d'exceptions</w:t>
            </w:r>
          </w:p>
        </w:tc>
        <w:tc>
          <w:tcPr>
            <w:tcW w:type="dxa" w:w="311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Complément ajouté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B — Savoir lire un exemple</w:t>
            </w:r>
          </w:p>
        </w:tc>
      </w:tr>
      <w:tr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Curseurs explicites et triggers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Non vus en cours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C — En réserve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Attention aux preuves de maîtrise :</w:t>
      </w:r>
      <w:r>
        <w:rPr>
          <w:b w:val="0"/>
          <w:i w:val="0"/>
        </w:rPr>
        <w:t xml:space="preserve"> le fait que le code apparaisse dans ton dépôt ou dans un notebook corrigé prouve la présence d'un artefact, pas que tu l'as conçu et exécuté sans aide.</w:t>
      </w:r>
    </w:p>
    <w:p>
      <w:pPr>
        <w:pStyle w:val="Heading1"/>
      </w:pPr>
      <w:r>
        <w:rPr>
          <w:b w:val="0"/>
          <w:i w:val="0"/>
        </w:rPr>
        <w:t>2. Où se place le PL/pgSQL dans ton système réel ?</w:t>
      </w:r>
    </w:p>
    <w:p>
      <w:r>
        <w:rPr>
          <w:b/>
          <w:i w:val="0"/>
        </w:rPr>
        <w:t>Ton architecture actuelle, dans ses grandes lignes :</w:t>
      </w:r>
      <w:r>
        <w:rPr>
          <w:b w:val="0"/>
          <w:i w:val="0"/>
        </w:rPr>
        <w:t xml:space="preserve"> sources de documents et API → Python/Docling → PostgreSQL pour les métadonnées et journaux → embeddings BGE-M3 et recherche Qdrant → application Python/n8n et LLM Nemotron.</w:t>
      </w:r>
    </w:p>
    <w:p>
      <w:r>
        <w:rPr>
          <w:b w:val="0"/>
          <w:i w:val="0"/>
        </w:rPr>
        <w:t>La différence fondamentale :</w:t>
      </w:r>
    </w:p>
    <w:p>
      <w:pPr>
        <w:ind w:left="369" w:hanging="283"/>
      </w:pPr>
      <w:r>
        <w:t xml:space="preserve">• </w:t>
      </w:r>
      <w:r>
        <w:rPr>
          <w:b/>
          <w:i w:val="0"/>
        </w:rPr>
        <w:t>SQL déclaratif</w:t>
      </w:r>
      <w:r>
        <w:rPr>
          <w:b w:val="0"/>
          <w:i w:val="0"/>
        </w:rPr>
        <w:t xml:space="preserve"> : tu dis </w:t>
      </w:r>
      <w:r>
        <w:rPr>
          <w:b w:val="0"/>
          <w:i/>
        </w:rPr>
        <w:t>quelles données</w:t>
      </w:r>
      <w:r>
        <w:rPr>
          <w:b w:val="0"/>
          <w:i w:val="0"/>
        </w:rPr>
        <w:t xml:space="preserve"> rechercher ou modifier (</w:t>
      </w:r>
      <w:r>
        <w:rPr>
          <w:rFonts w:ascii="DejaVu Sans Mono" w:hAnsi="DejaVu Sans Mono"/>
          <w:b w:val="0"/>
          <w:i w:val="0"/>
          <w:color w:val="1E675C"/>
          <w:sz w:val="16"/>
        </w:rPr>
        <w:t>SELECT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INSERT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UPDATE</w:t>
      </w:r>
      <w:r>
        <w:rPr>
          <w:b w:val="0"/>
          <w:i w:val="0"/>
        </w:rPr>
        <w:t>).</w:t>
      </w:r>
    </w:p>
    <w:p>
      <w:pPr>
        <w:ind w:left="369" w:hanging="283"/>
      </w:pPr>
      <w:r>
        <w:t xml:space="preserve">• </w:t>
      </w:r>
      <w:r>
        <w:rPr>
          <w:b/>
          <w:i w:val="0"/>
        </w:rPr>
        <w:t>PL/pgSQL procédural</w:t>
      </w:r>
      <w:r>
        <w:rPr>
          <w:b w:val="0"/>
          <w:i w:val="0"/>
        </w:rPr>
        <w:t xml:space="preserve"> : tu écris une séquence </w:t>
      </w:r>
      <w:r>
        <w:rPr>
          <w:b w:val="0"/>
          <w:i/>
        </w:rPr>
        <w:t>d'étapes</w:t>
      </w:r>
      <w:r>
        <w:rPr>
          <w:b w:val="0"/>
          <w:i w:val="0"/>
        </w:rPr>
        <w:t xml:space="preserve"> dans PostgreSQL, avec variables, tests, boucles et exceptions.</w:t>
      </w:r>
    </w:p>
    <w:p>
      <w:pPr>
        <w:ind w:left="369" w:hanging="283"/>
      </w:pPr>
      <w:r>
        <w:t xml:space="preserve">•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: tu coordonnes des fichiers, des APIs, des transformations et plusieurs services externes.</w:t>
      </w:r>
    </w:p>
    <w:p>
      <w:pPr>
        <w:ind w:left="369" w:hanging="283"/>
      </w:pPr>
      <w:r>
        <w:t xml:space="preserve">• </w:t>
      </w:r>
      <w:r>
        <w:rPr>
          <w:b/>
          <w:i w:val="0"/>
        </w:rPr>
        <w:t>n8n</w:t>
      </w:r>
      <w:r>
        <w:rPr>
          <w:b w:val="0"/>
          <w:i w:val="0"/>
        </w:rPr>
        <w:t xml:space="preserve"> : tu orchestres les étapes du workflow et les appels à ces services.</w:t>
      </w:r>
    </w:p>
    <w:p>
      <w:r>
        <w:rPr>
          <w:b w:val="0"/>
          <w:i w:val="0"/>
        </w:rPr>
        <w:t>Il ne faut pas écrire un trigger ou une fonction stockée simplement parce que PostgreSQL les permet. Pour B5, les appels à DummyJSON, Qdrant et Nemotron restent mieux placés dans le service applicatif ou n8n ; les requêtes de conservation de la mémoire sont naturellement placées dans PostgreSQL.</w:t>
      </w:r>
    </w:p>
    <w:p>
      <w:pPr>
        <w:pStyle w:val="Heading2"/>
      </w:pPr>
      <w:r>
        <w:rPr>
          <w:b w:val="0"/>
          <w:i w:val="0"/>
        </w:rPr>
        <w:t>Références vérifiées dans ton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969"/>
        <w:gridCol w:w="4479"/>
      </w:tblGrid>
      <w:tr>
        <w:trPr>
          <w:tblHeader w:val="true"/>
        </w:trPr>
        <w:tc>
          <w:tcPr>
            <w:tcW w:type="dxa" w:w="1417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Projet</w:t>
            </w:r>
          </w:p>
        </w:tc>
        <w:tc>
          <w:tcPr>
            <w:tcW w:type="dxa" w:w="3969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Fichier vérifié</w:t>
            </w:r>
          </w:p>
        </w:tc>
        <w:tc>
          <w:tcPr>
            <w:tcW w:type="dxa" w:w="4479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Utilisation pertinente</w:t>
            </w:r>
          </w:p>
        </w:tc>
      </w:tr>
      <w:tr>
        <w:tc>
          <w:tcPr>
            <w:tcW w:type="dxa" w:w="1417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RAG / ETL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before="60" w:after="60" w:line="240" w:lineRule="auto"/>
            </w:pPr>
            <w:hyperlink r:id="rId11">
              <w:r>
                <w:rPr>
                  <w:color w:val="176B9E"/>
                  <w:u w:val="single"/>
                </w:rPr>
                <w:t>https://github.com/Mircea11/BF_IntegIA_2026/blob/main/RAG/rag-20261014T092905Z-1-003/rag/demo/queries/schema.sql</w:t>
              </w:r>
            </w:hyperlink>
          </w:p>
        </w:tc>
        <w:tc>
          <w:tcPr>
            <w:tcW w:type="dxa" w:w="4479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Tables </w:t>
            </w:r>
            <w:r>
              <w:rPr>
                <w:rFonts w:ascii="DejaVu Sans Mono" w:hAnsi="DejaVu Sans Mono"/>
                <w:b/>
                <w:i w:val="0"/>
                <w:color w:val="1E675C"/>
                <w:sz w:val="16"/>
              </w:rPr>
              <w:t>run</w:t>
            </w:r>
            <w:r>
              <w:rPr>
                <w:b w:val="0"/>
                <w:i w:val="0"/>
                <w:sz w:val="16"/>
              </w:rPr>
              <w:t xml:space="preserve"> et </w:t>
            </w:r>
            <w:r>
              <w:rPr>
                <w:rFonts w:ascii="DejaVu Sans Mono" w:hAnsi="DejaVu Sans Mono"/>
                <w:b/>
                <w:i w:val="0"/>
                <w:color w:val="1E675C"/>
                <w:sz w:val="16"/>
              </w:rPr>
              <w:t>document</w:t>
            </w:r>
            <w:r>
              <w:rPr>
                <w:b w:val="0"/>
                <w:i w:val="0"/>
                <w:sz w:val="16"/>
              </w:rPr>
              <w:t xml:space="preserve"> pour les exécutions et les documents</w:t>
            </w:r>
          </w:p>
        </w:tc>
      </w:tr>
      <w:tr>
        <w:tc>
          <w:tcPr>
            <w:tcW w:type="dxa" w:w="1417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RAG / ETL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before="60" w:after="60" w:line="240" w:lineRule="auto"/>
            </w:pPr>
            <w:hyperlink r:id="rId12">
              <w:r>
                <w:rPr>
                  <w:color w:val="176B9E"/>
                  <w:u w:val="single"/>
                </w:rPr>
                <w:t>https://github.com/Mircea11/BF_IntegIA_2026/blob/main/RAG/rag-20261014T092905Z-1-003/rag/corrige/exercice_01_pipeline_corrige.ipynb</w:t>
              </w:r>
            </w:hyperlink>
          </w:p>
        </w:tc>
        <w:tc>
          <w:tcPr>
            <w:tcW w:type="dxa" w:w="4479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Pipeline Python utilisant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psycopg</w:t>
            </w:r>
            <w:r>
              <w:rPr>
                <w:b w:val="0"/>
                <w:i w:val="0"/>
                <w:sz w:val="16"/>
              </w:rPr>
              <w:t xml:space="preserve"> et les tables </w:t>
            </w:r>
            <w:r>
              <w:rPr>
                <w:rFonts w:ascii="DejaVu Sans Mono" w:hAnsi="DejaVu Sans Mono"/>
                <w:b/>
                <w:i w:val="0"/>
                <w:color w:val="1E675C"/>
                <w:sz w:val="16"/>
              </w:rPr>
              <w:t>runs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/>
                <w:i w:val="0"/>
                <w:color w:val="1E675C"/>
                <w:sz w:val="16"/>
              </w:rPr>
              <w:t>documents</w:t>
            </w:r>
          </w:p>
        </w:tc>
      </w:tr>
      <w:tr>
        <w:tc>
          <w:tcPr>
            <w:tcW w:type="dxa" w:w="1417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B5 — Python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before="60" w:after="60" w:line="240" w:lineRule="auto"/>
            </w:pPr>
            <w:hyperlink r:id="rId13">
              <w:r>
                <w:rPr>
                  <w:color w:val="176B9E"/>
                  <w:u w:val="single"/>
                </w:rPr>
                <w:t>https://github.com/Mircea11/BF_IntegIA_2026/blob/main/N8N/B5_conseiller_produit_v2/app.py#L43-L87</w:t>
              </w:r>
            </w:hyperlink>
          </w:p>
        </w:tc>
        <w:tc>
          <w:tcPr>
            <w:tcW w:type="dxa" w:w="4479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Tables </w:t>
            </w:r>
            <w:r>
              <w:rPr>
                <w:rFonts w:ascii="DejaVu Sans Mono" w:hAnsi="DejaVu Sans Mono"/>
                <w:b/>
                <w:i w:val="0"/>
                <w:color w:val="1E675C"/>
                <w:sz w:val="16"/>
              </w:rPr>
              <w:t>b5_messages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DejaVu Sans Mono" w:hAnsi="DejaVu Sans Mono"/>
                <w:b/>
                <w:i w:val="0"/>
                <w:color w:val="1E675C"/>
                <w:sz w:val="16"/>
              </w:rPr>
              <w:t>b5_profile</w:t>
            </w:r>
            <w:r>
              <w:rPr>
                <w:b w:val="0"/>
                <w:i w:val="0"/>
                <w:sz w:val="16"/>
              </w:rPr>
              <w:t xml:space="preserve"> ; requêtes paramétrées depuis Python</w:t>
            </w:r>
          </w:p>
        </w:tc>
      </w:tr>
      <w:tr>
        <w:tc>
          <w:tcPr>
            <w:tcW w:type="dxa" w:w="1417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B5 — tests</w:t>
            </w:r>
          </w:p>
        </w:tc>
        <w:tc>
          <w:tcPr>
            <w:tcW w:type="dxa" w:w="3969"/>
            <w:vAlign w:val="center"/>
            <w:shd w:fill="F7FAFC"/>
          </w:tcPr>
          <w:p>
            <w:pPr>
              <w:spacing w:before="60" w:after="60" w:line="240" w:lineRule="auto"/>
            </w:pPr>
            <w:hyperlink r:id="rId14">
              <w:r>
                <w:rPr>
                  <w:color w:val="176B9E"/>
                  <w:u w:val="single"/>
                </w:rPr>
                <w:t>https://github.com/Mircea11/BF_IntegIA_2026/blob/main/N8N/B5_conseiller_produit_v2/test_b5.py</w:t>
              </w:r>
            </w:hyperlink>
          </w:p>
        </w:tc>
        <w:tc>
          <w:tcPr>
            <w:tcW w:type="dxa" w:w="4479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Tests simulés, sans preuve de maîtrise PL/pgSQL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Trois schémas distincts 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675C"/>
          <w:sz w:val="16"/>
        </w:rPr>
        <w:t>run/document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runs/documents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b5_messages/b5_profile</w:t>
      </w:r>
      <w:r>
        <w:rPr>
          <w:b w:val="0"/>
          <w:i w:val="0"/>
        </w:rPr>
        <w:t xml:space="preserve"> correspondent à des fichiers ou implémentations différents. Ne les mélange pas. Le workflow n8n V3.2 étudié précédemment utilise également une autre table, </w:t>
      </w:r>
      <w:r>
        <w:rPr>
          <w:rFonts w:ascii="DejaVu Sans Mono" w:hAnsi="DejaVu Sans Mono"/>
          <w:b w:val="0"/>
          <w:i w:val="0"/>
          <w:color w:val="1E675C"/>
          <w:sz w:val="16"/>
        </w:rPr>
        <w:t>public.b5_chat_messages</w:t>
      </w:r>
      <w:r>
        <w:rPr>
          <w:b w:val="0"/>
          <w:i w:val="0"/>
        </w:rPr>
        <w:t xml:space="preserve"> ; sa structure n'est pas celle de </w:t>
      </w:r>
      <w:r>
        <w:rPr>
          <w:rFonts w:ascii="DejaVu Sans Mono" w:hAnsi="DejaVu Sans Mono"/>
          <w:b w:val="0"/>
          <w:i w:val="0"/>
          <w:color w:val="1E675C"/>
          <w:sz w:val="16"/>
        </w:rPr>
        <w:t>app.py</w:t>
      </w:r>
      <w:r>
        <w:rPr>
          <w:b w:val="0"/>
          <w:i w:val="0"/>
        </w:rPr>
        <w:t>.</w:t>
      </w:r>
    </w:p>
    <w:p>
      <w:r>
        <w:rPr>
          <w:b/>
          <w:i w:val="0"/>
        </w:rPr>
        <w:t>État de preuve :</w:t>
      </w:r>
      <w:r>
        <w:rPr>
          <w:b w:val="0"/>
          <w:i w:val="0"/>
        </w:rPr>
        <w:t xml:space="preserve"> SQL dans Python et modélisation visibles dans GitHub ; aucune fonction ou procédure PL/pgSQL créée et exécutée indépendamment n'a été identifiée dans les fichiers vérifiés. Cette compétence reste </w:t>
      </w:r>
      <w:r>
        <w:rPr>
          <w:b/>
          <w:i w:val="0"/>
        </w:rPr>
        <w:t>à démontrer</w:t>
      </w:r>
      <w:r>
        <w:rPr>
          <w:b w:val="0"/>
          <w:i w:val="0"/>
        </w:rPr>
        <w:t>, pas « acquise ».</w:t>
      </w:r>
    </w:p>
    <w:p>
      <w:pPr>
        <w:pStyle w:val="Heading1"/>
      </w:pPr>
      <w:r>
        <w:rPr>
          <w:b w:val="0"/>
          <w:i w:val="0"/>
        </w:rPr>
        <w:t xml:space="preserve">3. Bloc </w:t>
      </w:r>
      <w:r>
        <w:rPr>
          <w:rFonts w:ascii="DejaVu Sans Mono" w:hAnsi="DejaVu Sans Mono"/>
          <w:b w:val="0"/>
          <w:i w:val="0"/>
          <w:color w:val="1E675C"/>
          <w:sz w:val="16"/>
        </w:rPr>
        <w:t>DO</w:t>
      </w:r>
      <w:r>
        <w:rPr>
          <w:b w:val="0"/>
          <w:i w:val="0"/>
        </w:rPr>
        <w:t xml:space="preserve"> : ton premier programme exécuté par PostgreSQL</w:t>
      </w:r>
    </w:p>
    <w:p>
      <w:r>
        <w:rPr>
          <w:b w:val="0"/>
          <w:i w:val="0"/>
        </w:rPr>
        <w:t xml:space="preserve">Un bloc </w:t>
      </w:r>
      <w:r>
        <w:rPr>
          <w:rFonts w:ascii="DejaVu Sans Mono" w:hAnsi="DejaVu Sans Mono"/>
          <w:b w:val="0"/>
          <w:i w:val="0"/>
          <w:color w:val="1E675C"/>
          <w:sz w:val="16"/>
        </w:rPr>
        <w:t>DO</w:t>
      </w:r>
      <w:r>
        <w:rPr>
          <w:b w:val="0"/>
          <w:i w:val="0"/>
        </w:rPr>
        <w:t xml:space="preserve"> exécute une logique immédiatement sans enregistrer une fonction. C'est un bon terrain d'entraînement avant d'écrire du code persistant.</w:t>
      </w:r>
    </w:p>
    <w:p>
      <w:pPr>
        <w:pStyle w:val="CourseCode"/>
        <w:pBdr>
          <w:bottom w:val="single" w:sz="6" w:space="8" w:color="DFE9E8"/>
        </w:pBdr>
      </w:pPr>
      <w:r>
        <w:t>DO $$</w:t>
        <w:br/>
        <w:t>DECLARE</w:t>
        <w:br/>
        <w:t xml:space="preserve">    v_nom TEXT;</w:t>
        <w:br/>
        <w:t xml:space="preserve">    v_age INTEGER := 51;</w:t>
        <w:br/>
        <w:t>BEGIN</w:t>
        <w:br/>
        <w:t xml:space="preserve">    v_nom := 'Charlotte';</w:t>
        <w:br/>
        <w:t xml:space="preserve">    RAISE NOTICE 'Nom : %, âge : %', v_nom, v_age;</w:t>
        <w:br/>
        <w:t>END;</w:t>
        <w:br/>
        <w:t>$$;</w:t>
      </w:r>
    </w:p>
    <w:p>
      <w:r>
        <w:rPr>
          <w:b/>
          <w:i w:val="0"/>
        </w:rPr>
        <w:t>Lecture ligne par ligne :</w:t>
      </w:r>
    </w:p>
    <w:p>
      <w:pPr>
        <w:ind w:left="369" w:hanging="283"/>
      </w:pPr>
      <w:r>
        <w:t xml:space="preserve">1. </w:t>
      </w:r>
      <w:r>
        <w:rPr>
          <w:rFonts w:ascii="DejaVu Sans Mono" w:hAnsi="DejaVu Sans Mono"/>
          <w:b w:val="0"/>
          <w:i w:val="0"/>
          <w:color w:val="1E675C"/>
          <w:sz w:val="16"/>
        </w:rPr>
        <w:t>DO</w:t>
      </w:r>
      <w:r>
        <w:rPr>
          <w:b w:val="0"/>
          <w:i w:val="0"/>
        </w:rPr>
        <w:t xml:space="preserve"> : exécuter ce bloc une seule fois.</w:t>
      </w:r>
    </w:p>
    <w:p>
      <w:pPr>
        <w:ind w:left="369" w:hanging="283"/>
      </w:pPr>
      <w:r>
        <w:t xml:space="preserve">2. </w:t>
      </w:r>
      <w:r>
        <w:rPr>
          <w:rFonts w:ascii="DejaVu Sans Mono" w:hAnsi="DejaVu Sans Mono"/>
          <w:b w:val="0"/>
          <w:i w:val="0"/>
          <w:color w:val="1E675C"/>
          <w:sz w:val="16"/>
        </w:rPr>
        <w:t>$$ … $$</w:t>
      </w:r>
      <w:r>
        <w:rPr>
          <w:b w:val="0"/>
          <w:i w:val="0"/>
        </w:rPr>
        <w:t xml:space="preserve"> : délimiter le corps du programme ; les guillemets simples à l'intérieur n'ont pas besoin d'être doublés.</w:t>
      </w:r>
    </w:p>
    <w:p>
      <w:pPr>
        <w:ind w:left="369" w:hanging="283"/>
      </w:pPr>
      <w:r>
        <w:t xml:space="preserve">3. </w:t>
      </w:r>
      <w:r>
        <w:rPr>
          <w:rFonts w:ascii="DejaVu Sans Mono" w:hAnsi="DejaVu Sans Mono"/>
          <w:b w:val="0"/>
          <w:i w:val="0"/>
          <w:color w:val="1E675C"/>
          <w:sz w:val="16"/>
        </w:rPr>
        <w:t>DECLARE</w:t>
      </w:r>
      <w:r>
        <w:rPr>
          <w:b w:val="0"/>
          <w:i w:val="0"/>
        </w:rPr>
        <w:t xml:space="preserve"> : réserver les variables </w:t>
      </w:r>
      <w:r>
        <w:rPr>
          <w:rFonts w:ascii="DejaVu Sans Mono" w:hAnsi="DejaVu Sans Mono"/>
          <w:b w:val="0"/>
          <w:i w:val="0"/>
          <w:color w:val="1E675C"/>
          <w:sz w:val="16"/>
        </w:rPr>
        <w:t>v_nom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v_age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4. </w:t>
      </w:r>
      <w:r>
        <w:rPr>
          <w:rFonts w:ascii="DejaVu Sans Mono" w:hAnsi="DejaVu Sans Mono"/>
          <w:b w:val="0"/>
          <w:i w:val="0"/>
          <w:color w:val="1E675C"/>
          <w:sz w:val="16"/>
        </w:rPr>
        <w:t>:=</w:t>
      </w:r>
      <w:r>
        <w:rPr>
          <w:b w:val="0"/>
          <w:i w:val="0"/>
        </w:rPr>
        <w:t xml:space="preserve"> : affecter une valeur (différent du </w:t>
      </w:r>
      <w:r>
        <w:rPr>
          <w:rFonts w:ascii="DejaVu Sans Mono" w:hAnsi="DejaVu Sans Mono"/>
          <w:b w:val="0"/>
          <w:i w:val="0"/>
          <w:color w:val="1E675C"/>
          <w:sz w:val="16"/>
        </w:rPr>
        <w:t>=</w:t>
      </w:r>
      <w:r>
        <w:rPr>
          <w:b w:val="0"/>
          <w:i w:val="0"/>
        </w:rPr>
        <w:t xml:space="preserve"> des comparaisons SQL).</w:t>
      </w:r>
    </w:p>
    <w:p>
      <w:pPr>
        <w:ind w:left="369" w:hanging="283"/>
      </w:pPr>
      <w:r>
        <w:t xml:space="preserve">5. </w:t>
      </w:r>
      <w:r>
        <w:rPr>
          <w:rFonts w:ascii="DejaVu Sans Mono" w:hAnsi="DejaVu Sans Mono"/>
          <w:b w:val="0"/>
          <w:i w:val="0"/>
          <w:color w:val="1E675C"/>
          <w:sz w:val="16"/>
        </w:rPr>
        <w:t>BEGIN … END</w:t>
      </w:r>
      <w:r>
        <w:rPr>
          <w:b w:val="0"/>
          <w:i w:val="0"/>
        </w:rPr>
        <w:t xml:space="preserve"> : délimiter les instructions.</w:t>
      </w:r>
    </w:p>
    <w:p>
      <w:pPr>
        <w:ind w:left="369" w:hanging="283"/>
      </w:pPr>
      <w:r>
        <w:t xml:space="preserve">6. </w:t>
      </w:r>
      <w:r>
        <w:rPr>
          <w:rFonts w:ascii="DejaVu Sans Mono" w:hAnsi="DejaVu Sans Mono"/>
          <w:b w:val="0"/>
          <w:i w:val="0"/>
          <w:color w:val="1E675C"/>
          <w:sz w:val="16"/>
        </w:rPr>
        <w:t>RAISE NOTICE</w:t>
      </w:r>
      <w:r>
        <w:rPr>
          <w:b w:val="0"/>
          <w:i w:val="0"/>
        </w:rPr>
        <w:t xml:space="preserve"> : afficher une information de diagnostic dans les messages du client SQL.</w:t>
      </w:r>
    </w:p>
    <w:p>
      <w:r>
        <w:rPr>
          <w:rFonts w:ascii="DejaVu Sans Mono" w:hAnsi="DejaVu Sans Mono"/>
          <w:b w:val="0"/>
          <w:i w:val="0"/>
          <w:color w:val="1E675C"/>
          <w:sz w:val="16"/>
        </w:rPr>
        <w:t>RAISE NOTICE</w:t>
      </w:r>
      <w:r>
        <w:rPr>
          <w:b w:val="0"/>
          <w:i w:val="0"/>
        </w:rPr>
        <w:t xml:space="preserve"> ressemble à </w:t>
      </w:r>
      <w:r>
        <w:rPr>
          <w:rFonts w:ascii="DejaVu Sans Mono" w:hAnsi="DejaVu Sans Mono"/>
          <w:b w:val="0"/>
          <w:i w:val="0"/>
          <w:color w:val="1E675C"/>
          <w:sz w:val="16"/>
        </w:rPr>
        <w:t>print()</w:t>
      </w:r>
      <w:r>
        <w:rPr>
          <w:b w:val="0"/>
          <w:i w:val="0"/>
        </w:rPr>
        <w:t xml:space="preserve"> en Python, mais s'exécute </w:t>
      </w:r>
      <w:r>
        <w:rPr>
          <w:b/>
          <w:i w:val="0"/>
        </w:rPr>
        <w:t>sur le serveur PostgreSQL</w:t>
      </w:r>
      <w:r>
        <w:rPr>
          <w:b w:val="0"/>
          <w:i w:val="0"/>
        </w:rPr>
        <w:t xml:space="preserve">. Selon l'outil client, les notices apparaissent dans l'onglet « Messages », et non dans la grille des résultats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</w:t>
      </w:r>
      <w:r>
        <w:rPr>
          <w:b w:val="0"/>
          <w:i w:val="0"/>
        </w:rPr>
        <w:t>.</w:t>
      </w:r>
    </w:p>
    <w:p>
      <w:r>
        <w:rPr>
          <w:b/>
          <w:i w:val="0"/>
        </w:rPr>
        <w:t>Méthode du cours :</w:t>
      </w:r>
      <w:r>
        <w:rPr>
          <w:b w:val="0"/>
          <w:i w:val="0"/>
        </w:rPr>
        <w:t xml:space="preserve"> vérifier </w:t>
      </w:r>
      <w:r>
        <w:rPr>
          <w:b w:val="0"/>
          <w:i/>
        </w:rPr>
        <w:t>de façon jalonnée</w:t>
      </w:r>
      <w:r>
        <w:rPr>
          <w:b w:val="0"/>
          <w:i w:val="0"/>
        </w:rPr>
        <w:t>. Déclarer → affecter → afficher → seulement ensuite ajouter une condition ou une requête.</w:t>
      </w:r>
    </w:p>
    <w:p>
      <w:pPr>
        <w:pStyle w:val="Heading1"/>
      </w:pPr>
      <w:r>
        <w:rPr>
          <w:b w:val="0"/>
          <w:i w:val="0"/>
        </w:rPr>
        <w:t xml:space="preserve">4.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 … INTO</w:t>
      </w:r>
      <w:r>
        <w:rPr>
          <w:b w:val="0"/>
          <w:i w:val="0"/>
        </w:rPr>
        <w:t xml:space="preserve"> : chercher une donnée dans une variable</w:t>
      </w:r>
    </w:p>
    <w:p>
      <w:r>
        <w:rPr>
          <w:b w:val="0"/>
          <w:i w:val="0"/>
        </w:rPr>
        <w:t>Le support de cours utilise :</w:t>
      </w:r>
    </w:p>
    <w:p>
      <w:pPr>
        <w:pStyle w:val="CourseCode"/>
        <w:pBdr>
          <w:bottom w:val="single" w:sz="6" w:space="8" w:color="DFE9E8"/>
        </w:pBdr>
      </w:pPr>
      <w:r>
        <w:t>SELECT nom INTO v_nom FROM users WHERE id = 1;</w:t>
        <w:br/>
        <w:t>SELECT nom INTO STRICT v_nom FROM users WHERE id = 1;</w:t>
      </w:r>
    </w:p>
    <w:p>
      <w:r>
        <w:rPr>
          <w:b w:val="0"/>
          <w:i w:val="0"/>
        </w:rPr>
        <w:t xml:space="preserve">Ces exemples présupposent une table </w:t>
      </w:r>
      <w:r>
        <w:rPr>
          <w:rFonts w:ascii="DejaVu Sans Mono" w:hAnsi="DejaVu Sans Mono"/>
          <w:b w:val="0"/>
          <w:i w:val="0"/>
          <w:color w:val="1E675C"/>
          <w:sz w:val="16"/>
        </w:rPr>
        <w:t>users</w:t>
      </w:r>
      <w:r>
        <w:rPr>
          <w:b w:val="0"/>
          <w:i w:val="0"/>
        </w:rPr>
        <w:t xml:space="preserve">. </w:t>
      </w:r>
      <w:r>
        <w:rPr>
          <w:b/>
          <w:i w:val="0"/>
        </w:rPr>
        <w:t>Ne les lance pas tels quels sur ton Z4</w:t>
      </w:r>
      <w:r>
        <w:rPr>
          <w:b w:val="0"/>
          <w:i w:val="0"/>
        </w:rPr>
        <w:t xml:space="preserve"> : cette table n'est pas attestée dans les schémas vérifiés. Le mot </w:t>
      </w:r>
      <w:r>
        <w:rPr>
          <w:rFonts w:ascii="DejaVu Sans Mono" w:hAnsi="DejaVu Sans Mono"/>
          <w:b w:val="0"/>
          <w:i w:val="0"/>
          <w:color w:val="1E675C"/>
          <w:sz w:val="16"/>
        </w:rPr>
        <w:t>INTO</w:t>
      </w:r>
      <w:r>
        <w:rPr>
          <w:b w:val="0"/>
          <w:i w:val="0"/>
        </w:rPr>
        <w:t xml:space="preserve"> ici appartient au langage </w:t>
      </w:r>
      <w:r>
        <w:rPr>
          <w:b/>
          <w:i w:val="0"/>
        </w:rPr>
        <w:t>PL/pgSQL</w:t>
      </w:r>
      <w:r>
        <w:rPr>
          <w:b w:val="0"/>
          <w:i w:val="0"/>
        </w:rPr>
        <w:t xml:space="preserve">, dans un bloc </w:t>
      </w:r>
      <w:r>
        <w:rPr>
          <w:rFonts w:ascii="DejaVu Sans Mono" w:hAnsi="DejaVu Sans Mono"/>
          <w:b w:val="0"/>
          <w:i w:val="0"/>
          <w:color w:val="1E675C"/>
          <w:sz w:val="16"/>
        </w:rPr>
        <w:t>DO</w:t>
      </w:r>
      <w:r>
        <w:rPr>
          <w:b w:val="0"/>
          <w:i w:val="0"/>
        </w:rPr>
        <w:t xml:space="preserve"> ou une fonction ; il n'est pas équivalent à un </w:t>
      </w:r>
      <w:r>
        <w:rPr>
          <w:rFonts w:ascii="DejaVu Sans Mono" w:hAnsi="DejaVu Sans Mono"/>
          <w:b w:val="0"/>
          <w:i w:val="0"/>
          <w:color w:val="1E675C"/>
          <w:sz w:val="16"/>
        </w:rPr>
        <w:t>CREATE TABLE AS</w:t>
      </w:r>
      <w:r>
        <w:rPr>
          <w:b w:val="0"/>
          <w:i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628"/>
      </w:tblGrid>
      <w:tr>
        <w:trPr>
          <w:tblHeader w:val="true"/>
        </w:trPr>
        <w:tc>
          <w:tcPr>
            <w:tcW w:type="dxa" w:w="2835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Nombre de lignes renvoyées</w:t>
            </w:r>
          </w:p>
        </w:tc>
        <w:tc>
          <w:tcPr>
            <w:tcW w:type="dxa" w:w="3402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 xml:space="preserve">Sans </w:t>
            </w:r>
            <w:r>
              <w:rPr>
                <w:rFonts w:ascii="DejaVu Sans Mono" w:hAnsi="DejaVu Sans Mono"/>
                <w:b/>
                <w:i w:val="0"/>
                <w:color w:val="154362"/>
                <w:sz w:val="16"/>
              </w:rPr>
              <w:t>STRICT</w:t>
            </w:r>
          </w:p>
        </w:tc>
        <w:tc>
          <w:tcPr>
            <w:tcW w:type="dxa" w:w="3628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 xml:space="preserve">Avec </w:t>
            </w:r>
            <w:r>
              <w:rPr>
                <w:rFonts w:ascii="DejaVu Sans Mono" w:hAnsi="DejaVu Sans Mono"/>
                <w:b/>
                <w:i w:val="0"/>
                <w:color w:val="154362"/>
                <w:sz w:val="16"/>
              </w:rPr>
              <w:t>STRICT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Variable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NULL</w:t>
            </w:r>
            <w:r>
              <w:rPr>
                <w:b w:val="0"/>
                <w:i w:val="0"/>
                <w:sz w:val="16"/>
              </w:rPr>
              <w:t>, pas d'erreur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Exception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NO_DATA_FOUND</w:t>
            </w:r>
          </w:p>
        </w:tc>
      </w:tr>
      <w:tr>
        <w:tc>
          <w:tcPr>
            <w:tcW w:type="dxa" w:w="2835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Valeur affectée</w:t>
            </w:r>
          </w:p>
        </w:tc>
        <w:tc>
          <w:tcPr>
            <w:tcW w:type="dxa" w:w="3628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Valeur affectée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Plus de 1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Une ligne retenue, sans garantie d'ordre si pas de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ORDER BY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Exception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TOO_MANY_ROWS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Un exemple autonome sans table de travail :</w:t>
      </w:r>
    </w:p>
    <w:p>
      <w:pPr>
        <w:pStyle w:val="CourseCode"/>
        <w:pBdr>
          <w:bottom w:val="single" w:sz="6" w:space="8" w:color="DFE9E8"/>
        </w:pBdr>
      </w:pPr>
      <w:r>
        <w:t>DO $$</w:t>
        <w:br/>
        <w:t>DECLARE</w:t>
        <w:br/>
        <w:t xml:space="preserve">    v_message TEXT;</w:t>
        <w:br/>
        <w:t>BEGIN</w:t>
        <w:br/>
        <w:t xml:space="preserve">    SELECT 'pipeline RAG actif'</w:t>
        <w:br/>
        <w:t xml:space="preserve">      INTO STRICT v_message;</w:t>
        <w:br/>
        <w:t xml:space="preserve">    RAISE NOTICE 'Message : %', v_message;</w:t>
        <w:br/>
        <w:t>END;</w:t>
        <w:br/>
        <w:t>$$;</w:t>
      </w:r>
    </w:p>
    <w:p>
      <w:r>
        <w:rPr>
          <w:b w:val="0"/>
          <w:i w:val="0"/>
        </w:rPr>
        <w:t xml:space="preserve">Ce cas doit réussir car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</w:t>
      </w:r>
      <w:r>
        <w:rPr>
          <w:b w:val="0"/>
          <w:i w:val="0"/>
        </w:rPr>
        <w:t xml:space="preserve"> renvoie une seule ligne. Il permet de voir la syntaxe, mais </w:t>
      </w:r>
      <w:r>
        <w:rPr>
          <w:b/>
          <w:i w:val="0"/>
        </w:rPr>
        <w:t>ne prouve pas encore</w:t>
      </w:r>
      <w:r>
        <w:rPr>
          <w:b w:val="0"/>
          <w:i w:val="0"/>
        </w:rPr>
        <w:t xml:space="preserve"> que tu sais traiter une vraie table.</w:t>
      </w:r>
    </w:p>
    <w:p>
      <w:pPr>
        <w:pStyle w:val="Heading1"/>
      </w:pPr>
      <w:r>
        <w:rPr>
          <w:b w:val="0"/>
          <w:i w:val="0"/>
        </w:rPr>
        <w:t>5. Conditions : exprimer une règle de qualité des données</w:t>
      </w:r>
    </w:p>
    <w:p>
      <w:r>
        <w:rPr>
          <w:b w:val="0"/>
          <w:i w:val="0"/>
        </w:rPr>
        <w:t xml:space="preserve">Voici une </w:t>
      </w:r>
      <w:r>
        <w:rPr>
          <w:b/>
          <w:i w:val="0"/>
        </w:rPr>
        <w:t>adaptation pédagogique</w:t>
      </w:r>
      <w:r>
        <w:rPr>
          <w:b w:val="0"/>
          <w:i w:val="0"/>
        </w:rPr>
        <w:t>, non une règle extraite de ton code :</w:t>
      </w:r>
    </w:p>
    <w:p>
      <w:pPr>
        <w:pStyle w:val="CourseCode"/>
        <w:pBdr>
          <w:bottom w:val="single" w:sz="6" w:space="8" w:color="DFE9E8"/>
        </w:pBdr>
      </w:pPr>
      <w:r>
        <w:t>DO $$</w:t>
        <w:br/>
        <w:t>DECLARE</w:t>
        <w:br/>
        <w:t xml:space="preserve">    v_echecs INTEGER := 2;</w:t>
        <w:br/>
        <w:t>BEGIN</w:t>
        <w:br/>
        <w:t xml:space="preserve">    IF v_echecs = 0 THEN</w:t>
        <w:br/>
        <w:t xml:space="preserve">        RAISE NOTICE 'Exécution sans erreur';</w:t>
        <w:br/>
        <w:t xml:space="preserve">    ELSIF v_echecs &lt;= 3 THEN</w:t>
        <w:br/>
        <w:t xml:space="preserve">        RAISE NOTICE 'Exécution à revoir';</w:t>
        <w:br/>
        <w:t xml:space="preserve">    ELSE</w:t>
        <w:br/>
        <w:t xml:space="preserve">        RAISE NOTICE 'Exécution à investiguer';</w:t>
        <w:br/>
        <w:t xml:space="preserve">    END IF;</w:t>
        <w:br/>
        <w:t>END;</w:t>
        <w:br/>
        <w:t>$$;</w:t>
      </w:r>
    </w:p>
    <w:p>
      <w:pPr>
        <w:ind w:left="369" w:hanging="283"/>
      </w:pPr>
      <w:r>
        <w:t xml:space="preserve">• </w:t>
      </w:r>
      <w:r>
        <w:rPr>
          <w:rFonts w:ascii="DejaVu Sans Mono" w:hAnsi="DejaVu Sans Mono"/>
          <w:b w:val="0"/>
          <w:i w:val="0"/>
          <w:color w:val="1E675C"/>
          <w:sz w:val="16"/>
        </w:rPr>
        <w:t>IF … THEN</w:t>
      </w:r>
      <w:r>
        <w:rPr>
          <w:b w:val="0"/>
          <w:i w:val="0"/>
        </w:rPr>
        <w:t xml:space="preserve"> : premier cas.</w:t>
      </w:r>
    </w:p>
    <w:p>
      <w:pPr>
        <w:ind w:left="369" w:hanging="283"/>
      </w:pPr>
      <w:r>
        <w:t xml:space="preserve">• </w:t>
      </w:r>
      <w:r>
        <w:rPr>
          <w:rFonts w:ascii="DejaVu Sans Mono" w:hAnsi="DejaVu Sans Mono"/>
          <w:b w:val="0"/>
          <w:i w:val="0"/>
          <w:color w:val="1E675C"/>
          <w:sz w:val="16"/>
        </w:rPr>
        <w:t>ELSIF … THEN</w:t>
      </w:r>
      <w:r>
        <w:rPr>
          <w:b w:val="0"/>
          <w:i w:val="0"/>
        </w:rPr>
        <w:t xml:space="preserve"> : cas supplémentaire.</w:t>
      </w:r>
    </w:p>
    <w:p>
      <w:pPr>
        <w:ind w:left="369" w:hanging="283"/>
      </w:pPr>
      <w:r>
        <w:t xml:space="preserve">• </w:t>
      </w:r>
      <w:r>
        <w:rPr>
          <w:rFonts w:ascii="DejaVu Sans Mono" w:hAnsi="DejaVu Sans Mono"/>
          <w:b w:val="0"/>
          <w:i w:val="0"/>
          <w:color w:val="1E675C"/>
          <w:sz w:val="16"/>
        </w:rPr>
        <w:t>ELSE</w:t>
      </w:r>
      <w:r>
        <w:rPr>
          <w:b w:val="0"/>
          <w:i w:val="0"/>
        </w:rPr>
        <w:t xml:space="preserve"> : tous les autres cas.</w:t>
      </w:r>
    </w:p>
    <w:p>
      <w:pPr>
        <w:ind w:left="369" w:hanging="283"/>
      </w:pPr>
      <w:r>
        <w:t xml:space="preserve">• </w:t>
      </w:r>
      <w:r>
        <w:rPr>
          <w:rFonts w:ascii="DejaVu Sans Mono" w:hAnsi="DejaVu Sans Mono"/>
          <w:b w:val="0"/>
          <w:i w:val="0"/>
          <w:color w:val="1E675C"/>
          <w:sz w:val="16"/>
        </w:rPr>
        <w:t>END IF</w:t>
      </w:r>
      <w:r>
        <w:rPr>
          <w:b w:val="0"/>
          <w:i w:val="0"/>
        </w:rPr>
        <w:t xml:space="preserve"> : fermeture de la condition.</w:t>
      </w:r>
    </w:p>
    <w:p>
      <w:r>
        <w:rPr>
          <w:b w:val="0"/>
          <w:i w:val="0"/>
        </w:rPr>
        <w:t xml:space="preserve">En Python, tu écrirais </w:t>
      </w:r>
      <w:r>
        <w:rPr>
          <w:rFonts w:ascii="DejaVu Sans Mono" w:hAnsi="DejaVu Sans Mono"/>
          <w:b w:val="0"/>
          <w:i w:val="0"/>
          <w:color w:val="1E675C"/>
          <w:sz w:val="16"/>
        </w:rPr>
        <w:t>if/elif/else</w:t>
      </w:r>
      <w:r>
        <w:rPr>
          <w:b w:val="0"/>
          <w:i w:val="0"/>
        </w:rPr>
        <w:t>. En n8n, tu utiliserais éventuellement un nœud IF ou Switch. Ici, le contrôle s'exécute au plus près des données.</w:t>
      </w:r>
    </w:p>
    <w:p>
      <w:r>
        <w:rPr>
          <w:b/>
          <w:i w:val="0"/>
        </w:rPr>
        <w:t>Précision importante :</w:t>
      </w:r>
      <w:r>
        <w:rPr>
          <w:b w:val="0"/>
          <w:i w:val="0"/>
        </w:rPr>
        <w:t xml:space="preserve"> en SQL, une comparaison qui renvoie </w:t>
      </w:r>
      <w:r>
        <w:rPr>
          <w:rFonts w:ascii="DejaVu Sans Mono" w:hAnsi="DejaVu Sans Mono"/>
          <w:b w:val="0"/>
          <w:i w:val="0"/>
          <w:color w:val="1E675C"/>
          <w:sz w:val="16"/>
        </w:rPr>
        <w:t>NULL</w:t>
      </w:r>
      <w:r>
        <w:rPr>
          <w:b w:val="0"/>
          <w:i w:val="0"/>
        </w:rPr>
        <w:t xml:space="preserve"> n'est pas </w:t>
      </w:r>
      <w:r>
        <w:rPr>
          <w:rFonts w:ascii="DejaVu Sans Mono" w:hAnsi="DejaVu Sans Mono"/>
          <w:b w:val="0"/>
          <w:i w:val="0"/>
          <w:color w:val="1E675C"/>
          <w:sz w:val="16"/>
        </w:rPr>
        <w:t>TRUE</w:t>
      </w:r>
      <w:r>
        <w:rPr>
          <w:b w:val="0"/>
          <w:i w:val="0"/>
        </w:rPr>
        <w:t xml:space="preserve">. Pour vérifier une absence de valeur : </w:t>
      </w:r>
      <w:r>
        <w:rPr>
          <w:rFonts w:ascii="DejaVu Sans Mono" w:hAnsi="DejaVu Sans Mono"/>
          <w:b w:val="0"/>
          <w:i w:val="0"/>
          <w:color w:val="1E675C"/>
          <w:sz w:val="16"/>
        </w:rPr>
        <w:t>IS NULL</w:t>
      </w:r>
      <w:r>
        <w:rPr>
          <w:b w:val="0"/>
          <w:i w:val="0"/>
        </w:rPr>
        <w:t xml:space="preserve">, et non </w:t>
      </w:r>
      <w:r>
        <w:rPr>
          <w:rFonts w:ascii="DejaVu Sans Mono" w:hAnsi="DejaVu Sans Mono"/>
          <w:b w:val="0"/>
          <w:i w:val="0"/>
          <w:color w:val="1E675C"/>
          <w:sz w:val="16"/>
        </w:rPr>
        <w:t>= NULL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 xml:space="preserve">6. Boucles : reconnaître </w:t>
      </w:r>
      <w:r>
        <w:rPr>
          <w:rFonts w:ascii="DejaVu Sans Mono" w:hAnsi="DejaVu Sans Mono"/>
          <w:b w:val="0"/>
          <w:i w:val="0"/>
          <w:color w:val="1E675C"/>
          <w:sz w:val="16"/>
        </w:rPr>
        <w:t>CONTINUE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EXIT</w:t>
      </w:r>
    </w:p>
    <w:p>
      <w:r>
        <w:rPr>
          <w:b w:val="0"/>
          <w:i w:val="0"/>
        </w:rPr>
        <w:t xml:space="preserve">Le cours mentionne </w:t>
      </w:r>
      <w:r>
        <w:rPr>
          <w:rFonts w:ascii="DejaVu Sans Mono" w:hAnsi="DejaVu Sans Mono"/>
          <w:b w:val="0"/>
          <w:i w:val="0"/>
          <w:color w:val="1E675C"/>
          <w:sz w:val="16"/>
        </w:rPr>
        <w:t>CONTINUE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EXIT</w:t>
      </w:r>
      <w:r>
        <w:rPr>
          <w:b w:val="0"/>
          <w:i w:val="0"/>
        </w:rPr>
        <w:t>. Les formes suivantes apparaissent dans le complément de syntaxe.</w:t>
      </w:r>
    </w:p>
    <w:p>
      <w:pPr>
        <w:pStyle w:val="CourseCode"/>
        <w:pBdr>
          <w:bottom w:val="single" w:sz="6" w:space="8" w:color="DFE9E8"/>
        </w:pBdr>
      </w:pPr>
      <w:r>
        <w:t>DO $$</w:t>
        <w:br/>
        <w:t>DECLARE</w:t>
        <w:br/>
        <w:t xml:space="preserve">    v_i INTEGER;</w:t>
        <w:br/>
        <w:t>BEGIN</w:t>
        <w:br/>
        <w:t xml:space="preserve">    FOR v_i IN 1..6 LOOP</w:t>
        <w:br/>
        <w:t xml:space="preserve">        CONTINUE WHEN v_i % 2 = 0;</w:t>
        <w:br/>
        <w:t xml:space="preserve">        RAISE NOTICE 'Nombre impair : %', v_i;</w:t>
        <w:br/>
        <w:t xml:space="preserve">        EXIT WHEN v_i &gt;= 5;</w:t>
        <w:br/>
        <w:t xml:space="preserve">    END LOOP;</w:t>
        <w:br/>
        <w:t>END;</w:t>
        <w:br/>
        <w:t>$$;</w:t>
      </w:r>
    </w:p>
    <w:p>
      <w:r>
        <w:rPr>
          <w:b w:val="0"/>
          <w:i w:val="0"/>
        </w:rPr>
        <w:t xml:space="preserve">Résultat attendu : </w:t>
      </w:r>
      <w:r>
        <w:rPr>
          <w:rFonts w:ascii="DejaVu Sans Mono" w:hAnsi="DejaVu Sans Mono"/>
          <w:b w:val="0"/>
          <w:i w:val="0"/>
          <w:color w:val="1E675C"/>
          <w:sz w:val="16"/>
        </w:rPr>
        <w:t>1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3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5</w:t>
      </w:r>
      <w:r>
        <w:rPr>
          <w:b w:val="0"/>
          <w:i w:val="0"/>
        </w:rPr>
        <w:t>.</w:t>
      </w:r>
    </w:p>
    <w:p>
      <w:r>
        <w:rPr>
          <w:b/>
          <w:i w:val="0"/>
        </w:rPr>
        <w:t>Ne pas confondre :</w:t>
      </w:r>
      <w:r>
        <w:rPr>
          <w:b w:val="0"/>
          <w:i w:val="0"/>
        </w:rPr>
        <w:t xml:space="preserve"> la plage PL/pgSQL </w:t>
      </w:r>
      <w:r>
        <w:rPr>
          <w:rFonts w:ascii="DejaVu Sans Mono" w:hAnsi="DejaVu Sans Mono"/>
          <w:b w:val="0"/>
          <w:i w:val="0"/>
          <w:color w:val="1E675C"/>
          <w:sz w:val="16"/>
        </w:rPr>
        <w:t>1..6</w:t>
      </w:r>
      <w:r>
        <w:rPr>
          <w:b w:val="0"/>
          <w:i w:val="0"/>
        </w:rPr>
        <w:t xml:space="preserve"> </w:t>
      </w:r>
      <w:r>
        <w:rPr>
          <w:b/>
          <w:i w:val="0"/>
        </w:rPr>
        <w:t>inclut 6</w:t>
      </w:r>
      <w:r>
        <w:rPr>
          <w:b w:val="0"/>
          <w:i w:val="0"/>
        </w:rPr>
        <w:t xml:space="preserve">, contrairement à </w:t>
      </w:r>
      <w:r>
        <w:rPr>
          <w:rFonts w:ascii="DejaVu Sans Mono" w:hAnsi="DejaVu Sans Mono"/>
          <w:b w:val="0"/>
          <w:i w:val="0"/>
          <w:color w:val="1E675C"/>
          <w:sz w:val="16"/>
        </w:rPr>
        <w:t>range(1, 6)</w:t>
      </w:r>
      <w:r>
        <w:rPr>
          <w:b w:val="0"/>
          <w:i w:val="0"/>
        </w:rPr>
        <w:t xml:space="preserve"> en Python, qui s'arrête à 5. Ici, </w:t>
      </w:r>
      <w:r>
        <w:rPr>
          <w:rFonts w:ascii="DejaVu Sans Mono" w:hAnsi="DejaVu Sans Mono"/>
          <w:b w:val="0"/>
          <w:i w:val="0"/>
          <w:color w:val="1E675C"/>
          <w:sz w:val="16"/>
        </w:rPr>
        <w:t>EXIT</w:t>
      </w:r>
      <w:r>
        <w:rPr>
          <w:b w:val="0"/>
          <w:i w:val="0"/>
        </w:rPr>
        <w:t xml:space="preserve"> arrête la boucle lorsque 5 est atteint ; </w:t>
      </w:r>
      <w:r>
        <w:rPr>
          <w:rFonts w:ascii="DejaVu Sans Mono" w:hAnsi="DejaVu Sans Mono"/>
          <w:b w:val="0"/>
          <w:i w:val="0"/>
          <w:color w:val="1E675C"/>
          <w:sz w:val="16"/>
        </w:rPr>
        <w:t>CONTINUE</w:t>
      </w:r>
      <w:r>
        <w:rPr>
          <w:b w:val="0"/>
          <w:i w:val="0"/>
        </w:rPr>
        <w:t xml:space="preserve"> saute les nombres pairs.</w:t>
      </w:r>
    </w:p>
    <w:p>
      <w:r>
        <w:rPr>
          <w:b w:val="0"/>
          <w:i w:val="0"/>
        </w:rPr>
        <w:t xml:space="preserve">Dans de nombreuses opérations de données, un </w:t>
      </w:r>
      <w:r>
        <w:rPr>
          <w:rFonts w:ascii="DejaVu Sans Mono" w:hAnsi="DejaVu Sans Mono"/>
          <w:b w:val="0"/>
          <w:i w:val="0"/>
          <w:color w:val="1E675C"/>
          <w:sz w:val="16"/>
        </w:rPr>
        <w:t>UPDATE</w:t>
      </w:r>
      <w:r>
        <w:rPr>
          <w:b w:val="0"/>
          <w:i w:val="0"/>
        </w:rPr>
        <w:t xml:space="preserve"> ou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</w:t>
      </w:r>
      <w:r>
        <w:rPr>
          <w:b w:val="0"/>
          <w:i w:val="0"/>
        </w:rPr>
        <w:t xml:space="preserve"> portant sur un ensemble est préférable à une boucle ligne par ligne. </w:t>
      </w:r>
      <w:r>
        <w:rPr>
          <w:b/>
          <w:i w:val="0"/>
        </w:rPr>
        <w:t>Ne transforme pas une requête SQL simple en boucle PL/pgSQL sans raison.</w:t>
      </w:r>
    </w:p>
    <w:p>
      <w:pPr>
        <w:pStyle w:val="Heading1"/>
      </w:pPr>
      <w:r>
        <w:rPr>
          <w:b w:val="0"/>
          <w:i w:val="0"/>
        </w:rPr>
        <w:t>7. Fonctions stockées et procédures : à quoi servent-elles ?</w:t>
      </w:r>
    </w:p>
    <w:p>
      <w:r>
        <w:rPr>
          <w:b w:val="0"/>
          <w:i w:val="0"/>
        </w:rPr>
        <w:t xml:space="preserve">Le support contient ces notions dans les </w:t>
      </w:r>
      <w:r>
        <w:rPr>
          <w:b/>
          <w:i w:val="0"/>
        </w:rPr>
        <w:t>compléments ajoutés après les notes</w:t>
      </w:r>
      <w:r>
        <w:rPr>
          <w:b w:val="0"/>
          <w:i w:val="0"/>
        </w:rPr>
        <w:t>, et non dans la première partie attestée du cours.</w:t>
      </w:r>
    </w:p>
    <w:p>
      <w:r>
        <w:rPr>
          <w:b w:val="0"/>
          <w:i w:val="0"/>
        </w:rPr>
        <w:t xml:space="preserve">Une </w:t>
      </w:r>
      <w:r>
        <w:rPr>
          <w:b/>
          <w:i w:val="0"/>
        </w:rPr>
        <w:t>fonction</w:t>
      </w:r>
      <w:r>
        <w:rPr>
          <w:b w:val="0"/>
          <w:i w:val="0"/>
        </w:rPr>
        <w:t xml:space="preserve"> peut retourner une valeur et être appelée dans un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</w:t>
      </w:r>
      <w:r>
        <w:rPr>
          <w:b w:val="0"/>
          <w:i w:val="0"/>
        </w:rPr>
        <w:t>. Voici un exemple d'apprentissage, indépendant de B5 :</w:t>
      </w:r>
    </w:p>
    <w:p>
      <w:pPr>
        <w:pStyle w:val="CourseCode"/>
        <w:pBdr>
          <w:bottom w:val="single" w:sz="6" w:space="8" w:color="DFE9E8"/>
        </w:pBdr>
      </w:pPr>
      <w:r>
        <w:t>-- Uniquement dans une base d'exercice autorisée.</w:t>
        <w:br/>
        <w:t>CREATE OR REPLACE FUNCTION exercice_categorie_stock(p_stock INTEGER)</w:t>
        <w:br/>
        <w:t>RETURNS TEXT</w:t>
        <w:br/>
        <w:t>LANGUAGE plpgsql</w:t>
        <w:br/>
        <w:t>AS $$</w:t>
        <w:br/>
        <w:t>BEGIN</w:t>
        <w:br/>
        <w:t xml:space="preserve">    IF p_stock IS NULL THEN</w:t>
        <w:br/>
        <w:t xml:space="preserve">        RETURN 'inconnu';</w:t>
        <w:br/>
        <w:t xml:space="preserve">    ELSIF p_stock &lt;= 0 THEN</w:t>
        <w:br/>
        <w:t xml:space="preserve">        RETURN 'indisponible';</w:t>
        <w:br/>
        <w:t xml:space="preserve">    ELSE</w:t>
        <w:br/>
        <w:t xml:space="preserve">        RETURN 'disponible';</w:t>
        <w:br/>
        <w:t xml:space="preserve">    END IF;</w:t>
        <w:br/>
        <w:t>END;</w:t>
        <w:br/>
        <w:t>$$;</w:t>
        <w:br/>
        <w:br/>
        <w:t>SELECT exercice_categorie_stock(0) AS resultat;</w:t>
        <w:br/>
        <w:t>-- attendu : indisponible</w:t>
      </w:r>
    </w:p>
    <w:p>
      <w:r>
        <w:rPr>
          <w:b w:val="0"/>
          <w:i w:val="0"/>
        </w:rPr>
        <w:t xml:space="preserve">Cela permettrait de ranger une règle strictement liée aux données en base. </w:t>
      </w:r>
      <w:r>
        <w:rPr>
          <w:b/>
          <w:i w:val="0"/>
        </w:rPr>
        <w:t>Mais B5 vérifie les stocks depuis l'API DummyJSON :</w:t>
      </w:r>
      <w:r>
        <w:rPr>
          <w:b w:val="0"/>
          <w:i w:val="0"/>
        </w:rPr>
        <w:t xml:space="preserve"> cette fonction pédagogique ne remplacerait pas le contrôle de fraîcheur effectué dans Python ou n8n.</w:t>
      </w:r>
    </w:p>
    <w:p>
      <w:r>
        <w:rPr>
          <w:b w:val="0"/>
          <w:i w:val="0"/>
        </w:rPr>
        <w:t xml:space="preserve">Une </w:t>
      </w:r>
      <w:r>
        <w:rPr>
          <w:b/>
          <w:i w:val="0"/>
        </w:rPr>
        <w:t>procédure</w:t>
      </w:r>
      <w:r>
        <w:rPr>
          <w:b w:val="0"/>
          <w:i w:val="0"/>
        </w:rPr>
        <w:t xml:space="preserve"> s'appelle avec </w:t>
      </w:r>
      <w:r>
        <w:rPr>
          <w:rFonts w:ascii="DejaVu Sans Mono" w:hAnsi="DejaVu Sans Mono"/>
          <w:b w:val="0"/>
          <w:i w:val="0"/>
          <w:color w:val="1E675C"/>
          <w:sz w:val="16"/>
        </w:rPr>
        <w:t>CALL</w:t>
      </w:r>
      <w:r>
        <w:rPr>
          <w:b w:val="0"/>
          <w:i w:val="0"/>
        </w:rPr>
        <w:t>. Elle peut notamment organiser une opération interne à la base. À retenir : ses opérations de contrôle transactionnel (</w:t>
      </w:r>
      <w:r>
        <w:rPr>
          <w:rFonts w:ascii="DejaVu Sans Mono" w:hAnsi="DejaVu Sans Mono"/>
          <w:b w:val="0"/>
          <w:i w:val="0"/>
          <w:color w:val="1E675C"/>
          <w:sz w:val="16"/>
        </w:rPr>
        <w:t>COMMIT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ROLLBACK</w:t>
      </w:r>
      <w:r>
        <w:rPr>
          <w:b w:val="0"/>
          <w:i w:val="0"/>
        </w:rPr>
        <w:t xml:space="preserve">) ne sont possibles que dans les contextes autorisés, notamment lorsque </w:t>
      </w:r>
      <w:r>
        <w:rPr>
          <w:rFonts w:ascii="DejaVu Sans Mono" w:hAnsi="DejaVu Sans Mono"/>
          <w:b w:val="0"/>
          <w:i w:val="0"/>
          <w:color w:val="1E675C"/>
          <w:sz w:val="16"/>
        </w:rPr>
        <w:t>CALL</w:t>
      </w:r>
      <w:r>
        <w:rPr>
          <w:b w:val="0"/>
          <w:i w:val="0"/>
        </w:rPr>
        <w:t xml:space="preserve"> n'est pas exécuté à l'intérieur d'un bloc de transaction explicite. </w:t>
      </w:r>
      <w:r>
        <w:rPr>
          <w:b/>
          <w:i w:val="0"/>
        </w:rPr>
        <w:t xml:space="preserve">Évite l'exemple </w:t>
      </w:r>
      <w:r>
        <w:rPr>
          <w:rFonts w:ascii="DejaVu Sans Mono" w:hAnsi="DejaVu Sans Mono"/>
          <w:b/>
          <w:i w:val="0"/>
          <w:color w:val="1E675C"/>
          <w:sz w:val="16"/>
        </w:rPr>
        <w:t>UPDATE produits SET prix = ...</w:t>
      </w:r>
      <w:r>
        <w:rPr>
          <w:b/>
          <w:i w:val="0"/>
        </w:rPr>
        <w:t xml:space="preserve"> du support sur toute table réelle : il modifierait tous les prix.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4309"/>
      </w:tblGrid>
      <w:tr>
        <w:trPr>
          <w:tblHeader w:val="true"/>
        </w:trPr>
        <w:tc>
          <w:tcPr>
            <w:tcW w:type="dxa" w:w="2381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Question</w:t>
            </w:r>
          </w:p>
        </w:tc>
        <w:tc>
          <w:tcPr>
            <w:tcW w:type="dxa" w:w="3175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Fonction</w:t>
            </w:r>
          </w:p>
        </w:tc>
        <w:tc>
          <w:tcPr>
            <w:tcW w:type="dxa" w:w="4309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Procédure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Appel normal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SELECT fonction(...)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CALL procedure(...)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Valeur retournée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Avec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RETURNS ...</w:t>
            </w:r>
          </w:p>
        </w:tc>
        <w:tc>
          <w:tcPr>
            <w:tcW w:type="dxa" w:w="4309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Pas de valeur de retour par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RETURN</w:t>
            </w:r>
            <w:r>
              <w:rPr>
                <w:b w:val="0"/>
                <w:i w:val="0"/>
                <w:sz w:val="16"/>
              </w:rPr>
              <w:t xml:space="preserve"> comme dans une fonction ; paramètres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OUT</w:t>
            </w:r>
            <w:r>
              <w:rPr>
                <w:b w:val="0"/>
                <w:i w:val="0"/>
                <w:sz w:val="16"/>
              </w:rPr>
              <w:t xml:space="preserve"> possibles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Usage fréquent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Calcul / validation / recherche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Traitement administratif sur les données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Transactions internes</w:t>
            </w:r>
          </w:p>
        </w:tc>
        <w:tc>
          <w:tcPr>
            <w:tcW w:type="dxa" w:w="3175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Pas de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COMMIT</w:t>
            </w:r>
            <w:r>
              <w:rPr>
                <w:b w:val="0"/>
                <w:i w:val="0"/>
                <w:sz w:val="16"/>
              </w:rPr>
              <w:t>/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ROLLBACK</w:t>
            </w:r>
            <w:r>
              <w:rPr>
                <w:b w:val="0"/>
                <w:i w:val="0"/>
                <w:sz w:val="16"/>
              </w:rPr>
              <w:t xml:space="preserve"> dans une fonction</w:t>
            </w:r>
          </w:p>
        </w:tc>
        <w:tc>
          <w:tcPr>
            <w:tcW w:type="dxa" w:w="4309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Possible dans des contextes précis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i w:val="0"/>
        </w:rPr>
        <w:t>8. Gestion des erreurs : repérer un résultat inattendu</w:t>
      </w:r>
    </w:p>
    <w:p>
      <w:r>
        <w:rPr>
          <w:b w:val="0"/>
          <w:i w:val="0"/>
        </w:rPr>
        <w:t xml:space="preserve">Le complément introduit </w:t>
      </w:r>
      <w:r>
        <w:rPr>
          <w:rFonts w:ascii="DejaVu Sans Mono" w:hAnsi="DejaVu Sans Mono"/>
          <w:b w:val="0"/>
          <w:i w:val="0"/>
          <w:color w:val="1E675C"/>
          <w:sz w:val="16"/>
        </w:rPr>
        <w:t>EXCEPTION</w:t>
      </w:r>
      <w:r>
        <w:rPr>
          <w:b w:val="0"/>
          <w:i w:val="0"/>
        </w:rPr>
        <w:t xml:space="preserve">. L'exemple suivant peut être </w:t>
      </w:r>
      <w:r>
        <w:rPr>
          <w:b/>
          <w:i w:val="0"/>
        </w:rPr>
        <w:t>lu et exécuté sans modifier la base</w:t>
      </w:r>
      <w:r>
        <w:rPr>
          <w:b w:val="0"/>
          <w:i w:val="0"/>
        </w:rPr>
        <w:t xml:space="preserve"> :</w:t>
      </w:r>
    </w:p>
    <w:p>
      <w:pPr>
        <w:pStyle w:val="CourseCode"/>
        <w:pBdr>
          <w:bottom w:val="single" w:sz="6" w:space="8" w:color="DFE9E8"/>
        </w:pBdr>
      </w:pPr>
      <w:r>
        <w:t>DO $$</w:t>
        <w:br/>
        <w:t>DECLARE</w:t>
        <w:br/>
        <w:t xml:space="preserve">    v_resultat TEXT;</w:t>
        <w:br/>
        <w:t>BEGIN</w:t>
        <w:br/>
        <w:t xml:space="preserve">    BEGIN</w:t>
        <w:br/>
        <w:t xml:space="preserve">        SELECT x</w:t>
        <w:br/>
        <w:t xml:space="preserve">          INTO STRICT v_resultat</w:t>
        <w:br/>
        <w:t xml:space="preserve">          FROM (SELECT 'A'::TEXT AS x WHERE FALSE) AS t;</w:t>
        <w:br/>
        <w:t xml:space="preserve">    EXCEPTION</w:t>
        <w:br/>
        <w:t xml:space="preserve">        WHEN NO_DATA_FOUND THEN</w:t>
        <w:br/>
        <w:t xml:space="preserve">            RAISE NOTICE 'Aucune ligne trouvée : cas contrôlé';</w:t>
        <w:br/>
        <w:t xml:space="preserve">        WHEN TOO_MANY_ROWS THEN</w:t>
        <w:br/>
        <w:t xml:space="preserve">            RAISE NOTICE 'Plusieurs lignes : cas contrôlé';</w:t>
        <w:br/>
        <w:t xml:space="preserve">    END;</w:t>
        <w:br/>
        <w:t>END;</w:t>
        <w:br/>
        <w:t>$$;</w:t>
      </w:r>
    </w:p>
    <w:p>
      <w:r>
        <w:rPr>
          <w:b w:val="0"/>
          <w:i w:val="0"/>
        </w:rPr>
        <w:t xml:space="preserve">Ici, le sous-ensemble </w:t>
      </w:r>
      <w:r>
        <w:rPr>
          <w:rFonts w:ascii="DejaVu Sans Mono" w:hAnsi="DejaVu Sans Mono"/>
          <w:b w:val="0"/>
          <w:i w:val="0"/>
          <w:color w:val="1E675C"/>
          <w:sz w:val="16"/>
        </w:rPr>
        <w:t>WHERE FALSE</w:t>
      </w:r>
      <w:r>
        <w:rPr>
          <w:b w:val="0"/>
          <w:i w:val="0"/>
        </w:rPr>
        <w:t xml:space="preserve"> ne renvoie aucune ligne : avec </w:t>
      </w:r>
      <w:r>
        <w:rPr>
          <w:rFonts w:ascii="DejaVu Sans Mono" w:hAnsi="DejaVu Sans Mono"/>
          <w:b w:val="0"/>
          <w:i w:val="0"/>
          <w:color w:val="1E675C"/>
          <w:sz w:val="16"/>
        </w:rPr>
        <w:t>STRICT</w:t>
      </w:r>
      <w:r>
        <w:rPr>
          <w:b w:val="0"/>
          <w:i w:val="0"/>
        </w:rPr>
        <w:t xml:space="preserve">, PostgreSQL lève </w:t>
      </w:r>
      <w:r>
        <w:rPr>
          <w:rFonts w:ascii="DejaVu Sans Mono" w:hAnsi="DejaVu Sans Mono"/>
          <w:b w:val="0"/>
          <w:i w:val="0"/>
          <w:color w:val="1E675C"/>
          <w:sz w:val="16"/>
        </w:rPr>
        <w:t>NO_DATA_FOUND</w:t>
      </w:r>
      <w:r>
        <w:rPr>
          <w:b w:val="0"/>
          <w:i w:val="0"/>
        </w:rPr>
        <w:t xml:space="preserve">, puis la branche </w:t>
      </w:r>
      <w:r>
        <w:rPr>
          <w:rFonts w:ascii="DejaVu Sans Mono" w:hAnsi="DejaVu Sans Mono"/>
          <w:b w:val="0"/>
          <w:i w:val="0"/>
          <w:color w:val="1E675C"/>
          <w:sz w:val="16"/>
        </w:rPr>
        <w:t>EXCEPTION</w:t>
      </w:r>
      <w:r>
        <w:rPr>
          <w:b w:val="0"/>
          <w:i w:val="0"/>
        </w:rPr>
        <w:t xml:space="preserve"> l'intercepte. </w:t>
      </w:r>
      <w:r>
        <w:rPr>
          <w:b/>
          <w:i w:val="0"/>
        </w:rPr>
        <w:t>Ce n'est pas une preuve que ton B5 emploie actuellement cette construction</w:t>
      </w:r>
      <w:r>
        <w:rPr>
          <w:b w:val="0"/>
          <w:i w:val="0"/>
        </w:rPr>
        <w:t xml:space="preserve"> ; c'est un exercice pour comprendre ce comportement.</w:t>
      </w:r>
    </w:p>
    <w:p>
      <w:pPr>
        <w:pStyle w:val="Heading1"/>
      </w:pPr>
      <w:r>
        <w:rPr>
          <w:b w:val="0"/>
          <w:i w:val="0"/>
        </w:rPr>
        <w:t>9. Curseurs et triggers : savoir les situer, sans disperser le travail</w:t>
      </w:r>
    </w:p>
    <w:p>
      <w:r>
        <w:rPr>
          <w:b w:val="0"/>
          <w:i w:val="0"/>
        </w:rPr>
        <w:t xml:space="preserve">Le support indique que </w:t>
      </w:r>
      <w:r>
        <w:rPr>
          <w:b/>
          <w:i w:val="0"/>
        </w:rPr>
        <w:t>les curseurs explicites et les triggers n'ont pas été vus pendant le cours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• </w:t>
      </w:r>
      <w:r>
        <w:rPr>
          <w:b/>
          <w:i w:val="0"/>
        </w:rPr>
        <w:t>Curseur</w:t>
      </w:r>
      <w:r>
        <w:rPr>
          <w:b w:val="0"/>
          <w:i w:val="0"/>
        </w:rPr>
        <w:t xml:space="preserve"> : permet de parcourir le résultat d'une requête ligne par ligne. La boucle </w:t>
      </w:r>
      <w:r>
        <w:rPr>
          <w:rFonts w:ascii="DejaVu Sans Mono" w:hAnsi="DejaVu Sans Mono"/>
          <w:b w:val="0"/>
          <w:i w:val="0"/>
          <w:color w:val="1E675C"/>
          <w:sz w:val="16"/>
        </w:rPr>
        <w:t>FOR rec IN SELECT ...</w:t>
      </w:r>
      <w:r>
        <w:rPr>
          <w:b w:val="0"/>
          <w:i w:val="0"/>
        </w:rPr>
        <w:t xml:space="preserve"> utilise déjà un mécanisme de parcours implicite. Un curseur explicite demande d'ouvrir, récupérer puis fermer.</w:t>
      </w:r>
    </w:p>
    <w:p>
      <w:pPr>
        <w:ind w:left="369" w:hanging="283"/>
      </w:pPr>
      <w:r>
        <w:t xml:space="preserve">• </w:t>
      </w:r>
      <w:r>
        <w:rPr>
          <w:b/>
          <w:i w:val="0"/>
        </w:rPr>
        <w:t>Trigger</w:t>
      </w:r>
      <w:r>
        <w:rPr>
          <w:b w:val="0"/>
          <w:i w:val="0"/>
        </w:rPr>
        <w:t xml:space="preserve"> : exécute automatiquement une fonction lorsque des lignes sont insérées, modifiées ou supprimées. Exemple de cas professionnel : horodatage ou journal d'audit. Un trigger peut créer des effets de bord difficiles à voir ; il faut le documenter et le tester.</w:t>
      </w:r>
    </w:p>
    <w:p>
      <w:r>
        <w:rPr>
          <w:b w:val="0"/>
          <w:i w:val="0"/>
        </w:rPr>
        <w:t xml:space="preserve">À ce stade, </w:t>
      </w:r>
      <w:r>
        <w:rPr>
          <w:b/>
          <w:i w:val="0"/>
        </w:rPr>
        <w:t>ne crée pas de trigger sur les tables B5 ou RAG</w:t>
      </w:r>
      <w:r>
        <w:rPr>
          <w:b w:val="0"/>
          <w:i w:val="0"/>
        </w:rPr>
        <w:t>. Le gain de compétences à court terme est inférieur au risque d'introduire une erreur dans une base fonctionnelle.</w:t>
      </w:r>
    </w:p>
    <w:p>
      <w:pPr>
        <w:pStyle w:val="Heading1"/>
      </w:pPr>
      <w:r>
        <w:rPr>
          <w:b w:val="0"/>
          <w:i w:val="0"/>
        </w:rPr>
        <w:t>10. Trois blocs pratiques de 45 minutes</w:t>
      </w:r>
    </w:p>
    <w:p>
      <w:pPr>
        <w:pStyle w:val="Heading2"/>
      </w:pPr>
      <w:r>
        <w:rPr>
          <w:b w:val="0"/>
          <w:i w:val="0"/>
        </w:rPr>
        <w:t>Bloc A — Maîtriser la mécanique, sans toucher aux tables (45 min)</w:t>
      </w:r>
    </w:p>
    <w:p>
      <w:r>
        <w:rPr>
          <w:b/>
          <w:i w:val="0"/>
        </w:rPr>
        <w:t>Sans IA pendant la première tentative.</w:t>
      </w:r>
      <w:r>
        <w:rPr>
          <w:b w:val="0"/>
          <w:i w:val="0"/>
        </w:rPr>
        <w:t xml:space="preserve"> Dans un éditeur SQL relié à PostgreSQL :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 xml:space="preserve">Écris un bloc </w:t>
      </w:r>
      <w:r>
        <w:rPr>
          <w:rFonts w:ascii="DejaVu Sans Mono" w:hAnsi="DejaVu Sans Mono"/>
          <w:b w:val="0"/>
          <w:i w:val="0"/>
          <w:color w:val="1E675C"/>
          <w:sz w:val="16"/>
        </w:rPr>
        <w:t>DO</w:t>
      </w:r>
      <w:r>
        <w:rPr>
          <w:b w:val="0"/>
          <w:i w:val="0"/>
        </w:rPr>
        <w:t xml:space="preserve"> qui déclare </w:t>
      </w:r>
      <w:r>
        <w:rPr>
          <w:rFonts w:ascii="DejaVu Sans Mono" w:hAnsi="DejaVu Sans Mono"/>
          <w:b w:val="0"/>
          <w:i w:val="0"/>
          <w:color w:val="1E675C"/>
          <w:sz w:val="16"/>
        </w:rPr>
        <w:t>v_source TEXT := 'RAG'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v_nombre INTEGER := 4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 xml:space="preserve">Affiche ces deux valeurs dans une unique ligne </w:t>
      </w:r>
      <w:r>
        <w:rPr>
          <w:rFonts w:ascii="DejaVu Sans Mono" w:hAnsi="DejaVu Sans Mono"/>
          <w:b w:val="0"/>
          <w:i w:val="0"/>
          <w:color w:val="1E675C"/>
          <w:sz w:val="16"/>
        </w:rPr>
        <w:t>RAISE NOTICE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 xml:space="preserve">Ajoute un </w:t>
      </w:r>
      <w:r>
        <w:rPr>
          <w:rFonts w:ascii="DejaVu Sans Mono" w:hAnsi="DejaVu Sans Mono"/>
          <w:b w:val="0"/>
          <w:i w:val="0"/>
          <w:color w:val="1E675C"/>
          <w:sz w:val="16"/>
        </w:rPr>
        <w:t>IF</w:t>
      </w:r>
      <w:r>
        <w:rPr>
          <w:b w:val="0"/>
          <w:i w:val="0"/>
        </w:rPr>
        <w:t xml:space="preserve"> : si </w:t>
      </w:r>
      <w:r>
        <w:rPr>
          <w:rFonts w:ascii="DejaVu Sans Mono" w:hAnsi="DejaVu Sans Mono"/>
          <w:b w:val="0"/>
          <w:i w:val="0"/>
          <w:color w:val="1E675C"/>
          <w:sz w:val="16"/>
        </w:rPr>
        <w:t>v_nombre = 0</w:t>
      </w:r>
      <w:r>
        <w:rPr>
          <w:b w:val="0"/>
          <w:i w:val="0"/>
        </w:rPr>
        <w:t xml:space="preserve"> affiche « aucun », sinon « éléments présents ».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Remplace </w:t>
      </w:r>
      <w:r>
        <w:rPr>
          <w:rFonts w:ascii="DejaVu Sans Mono" w:hAnsi="DejaVu Sans Mono"/>
          <w:b w:val="0"/>
          <w:i w:val="0"/>
          <w:color w:val="1E675C"/>
          <w:sz w:val="16"/>
        </w:rPr>
        <w:t>4</w:t>
      </w:r>
      <w:r>
        <w:rPr>
          <w:b w:val="0"/>
          <w:i w:val="0"/>
        </w:rPr>
        <w:t xml:space="preserve"> par </w:t>
      </w:r>
      <w:r>
        <w:rPr>
          <w:rFonts w:ascii="DejaVu Sans Mono" w:hAnsi="DejaVu Sans Mono"/>
          <w:b w:val="0"/>
          <w:i w:val="0"/>
          <w:color w:val="1E675C"/>
          <w:sz w:val="16"/>
        </w:rPr>
        <w:t>0</w:t>
      </w:r>
      <w:r>
        <w:rPr>
          <w:b w:val="0"/>
          <w:i w:val="0"/>
        </w:rPr>
        <w:t xml:space="preserve"> et vérifie la seconde branche.</w:t>
      </w:r>
    </w:p>
    <w:p>
      <w:pPr>
        <w:ind w:left="369" w:hanging="283"/>
      </w:pPr>
      <w:r>
        <w:t xml:space="preserve">5. </w:t>
      </w:r>
      <w:r>
        <w:rPr>
          <w:b w:val="0"/>
          <w:i w:val="0"/>
        </w:rPr>
        <w:t>Sans exécuter, explique chaque ligne à voix haute ou par écrit.</w:t>
      </w:r>
    </w:p>
    <w:p>
      <w:r>
        <w:rPr>
          <w:b/>
          <w:i w:val="0"/>
        </w:rPr>
        <w:t>Critère :</w:t>
      </w:r>
      <w:r>
        <w:rPr>
          <w:b w:val="0"/>
          <w:i w:val="0"/>
        </w:rPr>
        <w:t xml:space="preserve"> retrouver la syntaxe correcte sans recopier l'exemple.</w:t>
      </w:r>
    </w:p>
    <w:p>
      <w:pPr>
        <w:pStyle w:val="Heading2"/>
      </w:pPr>
      <w:r>
        <w:rPr>
          <w:b w:val="0"/>
          <w:i w:val="0"/>
        </w:rPr>
        <w:t xml:space="preserve">Bloc B —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 INTO STRICT</w:t>
      </w:r>
      <w:r>
        <w:rPr>
          <w:b w:val="0"/>
          <w:i w:val="0"/>
        </w:rPr>
        <w:t xml:space="preserve"> et diagnostic (45 min)</w:t>
      </w:r>
    </w:p>
    <w:p>
      <w:r>
        <w:rPr>
          <w:b w:val="0"/>
          <w:i w:val="0"/>
        </w:rPr>
        <w:t>Sans modifier de table réelle :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>Recopie le bloc autonome de la section 4, puis modifie le texte recherché.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 xml:space="preserve">Exécute le bloc avec </w:t>
      </w:r>
      <w:r>
        <w:rPr>
          <w:rFonts w:ascii="DejaVu Sans Mono" w:hAnsi="DejaVu Sans Mono"/>
          <w:b w:val="0"/>
          <w:i w:val="0"/>
          <w:color w:val="1E675C"/>
          <w:sz w:val="16"/>
        </w:rPr>
        <w:t>WHERE FALSE</w:t>
      </w:r>
      <w:r>
        <w:rPr>
          <w:b w:val="0"/>
          <w:i w:val="0"/>
        </w:rPr>
        <w:t xml:space="preserve"> de la section 8.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 xml:space="preserve">Supprime provisoirement </w:t>
      </w:r>
      <w:r>
        <w:rPr>
          <w:rFonts w:ascii="DejaVu Sans Mono" w:hAnsi="DejaVu Sans Mono"/>
          <w:b w:val="0"/>
          <w:i w:val="0"/>
          <w:color w:val="1E675C"/>
          <w:sz w:val="16"/>
        </w:rPr>
        <w:t>STRICT</w:t>
      </w:r>
      <w:r>
        <w:rPr>
          <w:b w:val="0"/>
          <w:i w:val="0"/>
        </w:rPr>
        <w:t xml:space="preserve"> et déduis la nouvelle valeur de </w:t>
      </w:r>
      <w:r>
        <w:rPr>
          <w:rFonts w:ascii="DejaVu Sans Mono" w:hAnsi="DejaVu Sans Mono"/>
          <w:b w:val="0"/>
          <w:i w:val="0"/>
          <w:color w:val="1E675C"/>
          <w:sz w:val="16"/>
        </w:rPr>
        <w:t>v_resultat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Remets </w:t>
      </w:r>
      <w:r>
        <w:rPr>
          <w:rFonts w:ascii="DejaVu Sans Mono" w:hAnsi="DejaVu Sans Mono"/>
          <w:b w:val="0"/>
          <w:i w:val="0"/>
          <w:color w:val="1E675C"/>
          <w:sz w:val="16"/>
        </w:rPr>
        <w:t>STRICT</w:t>
      </w:r>
      <w:r>
        <w:rPr>
          <w:b w:val="0"/>
          <w:i w:val="0"/>
        </w:rPr>
        <w:t xml:space="preserve">, puis transforme la sous-requête en source de deux lignes, pour provoquer </w:t>
      </w:r>
      <w:r>
        <w:rPr>
          <w:rFonts w:ascii="DejaVu Sans Mono" w:hAnsi="DejaVu Sans Mono"/>
          <w:b w:val="0"/>
          <w:i w:val="0"/>
          <w:color w:val="1E675C"/>
          <w:sz w:val="16"/>
        </w:rPr>
        <w:t>TOO_MANY_ROWS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5. </w:t>
      </w:r>
      <w:r>
        <w:rPr>
          <w:b w:val="0"/>
          <w:i w:val="0"/>
        </w:rPr>
        <w:t>Note les trois états : 0, 1 et 2 lignes.</w:t>
      </w:r>
    </w:p>
    <w:p>
      <w:r>
        <w:rPr>
          <w:b/>
          <w:i w:val="0"/>
        </w:rPr>
        <w:t>Critère :</w:t>
      </w:r>
      <w:r>
        <w:rPr>
          <w:b w:val="0"/>
          <w:i w:val="0"/>
        </w:rPr>
        <w:t xml:space="preserve"> expliquer pourquoi </w:t>
      </w:r>
      <w:r>
        <w:rPr>
          <w:rFonts w:ascii="DejaVu Sans Mono" w:hAnsi="DejaVu Sans Mono"/>
          <w:b w:val="0"/>
          <w:i w:val="0"/>
          <w:color w:val="1E675C"/>
          <w:sz w:val="16"/>
        </w:rPr>
        <w:t>STRICT</w:t>
      </w:r>
      <w:r>
        <w:rPr>
          <w:b w:val="0"/>
          <w:i w:val="0"/>
        </w:rPr>
        <w:t xml:space="preserve"> aide à éviter un défaut silencieux dans le traitement de données.</w:t>
      </w:r>
    </w:p>
    <w:p>
      <w:pPr>
        <w:pStyle w:val="Heading2"/>
      </w:pPr>
      <w:r>
        <w:rPr>
          <w:b w:val="0"/>
          <w:i w:val="0"/>
        </w:rPr>
        <w:t>Bloc C — Rattacher la théorie à tes artefacts (45 min)</w:t>
      </w:r>
    </w:p>
    <w:p>
      <w:r>
        <w:rPr>
          <w:b w:val="0"/>
          <w:i w:val="0"/>
        </w:rPr>
        <w:t xml:space="preserve">Ouvre les </w:t>
      </w:r>
      <w:r>
        <w:rPr>
          <w:b/>
          <w:i w:val="0"/>
        </w:rPr>
        <w:t>trois références GitHub vérifiées</w:t>
      </w:r>
      <w:r>
        <w:rPr>
          <w:b w:val="0"/>
          <w:i w:val="0"/>
        </w:rPr>
        <w:t xml:space="preserve"> (schéma RAG, notebook corrigé, </w:t>
      </w:r>
      <w:r>
        <w:rPr>
          <w:rFonts w:ascii="DejaVu Sans Mono" w:hAnsi="DejaVu Sans Mono"/>
          <w:b w:val="0"/>
          <w:i w:val="0"/>
          <w:color w:val="1E675C"/>
          <w:sz w:val="16"/>
        </w:rPr>
        <w:t>app.py</w:t>
      </w:r>
      <w:r>
        <w:rPr>
          <w:b w:val="0"/>
          <w:i w:val="0"/>
        </w:rPr>
        <w:t>) et réponds, sans inventer :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>Où Python se connecte-t-il à PostgreSQL dans B5 ?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 xml:space="preserve">Quelle fonction Python crée les tables </w:t>
      </w:r>
      <w:r>
        <w:rPr>
          <w:rFonts w:ascii="DejaVu Sans Mono" w:hAnsi="DejaVu Sans Mono"/>
          <w:b w:val="0"/>
          <w:i w:val="0"/>
          <w:color w:val="1E675C"/>
          <w:sz w:val="16"/>
        </w:rPr>
        <w:t>b5_messages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b5_profile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>Quelle requête retrouve les messages d'une session ? Quel est son ordre de tri ?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Le code stocke-t-il la logique de mémoire dans une fonction PL/pgSQL ? </w:t>
      </w:r>
      <w:r>
        <w:rPr>
          <w:b/>
          <w:i w:val="0"/>
        </w:rPr>
        <w:t>Réponse attendue : non, dans le code vérifié.</w:t>
      </w:r>
    </w:p>
    <w:p>
      <w:pPr>
        <w:ind w:left="369" w:hanging="283"/>
      </w:pPr>
      <w:r>
        <w:t xml:space="preserve">5. </w:t>
      </w:r>
      <w:r>
        <w:rPr>
          <w:b w:val="0"/>
          <w:i w:val="0"/>
        </w:rPr>
        <w:t xml:space="preserve">Dans </w:t>
      </w:r>
      <w:r>
        <w:rPr>
          <w:rFonts w:ascii="DejaVu Sans Mono" w:hAnsi="DejaVu Sans Mono"/>
          <w:b w:val="0"/>
          <w:i w:val="0"/>
          <w:color w:val="1E675C"/>
          <w:sz w:val="16"/>
        </w:rPr>
        <w:t>schema.sql</w:t>
      </w:r>
      <w:r>
        <w:rPr>
          <w:b w:val="0"/>
          <w:i w:val="0"/>
        </w:rPr>
        <w:t xml:space="preserve">, quelle clé relie </w:t>
      </w:r>
      <w:r>
        <w:rPr>
          <w:rFonts w:ascii="DejaVu Sans Mono" w:hAnsi="DejaVu Sans Mono"/>
          <w:b w:val="0"/>
          <w:i w:val="0"/>
          <w:color w:val="1E675C"/>
          <w:sz w:val="16"/>
        </w:rPr>
        <w:t>document</w:t>
      </w:r>
      <w:r>
        <w:rPr>
          <w:b w:val="0"/>
          <w:i w:val="0"/>
        </w:rPr>
        <w:t xml:space="preserve"> à </w:t>
      </w:r>
      <w:r>
        <w:rPr>
          <w:rFonts w:ascii="DejaVu Sans Mono" w:hAnsi="DejaVu Sans Mono"/>
          <w:b w:val="0"/>
          <w:i w:val="0"/>
          <w:color w:val="1E675C"/>
          <w:sz w:val="16"/>
        </w:rPr>
        <w:t>run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6. </w:t>
      </w:r>
      <w:r>
        <w:rPr>
          <w:b w:val="0"/>
          <w:i w:val="0"/>
        </w:rPr>
        <w:t xml:space="preserve">Quelle vérification SQL pourrait signaler une exécution </w:t>
      </w:r>
      <w:r>
        <w:rPr>
          <w:rFonts w:ascii="DejaVu Sans Mono" w:hAnsi="DejaVu Sans Mono"/>
          <w:b w:val="0"/>
          <w:i w:val="0"/>
          <w:color w:val="1E675C"/>
          <w:sz w:val="16"/>
        </w:rPr>
        <w:t>run</w:t>
      </w:r>
      <w:r>
        <w:rPr>
          <w:b w:val="0"/>
          <w:i w:val="0"/>
        </w:rPr>
        <w:t xml:space="preserve"> ayant </w:t>
      </w:r>
      <w:r>
        <w:rPr>
          <w:rFonts w:ascii="DejaVu Sans Mono" w:hAnsi="DejaVu Sans Mono"/>
          <w:b w:val="0"/>
          <w:i w:val="0"/>
          <w:color w:val="1E675C"/>
          <w:sz w:val="16"/>
        </w:rPr>
        <w:t>end_time IS NULL</w:t>
      </w:r>
      <w:r>
        <w:rPr>
          <w:b w:val="0"/>
          <w:i w:val="0"/>
        </w:rPr>
        <w:t xml:space="preserve"> ? Écris un simple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</w:t>
      </w:r>
      <w:r>
        <w:rPr>
          <w:b w:val="0"/>
          <w:i w:val="0"/>
        </w:rPr>
        <w:t>, pas une procédure.</w:t>
      </w:r>
    </w:p>
    <w:p>
      <w:r>
        <w:rPr>
          <w:b/>
          <w:i w:val="0"/>
        </w:rPr>
        <w:t>Critère :</w:t>
      </w:r>
      <w:r>
        <w:rPr>
          <w:b w:val="0"/>
          <w:i w:val="0"/>
        </w:rPr>
        <w:t xml:space="preserve"> distinguer SQL exécuté par un client Python et PL/pgSQL exécuté dans PostgreSQL.</w:t>
      </w:r>
    </w:p>
    <w:p>
      <w:pPr>
        <w:pStyle w:val="Heading1"/>
      </w:pPr>
      <w:r>
        <w:rPr>
          <w:b w:val="0"/>
          <w:i w:val="0"/>
        </w:rPr>
        <w:t>11. Autotest de fin de cours (sans regarder les réponses)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 xml:space="preserve">À quoi sert </w:t>
      </w:r>
      <w:r>
        <w:rPr>
          <w:rFonts w:ascii="DejaVu Sans Mono" w:hAnsi="DejaVu Sans Mono"/>
          <w:b w:val="0"/>
          <w:i w:val="0"/>
          <w:color w:val="1E675C"/>
          <w:sz w:val="16"/>
        </w:rPr>
        <w:t>DO</w:t>
      </w:r>
      <w:r>
        <w:rPr>
          <w:b w:val="0"/>
          <w:i w:val="0"/>
        </w:rPr>
        <w:t xml:space="preserve"> ? La logique est-elle enregistrée pour un usage futur ?</w:t>
      </w:r>
    </w:p>
    <w:p>
      <w:pPr>
        <w:ind w:left="369" w:hanging="283"/>
      </w:pPr>
      <w:r>
        <w:t xml:space="preserve">2. </w:t>
      </w:r>
      <w:r>
        <w:rPr>
          <w:b w:val="0"/>
          <w:i w:val="0"/>
        </w:rPr>
        <w:t xml:space="preserve">Quelle différence entre </w:t>
      </w:r>
      <w:r>
        <w:rPr>
          <w:rFonts w:ascii="DejaVu Sans Mono" w:hAnsi="DejaVu Sans Mono"/>
          <w:b w:val="0"/>
          <w:i w:val="0"/>
          <w:color w:val="1E675C"/>
          <w:sz w:val="16"/>
        </w:rPr>
        <w:t>:=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=</w:t>
      </w:r>
      <w:r>
        <w:rPr>
          <w:b w:val="0"/>
          <w:i w:val="0"/>
        </w:rPr>
        <w:t xml:space="preserve"> dans un bloc PL/pgSQL ?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 xml:space="preserve">Où retrouver le résultat de </w:t>
      </w:r>
      <w:r>
        <w:rPr>
          <w:rFonts w:ascii="DejaVu Sans Mono" w:hAnsi="DejaVu Sans Mono"/>
          <w:b w:val="0"/>
          <w:i w:val="0"/>
          <w:color w:val="1E675C"/>
          <w:sz w:val="16"/>
        </w:rPr>
        <w:t>RAISE NOTICE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Que signifie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 ... INTO STRICT</w:t>
      </w:r>
      <w:r>
        <w:rPr>
          <w:b w:val="0"/>
          <w:i w:val="0"/>
        </w:rPr>
        <w:t xml:space="preserve"> si la requête renvoie 0, 1, ou 3 lignes ?</w:t>
      </w:r>
    </w:p>
    <w:p>
      <w:pPr>
        <w:ind w:left="369" w:hanging="283"/>
      </w:pPr>
      <w:r>
        <w:t xml:space="preserve">5. </w:t>
      </w:r>
      <w:r>
        <w:rPr>
          <w:b w:val="0"/>
          <w:i w:val="0"/>
        </w:rPr>
        <w:t>Quelle instruction saute une itération ? Laquelle sort de la boucle ?</w:t>
      </w:r>
    </w:p>
    <w:p>
      <w:pPr>
        <w:ind w:left="369" w:hanging="283"/>
      </w:pPr>
      <w:r>
        <w:t xml:space="preserve">6. </w:t>
      </w:r>
      <w:r>
        <w:rPr>
          <w:b w:val="0"/>
          <w:i w:val="0"/>
        </w:rPr>
        <w:t xml:space="preserve">Quelle est la différence entre </w:t>
      </w:r>
      <w:r>
        <w:rPr>
          <w:rFonts w:ascii="DejaVu Sans Mono" w:hAnsi="DejaVu Sans Mono"/>
          <w:b w:val="0"/>
          <w:i w:val="0"/>
          <w:color w:val="1E675C"/>
          <w:sz w:val="16"/>
        </w:rPr>
        <w:t>FOR i IN 1..5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range(1, 5)</w:t>
      </w:r>
      <w:r>
        <w:rPr>
          <w:b w:val="0"/>
          <w:i w:val="0"/>
        </w:rPr>
        <w:t xml:space="preserve"> ?</w:t>
      </w:r>
    </w:p>
    <w:p>
      <w:pPr>
        <w:ind w:left="369" w:hanging="283"/>
      </w:pPr>
      <w:r>
        <w:t xml:space="preserve">7. </w:t>
      </w:r>
      <w:r>
        <w:rPr>
          <w:b w:val="0"/>
          <w:i w:val="0"/>
        </w:rPr>
        <w:t>Quelle différence entre fonction et procédure dans PostgreSQL ?</w:t>
      </w:r>
    </w:p>
    <w:p>
      <w:pPr>
        <w:ind w:left="369" w:hanging="283"/>
      </w:pPr>
      <w:r>
        <w:t xml:space="preserve">8. </w:t>
      </w:r>
      <w:r>
        <w:rPr>
          <w:b w:val="0"/>
          <w:i w:val="0"/>
        </w:rPr>
        <w:t>Donne une raison de laisser l'appel Qdrant dans Python/n8n plutôt que dans un trigger SQL.</w:t>
      </w:r>
    </w:p>
    <w:p>
      <w:pPr>
        <w:ind w:left="369" w:hanging="283"/>
      </w:pPr>
      <w:r>
        <w:t xml:space="preserve">9. </w:t>
      </w:r>
      <w:r>
        <w:rPr>
          <w:b w:val="0"/>
          <w:i w:val="0"/>
        </w:rPr>
        <w:t>Où est enregistrée la mémoire B5 dans la version Python de ton dépôt ?</w:t>
      </w:r>
    </w:p>
    <w:p>
      <w:pPr>
        <w:ind w:left="369" w:hanging="283"/>
      </w:pPr>
      <w:r>
        <w:t xml:space="preserve">10. </w:t>
      </w:r>
      <w:r>
        <w:rPr>
          <w:b w:val="0"/>
          <w:i w:val="0"/>
        </w:rPr>
        <w:t>Une fonction PL/pgSQL exécutée sur ton Z4 est-elle déjà prouvée par le dépôt examiné ?</w:t>
      </w:r>
    </w:p>
    <w:p>
      <w:pPr>
        <w:pStyle w:val="Heading2"/>
      </w:pPr>
      <w:r>
        <w:rPr>
          <w:b w:val="0"/>
          <w:i w:val="0"/>
        </w:rPr>
        <w:t>Corrigé à consulter après l'essai</w:t>
      </w:r>
    </w:p>
    <w:p>
      <w:pPr>
        <w:ind w:left="369" w:hanging="283"/>
      </w:pPr>
      <w:r>
        <w:t xml:space="preserve">1. </w:t>
      </w:r>
      <w:r>
        <w:rPr>
          <w:b w:val="0"/>
          <w:i w:val="0"/>
        </w:rPr>
        <w:t>Exécuter un bloc anonyme une fois ; non enregistré comme fonction.</w:t>
      </w:r>
    </w:p>
    <w:p>
      <w:pPr>
        <w:ind w:left="369" w:hanging="283"/>
      </w:pPr>
      <w:r>
        <w:t xml:space="preserve">2. </w:t>
      </w:r>
      <w:r>
        <w:rPr>
          <w:rFonts w:ascii="DejaVu Sans Mono" w:hAnsi="DejaVu Sans Mono"/>
          <w:b w:val="0"/>
          <w:i w:val="0"/>
          <w:color w:val="1E675C"/>
          <w:sz w:val="16"/>
        </w:rPr>
        <w:t>:=</w:t>
      </w:r>
      <w:r>
        <w:rPr>
          <w:b w:val="0"/>
          <w:i w:val="0"/>
        </w:rPr>
        <w:t xml:space="preserve"> affecte ; </w:t>
      </w:r>
      <w:r>
        <w:rPr>
          <w:rFonts w:ascii="DejaVu Sans Mono" w:hAnsi="DejaVu Sans Mono"/>
          <w:b w:val="0"/>
          <w:i w:val="0"/>
          <w:color w:val="1E675C"/>
          <w:sz w:val="16"/>
        </w:rPr>
        <w:t>=</w:t>
      </w:r>
      <w:r>
        <w:rPr>
          <w:b w:val="0"/>
          <w:i w:val="0"/>
        </w:rPr>
        <w:t xml:space="preserve"> compare des valeurs, par exemple dans </w:t>
      </w:r>
      <w:r>
        <w:rPr>
          <w:rFonts w:ascii="DejaVu Sans Mono" w:hAnsi="DejaVu Sans Mono"/>
          <w:b w:val="0"/>
          <w:i w:val="0"/>
          <w:color w:val="1E675C"/>
          <w:sz w:val="16"/>
        </w:rPr>
        <w:t>IF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3. </w:t>
      </w:r>
      <w:r>
        <w:rPr>
          <w:b w:val="0"/>
          <w:i w:val="0"/>
        </w:rPr>
        <w:t>Messages/notices du client SQL (pas nécessairement grille de résultats).</w:t>
      </w:r>
    </w:p>
    <w:p>
      <w:pPr>
        <w:ind w:left="369" w:hanging="283"/>
      </w:pPr>
      <w:r>
        <w:t xml:space="preserve">4. </w:t>
      </w:r>
      <w:r>
        <w:rPr>
          <w:b w:val="0"/>
          <w:i w:val="0"/>
        </w:rPr>
        <w:t xml:space="preserve">0 → </w:t>
      </w:r>
      <w:r>
        <w:rPr>
          <w:rFonts w:ascii="DejaVu Sans Mono" w:hAnsi="DejaVu Sans Mono"/>
          <w:b w:val="0"/>
          <w:i w:val="0"/>
          <w:color w:val="1E675C"/>
          <w:sz w:val="16"/>
        </w:rPr>
        <w:t>NO_DATA_FOUND</w:t>
      </w:r>
      <w:r>
        <w:rPr>
          <w:b w:val="0"/>
          <w:i w:val="0"/>
        </w:rPr>
        <w:t xml:space="preserve"> ; 1 → valeur ; 3 → </w:t>
      </w:r>
      <w:r>
        <w:rPr>
          <w:rFonts w:ascii="DejaVu Sans Mono" w:hAnsi="DejaVu Sans Mono"/>
          <w:b w:val="0"/>
          <w:i w:val="0"/>
          <w:color w:val="1E675C"/>
          <w:sz w:val="16"/>
        </w:rPr>
        <w:t>TOO_MANY_ROWS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5. </w:t>
      </w:r>
      <w:r>
        <w:rPr>
          <w:rFonts w:ascii="DejaVu Sans Mono" w:hAnsi="DejaVu Sans Mono"/>
          <w:b w:val="0"/>
          <w:i w:val="0"/>
          <w:color w:val="1E675C"/>
          <w:sz w:val="16"/>
        </w:rPr>
        <w:t>CONTINUE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EXIT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6. </w:t>
      </w:r>
      <w:r>
        <w:rPr>
          <w:b w:val="0"/>
          <w:i w:val="0"/>
        </w:rPr>
        <w:t>En PL/pgSQL, 5 est inclus ; en Python, 5 est exclu.</w:t>
      </w:r>
    </w:p>
    <w:p>
      <w:pPr>
        <w:ind w:left="369" w:hanging="283"/>
      </w:pPr>
      <w:r>
        <w:t xml:space="preserve">7. </w:t>
      </w:r>
      <w:r>
        <w:rPr>
          <w:b w:val="0"/>
          <w:i w:val="0"/>
        </w:rPr>
        <w:t xml:space="preserve">Fonction : valeur de retour, usage typique dans </w:t>
      </w:r>
      <w:r>
        <w:rPr>
          <w:rFonts w:ascii="DejaVu Sans Mono" w:hAnsi="DejaVu Sans Mono"/>
          <w:b w:val="0"/>
          <w:i w:val="0"/>
          <w:color w:val="1E675C"/>
          <w:sz w:val="16"/>
        </w:rPr>
        <w:t>SELECT</w:t>
      </w:r>
      <w:r>
        <w:rPr>
          <w:b w:val="0"/>
          <w:i w:val="0"/>
        </w:rPr>
        <w:t xml:space="preserve"> ; procédure : </w:t>
      </w:r>
      <w:r>
        <w:rPr>
          <w:rFonts w:ascii="DejaVu Sans Mono" w:hAnsi="DejaVu Sans Mono"/>
          <w:b w:val="0"/>
          <w:i w:val="0"/>
          <w:color w:val="1E675C"/>
          <w:sz w:val="16"/>
        </w:rPr>
        <w:t>CALL</w:t>
      </w:r>
      <w:r>
        <w:rPr>
          <w:b w:val="0"/>
          <w:i w:val="0"/>
        </w:rPr>
        <w:t>, traitement, contrôle transactionnel sous conditions.</w:t>
      </w:r>
    </w:p>
    <w:p>
      <w:pPr>
        <w:ind w:left="369" w:hanging="283"/>
      </w:pPr>
      <w:r>
        <w:t xml:space="preserve">8. </w:t>
      </w:r>
      <w:r>
        <w:rPr>
          <w:b w:val="0"/>
          <w:i w:val="0"/>
        </w:rPr>
        <w:t>L'appel Qdrant est une opération externe d'orchestration ; les triggers doivent rester centrés sur la cohérence en base.</w:t>
      </w:r>
    </w:p>
    <w:p>
      <w:pPr>
        <w:ind w:left="369" w:hanging="283"/>
      </w:pPr>
      <w:r>
        <w:t xml:space="preserve">9. </w:t>
      </w:r>
      <w:r>
        <w:rPr>
          <w:rFonts w:ascii="DejaVu Sans Mono" w:hAnsi="DejaVu Sans Mono"/>
          <w:b w:val="0"/>
          <w:i w:val="0"/>
          <w:color w:val="1E675C"/>
          <w:sz w:val="16"/>
        </w:rPr>
        <w:t>b5_messages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b5_profile</w:t>
      </w:r>
      <w:r>
        <w:rPr>
          <w:b w:val="0"/>
          <w:i w:val="0"/>
        </w:rPr>
        <w:t xml:space="preserve">, avec la logique de </w:t>
      </w:r>
      <w:r>
        <w:rPr>
          <w:rFonts w:ascii="DejaVu Sans Mono" w:hAnsi="DejaVu Sans Mono"/>
          <w:b w:val="0"/>
          <w:i w:val="0"/>
          <w:color w:val="1E675C"/>
          <w:sz w:val="16"/>
        </w:rPr>
        <w:t>remember()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recent()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color w:val="1E675C"/>
          <w:sz w:val="16"/>
        </w:rPr>
        <w:t>name_get()</w:t>
      </w:r>
      <w:r>
        <w:rPr>
          <w:b w:val="0"/>
          <w:i w:val="0"/>
        </w:rPr>
        <w:t xml:space="preserve"> et </w:t>
      </w:r>
      <w:r>
        <w:rPr>
          <w:rFonts w:ascii="DejaVu Sans Mono" w:hAnsi="DejaVu Sans Mono"/>
          <w:b w:val="0"/>
          <w:i w:val="0"/>
          <w:color w:val="1E675C"/>
          <w:sz w:val="16"/>
        </w:rPr>
        <w:t>name_put()</w:t>
      </w:r>
      <w:r>
        <w:rPr>
          <w:b w:val="0"/>
          <w:i w:val="0"/>
        </w:rPr>
        <w:t xml:space="preserve"> dans </w:t>
      </w:r>
      <w:r>
        <w:rPr>
          <w:rFonts w:ascii="DejaVu Sans Mono" w:hAnsi="DejaVu Sans Mono"/>
          <w:b w:val="0"/>
          <w:i w:val="0"/>
          <w:color w:val="1E675C"/>
          <w:sz w:val="16"/>
        </w:rPr>
        <w:t>app.py</w:t>
      </w:r>
      <w:r>
        <w:rPr>
          <w:b w:val="0"/>
          <w:i w:val="0"/>
        </w:rPr>
        <w:t>.</w:t>
      </w:r>
    </w:p>
    <w:p>
      <w:pPr>
        <w:ind w:left="369" w:hanging="283"/>
      </w:pPr>
      <w:r>
        <w:t xml:space="preserve">10. </w:t>
      </w:r>
      <w:r>
        <w:rPr>
          <w:b w:val="0"/>
          <w:i w:val="0"/>
        </w:rPr>
        <w:t>Non : des usages SQL sont visibles, pas une preuve d'exécution autonome de fonctions PL/pgSQL.</w:t>
      </w:r>
    </w:p>
    <w:p>
      <w:pPr>
        <w:pStyle w:val="Heading1"/>
      </w:pPr>
      <w:r>
        <w:rPr>
          <w:b w:val="0"/>
          <w:i w:val="0"/>
        </w:rPr>
        <w:t>12. Positionnement des compétences et suite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3515"/>
      </w:tblGrid>
      <w:tr>
        <w:trPr>
          <w:tblHeader w:val="true"/>
        </w:trPr>
        <w:tc>
          <w:tcPr>
            <w:tcW w:type="dxa" w:w="1814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Niveau</w:t>
            </w:r>
          </w:p>
        </w:tc>
        <w:tc>
          <w:tcPr>
            <w:tcW w:type="dxa" w:w="4535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Indice concret</w:t>
            </w:r>
          </w:p>
        </w:tc>
        <w:tc>
          <w:tcPr>
            <w:tcW w:type="dxa" w:w="3515"/>
            <w:vAlign w:val="center"/>
            <w:shd w:fill="E8F1F6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color w:val="154362"/>
                <w:sz w:val="16"/>
              </w:rPr>
              <w:t>État au 26/10/2026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Vu / reconnu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Lecture du support et reconnaissance des mots clés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Documenté</w:t>
            </w:r>
          </w:p>
        </w:tc>
      </w:tr>
      <w:tr>
        <w:tc>
          <w:tcPr>
            <w:tcW w:type="dxa" w:w="1814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Avec assistance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Travail préalable sur SQL, Python/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psycopg</w:t>
            </w:r>
            <w:r>
              <w:rPr>
                <w:b w:val="0"/>
                <w:i w:val="0"/>
                <w:sz w:val="16"/>
              </w:rPr>
              <w:t>, ETL et B5</w:t>
            </w:r>
          </w:p>
        </w:tc>
        <w:tc>
          <w:tcPr>
            <w:tcW w:type="dxa" w:w="3515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Documenté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Indépendant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 xml:space="preserve">Écrire seul un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DO</w:t>
            </w:r>
            <w:r>
              <w:rPr>
                <w:b w:val="0"/>
                <w:i w:val="0"/>
                <w:sz w:val="16"/>
              </w:rPr>
              <w:t xml:space="preserve"> avec variable, </w:t>
            </w:r>
            <w:r>
              <w:rPr>
                <w:rFonts w:ascii="DejaVu Sans Mono" w:hAnsi="DejaVu Sans Mono"/>
                <w:b w:val="0"/>
                <w:i w:val="0"/>
                <w:color w:val="1E675C"/>
                <w:sz w:val="16"/>
              </w:rPr>
              <w:t>SELECT INTO STRICT</w:t>
            </w:r>
            <w:r>
              <w:rPr>
                <w:b w:val="0"/>
                <w:i w:val="0"/>
                <w:sz w:val="16"/>
              </w:rPr>
              <w:t>, erreur et condition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À vérifier</w:t>
            </w:r>
          </w:p>
        </w:tc>
      </w:tr>
      <w:tr>
        <w:tc>
          <w:tcPr>
            <w:tcW w:type="dxa" w:w="1814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Prouvé sur un cas réel</w:t>
            </w:r>
          </w:p>
        </w:tc>
        <w:tc>
          <w:tcPr>
            <w:tcW w:type="dxa" w:w="4535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 w:val="0"/>
                <w:i w:val="0"/>
                <w:sz w:val="16"/>
              </w:rPr>
              <w:t>Script testé et expliqué, intégrant un contrôle utile à un ETL</w:t>
            </w:r>
          </w:p>
        </w:tc>
        <w:tc>
          <w:tcPr>
            <w:tcW w:type="dxa" w:w="3515"/>
            <w:vAlign w:val="center"/>
            <w:shd w:fill="F7FAFC"/>
          </w:tcPr>
          <w:p>
            <w:pPr>
              <w:spacing w:before="60" w:after="60" w:line="240" w:lineRule="auto"/>
            </w:pPr>
            <w:r>
              <w:rPr>
                <w:b/>
                <w:i w:val="0"/>
                <w:sz w:val="16"/>
              </w:rPr>
              <w:t>Non démontré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Ne lance pas un nouveau chantier technique pour ce cours.</w:t>
      </w:r>
      <w:r>
        <w:rPr>
          <w:b w:val="0"/>
          <w:i w:val="0"/>
        </w:rPr>
        <w:t xml:space="preserve"> L'actif public reste ton portfolio GitHub, le travail technique principal reste l'intégration de données / IA, et PL/pgSQL sert ici de fondation. Un exercice autonome réussi suffit pour clore ce module.</w:t>
      </w:r>
    </w:p>
    <w:p>
      <w:r>
        <w:rPr>
          <w:b/>
          <w:i w:val="0"/>
        </w:rPr>
        <w:t>Prochain support dans la chronologie du ZIP 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color w:val="1E675C"/>
          <w:sz w:val="16"/>
        </w:rPr>
        <w:t>2026-08-03_10 - Bases Python et visualisation.md</w:t>
      </w:r>
      <w:r>
        <w:rPr>
          <w:b w:val="0"/>
          <w:i w:val="0"/>
        </w:rPr>
        <w:t xml:space="preserve"> (cours 05). Il sera articulé avec le cours 02 pour éviter de répéter les mêmes notions sans ajouter de preuves de maîtrise.</w:t>
      </w:r>
    </w:p>
    <w:p>
      <w:pPr>
        <w:pBdr>
          <w:bottom w:val="single" w:sz="5" w:space="8" w:color="C1D0DC"/>
        </w:pBdr>
      </w:pPr>
    </w:p>
    <w:p>
      <w:r>
        <w:rPr>
          <w:b/>
          <w:i w:val="0"/>
        </w:rPr>
        <w:t>Traçabilité des sources.</w:t>
      </w:r>
      <w:r>
        <w:rPr>
          <w:b w:val="0"/>
          <w:i w:val="0"/>
        </w:rPr>
        <w:t xml:space="preserve"> Les notions et leur statut « notes de cours » ou « complément » proviennent du fichier de ton collègue </w:t>
      </w:r>
      <w:r>
        <w:rPr>
          <w:rFonts w:ascii="DejaVu Sans Mono" w:hAnsi="DejaVu Sans Mono"/>
          <w:b w:val="0"/>
          <w:i w:val="0"/>
          <w:color w:val="1E675C"/>
          <w:sz w:val="16"/>
        </w:rPr>
        <w:t>2026-07-27_29 - SQL procédural PostgreSQL.md</w:t>
      </w:r>
      <w:r>
        <w:rPr>
          <w:b w:val="0"/>
          <w:i w:val="0"/>
        </w:rPr>
        <w:t>. Les tables et noms de fonctions cités pour B5 / RAG ont été vérifiés dans les fichiers GitHub liés ci-dessus. Les exercices, explications professionnelles et recommandations d'apprentissage sont des adaptations pédagogiques, et ne constituent pas des résultats d'exécution sur ton Z4.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48395"/>
        <w:sz w:val="16"/>
      </w:rPr>
      <w:t xml:space="preserve">FORMATION IA • 26.10.2026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48395"/>
        <w:sz w:val="14"/>
      </w:rPr>
      <w:t>FORMATION IA  /  SQL PROCÉDURAL  /  COURS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32F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94E7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4E7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4E76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Code">
    <w:name w:val="Course Code"/>
    <w:basedOn w:val="Normal"/>
    <w:pPr>
      <w:spacing w:before="60" w:after="140" w:line="240" w:lineRule="auto"/>
      <w:ind w:left="170" w:right="142"/>
    </w:pPr>
    <w:rPr>
      <w:rFonts w:ascii="DejaVu Sans Mono" w:hAnsi="DejaVu Sans Mono"/>
      <w:color w:val="174441"/>
      <w:sz w:val="15"/>
    </w:rPr>
  </w:style>
  <w:style w:type="paragraph" w:customStyle="1" w:styleId="CourseQuote">
    <w:name w:val="Course Quote"/>
    <w:basedOn w:val="Normal"/>
    <w:pPr>
      <w:spacing w:before="160" w:after="200"/>
      <w:ind w:left="227" w:right="113"/>
    </w:pPr>
    <w:rPr>
      <w:color w:val="22446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ircea11/BF_IntegIA_2026/blob/main/RAG/rag-20261014T092905Z-1-003/rag/demo/queries/schema.sql" TargetMode="External"/><Relationship Id="rId12" Type="http://schemas.openxmlformats.org/officeDocument/2006/relationships/hyperlink" Target="https://github.com/Mircea11/BF_IntegIA_2026/blob/main/RAG/rag-20261014T092905Z-1-003/rag/corrige/exercice_01_pipeline_corrige.ipynb" TargetMode="External"/><Relationship Id="rId13" Type="http://schemas.openxmlformats.org/officeDocument/2006/relationships/hyperlink" Target="https://github.com/Mircea11/BF_IntegIA_2026/blob/main/N8N/B5_conseiller_produit_v2/app.py#L43-L87" TargetMode="External"/><Relationship Id="rId14" Type="http://schemas.openxmlformats.org/officeDocument/2006/relationships/hyperlink" Target="https://github.com/Mircea11/BF_IntegIA_2026/blob/main/N8N/B5_conseiller_produit_v2/test_b5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personnel 04 — PostgreSQL procédural : PL/pgSQL</dc:title>
  <dc:subject>Formation AI Integration Specialist, consolidation autonome, cours 04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