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Cours personnel 05 — Python et visualisation : des données à une décision</w:t>
      </w:r>
    </w:p>
    <w:p>
      <w:r>
        <w:rPr>
          <w:b/>
          <w:i w:val="0"/>
        </w:rPr>
        <w:t>Formation AI Integration Specialist · Consolidation autonome · 26 octobre 2026</w:t>
      </w:r>
      <w:r>
        <w:br/>
      </w:r>
      <w:r>
        <w:rPr>
          <w:b/>
          <w:i w:val="0"/>
        </w:rPr>
        <w:t>Source principale :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color w:val="1E675C"/>
          <w:sz w:val="16"/>
        </w:rPr>
        <w:t>2026-08-03_10 - Bases Python et visualisation.md</w:t>
      </w:r>
      <w:r>
        <w:rPr>
          <w:b w:val="0"/>
          <w:i w:val="0"/>
        </w:rPr>
        <w:t xml:space="preserve">, dans </w:t>
      </w:r>
      <w:r>
        <w:rPr>
          <w:rFonts w:ascii="DejaVu Sans Mono" w:hAnsi="DejaVu Sans Mono"/>
          <w:b w:val="0"/>
          <w:i w:val="0"/>
          <w:color w:val="1E675C"/>
          <w:sz w:val="16"/>
        </w:rPr>
        <w:t>2026 Cours.zip</w:t>
      </w:r>
      <w:r>
        <w:rPr>
          <w:b w:val="0"/>
          <w:i w:val="0"/>
        </w:rPr>
        <w:t xml:space="preserve"> (notes de cours de Cédric Van Osselaer, 3–10 août 2026).</w:t>
      </w:r>
      <w:r>
        <w:br/>
      </w:r>
      <w:r>
        <w:rPr>
          <w:b/>
          <w:i w:val="0"/>
        </w:rPr>
        <w:t>Continuité :</w:t>
      </w:r>
      <w:r>
        <w:rPr>
          <w:b w:val="0"/>
          <w:i w:val="0"/>
        </w:rPr>
        <w:t xml:space="preserve"> cours 02 (types, conditions, fonctions, fichiers) → </w:t>
      </w:r>
      <w:r>
        <w:rPr>
          <w:b/>
          <w:i w:val="0"/>
        </w:rPr>
        <w:t>cours 05 (précision du code + matplotlib)</w:t>
      </w:r>
      <w:r>
        <w:rPr>
          <w:b w:val="0"/>
          <w:i w:val="0"/>
        </w:rPr>
        <w:t>.</w:t>
      </w:r>
      <w:r>
        <w:br/>
      </w:r>
      <w:r>
        <w:rPr>
          <w:b/>
          <w:i w:val="0"/>
        </w:rPr>
        <w:t>Durée :</w:t>
      </w:r>
      <w:r>
        <w:rPr>
          <w:b w:val="0"/>
          <w:i w:val="0"/>
        </w:rPr>
        <w:t xml:space="preserve"> lecture de 60–80 min + trois blocs de 45 min.</w:t>
      </w:r>
      <w:r>
        <w:br/>
      </w:r>
      <w:r>
        <w:rPr>
          <w:b/>
          <w:i w:val="0"/>
        </w:rPr>
        <w:t>Environnement :</w:t>
      </w:r>
      <w:r>
        <w:rPr>
          <w:b w:val="0"/>
          <w:i w:val="0"/>
        </w:rPr>
        <w:t xml:space="preserve"> Ubuntu HP Z4, dépôt </w:t>
      </w:r>
      <w:r>
        <w:rPr>
          <w:rFonts w:ascii="DejaVu Sans Mono" w:hAnsi="DejaVu Sans Mono"/>
          <w:b w:val="0"/>
          <w:i w:val="0"/>
          <w:color w:val="1E675C"/>
          <w:sz w:val="16"/>
        </w:rPr>
        <w:t>Mircea11/BF_IntegIA_2026</w:t>
      </w:r>
      <w:r>
        <w:rPr>
          <w:b w:val="0"/>
          <w:i w:val="0"/>
        </w:rPr>
        <w:t xml:space="preserve"> ; exemples sans modification des données de production.</w:t>
      </w:r>
    </w:p>
    <w:p>
      <w:pPr>
        <w:pStyle w:val="CourseQuote"/>
        <w:pBdr>
          <w:left w:val="single" w:sz="18" w:space="8" w:color="2E779B"/>
        </w:pBdr>
      </w:pPr>
      <w:r>
        <w:rPr>
          <w:b/>
          <w:i w:val="0"/>
        </w:rPr>
        <w:t>Résultat attendu :</w:t>
      </w:r>
      <w:r>
        <w:rPr>
          <w:b w:val="0"/>
          <w:i w:val="0"/>
        </w:rPr>
        <w:t xml:space="preserve"> savoir lire des résultats de traitement, vérifier leurs types, choisir un graphique adapté, écrire un graphique avec </w:t>
      </w:r>
      <w:r>
        <w:rPr>
          <w:rFonts w:ascii="DejaVu Sans Mono" w:hAnsi="DejaVu Sans Mono"/>
          <w:b w:val="0"/>
          <w:i w:val="0"/>
          <w:color w:val="1E675C"/>
          <w:sz w:val="16"/>
        </w:rPr>
        <w:t>matplotlib</w:t>
      </w:r>
      <w:r>
        <w:rPr>
          <w:b w:val="0"/>
          <w:i w:val="0"/>
        </w:rPr>
        <w:t xml:space="preserve"> et expliquer les décisions prises. Ne pas confondre « module étudié » et « opération réalisée seul ».</w:t>
      </w:r>
    </w:p>
    <w:p>
      <w:pPr>
        <w:pStyle w:val="Heading1"/>
      </w:pPr>
      <w:r>
        <w:rPr>
          <w:b w:val="0"/>
          <w:i w:val="0"/>
        </w:rPr>
        <w:t>1. D'où vient ce cours, et ce qu'il ajoute</w:t>
      </w:r>
    </w:p>
    <w:p>
      <w:r>
        <w:rPr>
          <w:b w:val="0"/>
          <w:i w:val="0"/>
        </w:rPr>
        <w:t xml:space="preserve">Ton collègue indique que le module du </w:t>
      </w:r>
      <w:r>
        <w:rPr>
          <w:b/>
          <w:i w:val="0"/>
        </w:rPr>
        <w:t>3 au 10 août 2026</w:t>
      </w:r>
      <w:r>
        <w:rPr>
          <w:b w:val="0"/>
          <w:i w:val="0"/>
        </w:rPr>
        <w:t xml:space="preserve"> combine une reprise des bases Python (affichage, f-strings, chaînes, collections, erreurs) et un bloc conséquent sur </w:t>
      </w:r>
      <w:r>
        <w:rPr>
          <w:b/>
          <w:i w:val="0"/>
        </w:rPr>
        <w:t>matplotlib</w:t>
      </w:r>
      <w:r>
        <w:rPr>
          <w:b w:val="0"/>
          <w:i w:val="0"/>
        </w:rPr>
        <w:t xml:space="preserve">. Il ajoute ensuite des précisions tirées du support « Python – Les bases » (121 diapositives). Ce document conserve cette structure ; il </w:t>
      </w:r>
      <w:r>
        <w:rPr>
          <w:b/>
          <w:i w:val="0"/>
        </w:rPr>
        <w:t>ne remplace pas</w:t>
      </w:r>
      <w:r>
        <w:rPr>
          <w:b w:val="0"/>
          <w:i w:val="0"/>
        </w:rPr>
        <w:t xml:space="preserve"> le cours 02, qui traite déjà Python pour la data science.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628"/>
      </w:tblGrid>
      <w:tr>
        <w:trPr>
          <w:tblHeader w:val="true"/>
        </w:trPr>
        <w:tc>
          <w:tcPr>
            <w:tcW w:type="dxa" w:w="3118"/>
            <w:vAlign w:val="center"/>
            <w:shd w:fill="E8F1F6"/>
          </w:tcPr>
          <w:p>
            <w:pPr>
              <w:spacing w:before="40" w:after="40" w:line="240" w:lineRule="auto"/>
            </w:pPr>
            <w:r>
              <w:rPr>
                <w:b/>
                <w:i w:val="0"/>
                <w:color w:val="154362"/>
                <w:sz w:val="16"/>
              </w:rPr>
              <w:t>Sujet</w:t>
            </w:r>
          </w:p>
        </w:tc>
        <w:tc>
          <w:tcPr>
            <w:tcW w:type="dxa" w:w="3118"/>
            <w:vAlign w:val="center"/>
            <w:shd w:fill="E8F1F6"/>
          </w:tcPr>
          <w:p>
            <w:pPr>
              <w:spacing w:before="40" w:after="40" w:line="240" w:lineRule="auto"/>
            </w:pPr>
            <w:r>
              <w:rPr>
                <w:b/>
                <w:i w:val="0"/>
                <w:color w:val="154362"/>
                <w:sz w:val="16"/>
              </w:rPr>
              <w:t>Dans les notes du collègue</w:t>
            </w:r>
          </w:p>
        </w:tc>
        <w:tc>
          <w:tcPr>
            <w:tcW w:type="dxa" w:w="3628"/>
            <w:vAlign w:val="center"/>
            <w:shd w:fill="E8F1F6"/>
          </w:tcPr>
          <w:p>
            <w:pPr>
              <w:spacing w:before="40" w:after="40" w:line="240" w:lineRule="auto"/>
            </w:pPr>
            <w:r>
              <w:rPr>
                <w:b/>
                <w:i w:val="0"/>
                <w:color w:val="154362"/>
                <w:sz w:val="16"/>
              </w:rPr>
              <w:t>Priorité ici</w:t>
            </w:r>
          </w:p>
        </w:tc>
      </w:tr>
      <w:tr>
        <w:tc>
          <w:tcPr>
            <w:tcW w:type="dxa" w:w="3118"/>
            <w:vAlign w:val="center"/>
            <w:shd w:fill="FFFFFF"/>
          </w:tcPr>
          <w:p>
            <w:pPr>
              <w:spacing w:before="40" w:after="40" w:line="240" w:lineRule="auto"/>
            </w:pP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print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type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display</w:t>
            </w:r>
            <w:r>
              <w:rPr>
                <w:b w:val="0"/>
                <w:i w:val="0"/>
                <w:sz w:val="16"/>
              </w:rPr>
              <w:t>, f-strings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Reprise des bases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A — maîtriser sans aide</w:t>
            </w:r>
          </w:p>
        </w:tc>
      </w:tr>
      <w:tr>
        <w:tc>
          <w:tcPr>
            <w:tcW w:type="dxa" w:w="3118"/>
            <w:vAlign w:val="center"/>
            <w:shd w:fill="F7FAFC"/>
          </w:tcPr>
          <w:p>
            <w:pPr>
              <w:spacing w:before="40" w:after="40" w:line="240" w:lineRule="auto"/>
            </w:pP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split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join</w:t>
            </w:r>
            <w:r>
              <w:rPr>
                <w:b w:val="0"/>
                <w:i w:val="0"/>
                <w:sz w:val="16"/>
              </w:rPr>
              <w:t xml:space="preserve">, conversions, 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None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Reprise et précisions</w:t>
            </w:r>
          </w:p>
        </w:tc>
        <w:tc>
          <w:tcPr>
            <w:tcW w:type="dxa" w:w="3628"/>
            <w:vAlign w:val="center"/>
            <w:shd w:fill="F7FAFC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A — maîtriser sans aide</w:t>
            </w:r>
          </w:p>
        </w:tc>
      </w:tr>
      <w:tr>
        <w:tc>
          <w:tcPr>
            <w:tcW w:type="dxa" w:w="3118"/>
            <w:vAlign w:val="center"/>
            <w:shd w:fill="FFFFFF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 xml:space="preserve">Listes, dictionnaires, 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sort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get</w:t>
            </w:r>
            <w:r>
              <w:rPr>
                <w:b w:val="0"/>
                <w:i w:val="0"/>
                <w:sz w:val="16"/>
              </w:rPr>
              <w:t>, slicing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Complément au support « Les bases »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A — tester les pièges</w:t>
            </w:r>
          </w:p>
        </w:tc>
      </w:tr>
      <w:tr>
        <w:tc>
          <w:tcPr>
            <w:tcW w:type="dxa" w:w="3118"/>
            <w:vAlign w:val="center"/>
            <w:shd w:fill="F7FAFC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 xml:space="preserve">Choix 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plot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bar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hist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scatter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pie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Module matplotlib</w:t>
            </w:r>
          </w:p>
        </w:tc>
        <w:tc>
          <w:tcPr>
            <w:tcW w:type="dxa" w:w="3628"/>
            <w:vAlign w:val="center"/>
            <w:shd w:fill="F7FAFC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A — savoir choisir</w:t>
            </w:r>
          </w:p>
        </w:tc>
      </w:tr>
      <w:tr>
        <w:tc>
          <w:tcPr>
            <w:tcW w:type="dxa" w:w="3118"/>
            <w:vAlign w:val="center"/>
            <w:shd w:fill="FFFFFF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Titres, axes, légendes, formatage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Module matplotlib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A — produire un résultat propre</w:t>
            </w:r>
          </w:p>
        </w:tc>
      </w:tr>
      <w:tr>
        <w:tc>
          <w:tcPr>
            <w:tcW w:type="dxa" w:w="3118"/>
            <w:vAlign w:val="center"/>
            <w:shd w:fill="F7FAFC"/>
          </w:tcPr>
          <w:p>
            <w:pPr>
              <w:spacing w:before="40" w:after="40" w:line="240" w:lineRule="auto"/>
            </w:pP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**kwargs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subplot</w:t>
            </w:r>
            <w:r>
              <w:rPr>
                <w:b w:val="0"/>
                <w:i w:val="0"/>
                <w:sz w:val="16"/>
              </w:rPr>
              <w:t xml:space="preserve">, style objet 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fig, ax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Module matplotlib</w:t>
            </w:r>
          </w:p>
        </w:tc>
        <w:tc>
          <w:tcPr>
            <w:tcW w:type="dxa" w:w="3628"/>
            <w:vAlign w:val="center"/>
            <w:shd w:fill="F7FAFC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B — écrire un cas simple</w:t>
            </w:r>
          </w:p>
        </w:tc>
      </w:tr>
      <w:tr>
        <w:tc>
          <w:tcPr>
            <w:tcW w:type="dxa" w:w="3118"/>
            <w:vAlign w:val="center"/>
            <w:shd w:fill="FFFFFF"/>
          </w:tcPr>
          <w:p>
            <w:pPr>
              <w:spacing w:before="40" w:after="40" w:line="240" w:lineRule="auto"/>
            </w:pP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imshow</w:t>
            </w:r>
            <w:r>
              <w:rPr>
                <w:b w:val="0"/>
                <w:i w:val="0"/>
                <w:sz w:val="16"/>
              </w:rPr>
              <w:t xml:space="preserve">, image RGB/RGBA, 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cmap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Module matplotlib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B — comprendre, sans priorité métier</w:t>
            </w:r>
          </w:p>
        </w:tc>
      </w:tr>
      <w:tr>
        <w:tc>
          <w:tcPr>
            <w:tcW w:type="dxa" w:w="3118"/>
            <w:vAlign w:val="center"/>
            <w:shd w:fill="F7FAFC"/>
          </w:tcPr>
          <w:p>
            <w:pPr>
              <w:spacing w:before="40" w:after="40" w:line="240" w:lineRule="auto"/>
            </w:pP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eval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is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match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map</w:t>
            </w:r>
            <w:r>
              <w:rPr>
                <w:b w:val="0"/>
                <w:i w:val="0"/>
                <w:sz w:val="16"/>
              </w:rPr>
              <w:t>, exceptions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Nuances / compléments au support</w:t>
            </w:r>
          </w:p>
        </w:tc>
        <w:tc>
          <w:tcPr>
            <w:tcW w:type="dxa" w:w="3628"/>
            <w:vAlign w:val="center"/>
            <w:shd w:fill="F7FAFC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B — éviter les contresens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État observé :</w:t>
      </w:r>
      <w:r>
        <w:rPr>
          <w:b w:val="0"/>
          <w:i w:val="0"/>
        </w:rPr>
        <w:t xml:space="preserve"> les fichiers GitHub vérifiés montrent du Python, des APIs, des données et des notebooks. Ils </w:t>
      </w:r>
      <w:r>
        <w:rPr>
          <w:b/>
          <w:i w:val="0"/>
        </w:rPr>
        <w:t>ne constituent pas une preuve</w:t>
      </w:r>
      <w:r>
        <w:rPr>
          <w:b w:val="0"/>
          <w:i w:val="0"/>
        </w:rPr>
        <w:t xml:space="preserve"> que tu as déjà réalisé de façon autonome une visualisation matplotlib reproductible. C'est précisément ce que ce cours cherche à établir.</w:t>
      </w:r>
    </w:p>
    <w:p>
      <w:pPr>
        <w:pStyle w:val="Heading1"/>
      </w:pPr>
      <w:r>
        <w:rPr>
          <w:b w:val="0"/>
          <w:i w:val="0"/>
        </w:rPr>
        <w:t>2. Le cas professionnel : ton vrai fichier de ventes</w:t>
      </w:r>
    </w:p>
    <w:p>
      <w:r>
        <w:rPr>
          <w:b/>
          <w:i w:val="0"/>
        </w:rPr>
        <w:t>Fichier vérifié sur GitHub :</w:t>
      </w:r>
      <w:r>
        <w:rPr>
          <w:b w:val="0"/>
          <w:i w:val="0"/>
        </w:rPr>
        <w:t xml:space="preserve"> </w:t>
      </w:r>
      <w:hyperlink r:id="rId11">
        <w:r>
          <w:rPr>
            <w:color w:val="176B9E"/>
            <w:u w:val="single"/>
          </w:rPr>
          <w:t>N8N/data/top5_produits.csv</w:t>
        </w:r>
      </w:hyperlink>
      <w:r>
        <w:rPr>
          <w:b w:val="0"/>
          <w:i w:val="0"/>
        </w:rPr>
        <w:t xml:space="preserve">. Il contient les colonnes </w:t>
      </w:r>
      <w:r>
        <w:rPr>
          <w:rFonts w:ascii="DejaVu Sans Mono" w:hAnsi="DejaVu Sans Mono"/>
          <w:b w:val="0"/>
          <w:i w:val="0"/>
          <w:color w:val="1E675C"/>
          <w:sz w:val="16"/>
        </w:rPr>
        <w:t>product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675C"/>
          <w:sz w:val="16"/>
        </w:rPr>
        <w:t>quantity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675C"/>
          <w:sz w:val="16"/>
        </w:rPr>
        <w:t>revenue_eur</w:t>
      </w:r>
      <w:r>
        <w:rPr>
          <w:b w:val="0"/>
          <w:i w:val="0"/>
        </w:rPr>
        <w:t xml:space="preserve">. Voici </w:t>
      </w:r>
      <w:r>
        <w:rPr>
          <w:b/>
          <w:i w:val="0"/>
        </w:rPr>
        <w:t>les valeurs du fichier versionné</w:t>
      </w:r>
      <w:r>
        <w:rPr>
          <w:b w:val="0"/>
          <w:i w:val="0"/>
        </w:rPr>
        <w:t>, et non un état en direct des ventes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628"/>
      </w:tblGrid>
      <w:tr>
        <w:trPr>
          <w:tblHeader w:val="true"/>
        </w:trPr>
        <w:tc>
          <w:tcPr>
            <w:tcW w:type="dxa" w:w="3118"/>
            <w:vAlign w:val="center"/>
            <w:shd w:fill="E8F1F6"/>
          </w:tcPr>
          <w:p>
            <w:pPr>
              <w:spacing w:before="40" w:after="40" w:line="240" w:lineRule="auto"/>
            </w:pPr>
            <w:r>
              <w:rPr>
                <w:b/>
                <w:i w:val="0"/>
                <w:color w:val="154362"/>
                <w:sz w:val="16"/>
              </w:rPr>
              <w:t>Produit</w:t>
            </w:r>
          </w:p>
        </w:tc>
        <w:tc>
          <w:tcPr>
            <w:tcW w:type="dxa" w:w="3118"/>
            <w:vAlign w:val="center"/>
            <w:shd w:fill="E8F1F6"/>
          </w:tcPr>
          <w:p>
            <w:pPr>
              <w:spacing w:before="40" w:after="40" w:line="240" w:lineRule="auto"/>
            </w:pPr>
            <w:r>
              <w:rPr>
                <w:b/>
                <w:i w:val="0"/>
                <w:color w:val="154362"/>
                <w:sz w:val="16"/>
              </w:rPr>
              <w:t>Quantité</w:t>
            </w:r>
          </w:p>
        </w:tc>
        <w:tc>
          <w:tcPr>
            <w:tcW w:type="dxa" w:w="3628"/>
            <w:vAlign w:val="center"/>
            <w:shd w:fill="E8F1F6"/>
          </w:tcPr>
          <w:p>
            <w:pPr>
              <w:spacing w:before="40" w:after="40" w:line="240" w:lineRule="auto"/>
            </w:pPr>
            <w:r>
              <w:rPr>
                <w:b/>
                <w:i w:val="0"/>
                <w:color w:val="154362"/>
                <w:sz w:val="16"/>
              </w:rPr>
              <w:t>Revenu (</w:t>
            </w:r>
            <w:r>
              <w:rPr>
                <w:rFonts w:ascii="DejaVu Sans Mono" w:hAnsi="DejaVu Sans Mono"/>
                <w:b/>
                <w:i w:val="0"/>
                <w:color w:val="154362"/>
                <w:sz w:val="16"/>
              </w:rPr>
              <w:t>revenue_eur</w:t>
            </w:r>
            <w:r>
              <w:rPr>
                <w:b/>
                <w:i w:val="0"/>
                <w:color w:val="154362"/>
                <w:sz w:val="16"/>
              </w:rPr>
              <w:t>)</w:t>
            </w:r>
          </w:p>
        </w:tc>
      </w:tr>
      <w:tr>
        <w:tc>
          <w:tcPr>
            <w:tcW w:type="dxa" w:w="3118"/>
            <w:vAlign w:val="center"/>
            <w:shd w:fill="FFFFFF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Cat Food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37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267,30 €</w:t>
            </w:r>
          </w:p>
        </w:tc>
      </w:tr>
      <w:tr>
        <w:tc>
          <w:tcPr>
            <w:tcW w:type="dxa" w:w="3118"/>
            <w:vAlign w:val="center"/>
            <w:shd w:fill="F7FAFC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Samsung Galaxy S10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31</w:t>
            </w:r>
          </w:p>
        </w:tc>
        <w:tc>
          <w:tcPr>
            <w:tcW w:type="dxa" w:w="3628"/>
            <w:vAlign w:val="center"/>
            <w:shd w:fill="F7FAFC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18 205,47 €</w:t>
            </w:r>
          </w:p>
        </w:tc>
      </w:tr>
      <w:tr>
        <w:tc>
          <w:tcPr>
            <w:tcW w:type="dxa" w:w="3118"/>
            <w:vAlign w:val="center"/>
            <w:shd w:fill="FFFFFF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Generic Motorcycle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28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87 485,59 €</w:t>
            </w:r>
          </w:p>
        </w:tc>
      </w:tr>
      <w:tr>
        <w:tc>
          <w:tcPr>
            <w:tcW w:type="dxa" w:w="3118"/>
            <w:vAlign w:val="center"/>
            <w:shd w:fill="F7FAFC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Plant Pot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27</w:t>
            </w:r>
          </w:p>
        </w:tc>
        <w:tc>
          <w:tcPr>
            <w:tcW w:type="dxa" w:w="3628"/>
            <w:vAlign w:val="center"/>
            <w:shd w:fill="F7FAFC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335,05 €</w:t>
            </w:r>
          </w:p>
        </w:tc>
      </w:tr>
      <w:tr>
        <w:tc>
          <w:tcPr>
            <w:tcW w:type="dxa" w:w="3118"/>
            <w:vAlign w:val="center"/>
            <w:shd w:fill="FFFFFF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Apple Airpods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27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2 634,25 €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Question métier :</w:t>
      </w:r>
      <w:r>
        <w:rPr>
          <w:b w:val="0"/>
          <w:i w:val="0"/>
        </w:rPr>
        <w:t xml:space="preserve"> quels produits sont les plus vendus </w:t>
      </w:r>
      <w:r>
        <w:rPr>
          <w:b/>
          <w:i w:val="0"/>
        </w:rPr>
        <w:t>en nombre d'unités</w:t>
      </w:r>
      <w:r>
        <w:rPr>
          <w:b w:val="0"/>
          <w:i w:val="0"/>
        </w:rPr>
        <w:t xml:space="preserve"> ? Un graphique en barres convient, car les produits sont des catégories distinctes. Une autre question (« lesquels génèrent le plus de revenu ? ») nécessite un </w:t>
      </w:r>
      <w:r>
        <w:rPr>
          <w:b/>
          <w:i w:val="0"/>
        </w:rPr>
        <w:t>autre graphique</w:t>
      </w:r>
      <w:r>
        <w:rPr>
          <w:b w:val="0"/>
          <w:i w:val="0"/>
        </w:rPr>
        <w:t xml:space="preserve"> et une échelle différente. La moto produit beaucoup plus de revenu que les autres références ; réunir quantités et euros sur un seul axe serait trompeur.</w:t>
      </w:r>
    </w:p>
    <w:p>
      <w:r>
        <w:rPr>
          <w:b w:val="0"/>
          <w:i w:val="0"/>
        </w:rPr>
        <w:t xml:space="preserve">Ton rapport </w:t>
      </w:r>
      <w:hyperlink r:id="rId12">
        <w:r>
          <w:rPr>
            <w:color w:val="176B9E"/>
            <w:u w:val="single"/>
          </w:rPr>
          <w:t>N8N/data/rapport_usage_modele.json</w:t>
        </w:r>
      </w:hyperlink>
      <w:r>
        <w:rPr>
          <w:b w:val="0"/>
          <w:i w:val="0"/>
        </w:rPr>
        <w:t xml:space="preserve"> distingue aussi chiffres calculés, consommation du modèle et mesures non disponibles : c'est la même discipline à appliquer aux graphiques. Il signale explicitement que les </w:t>
      </w:r>
      <w:r>
        <w:rPr>
          <w:b/>
          <w:i w:val="0"/>
        </w:rPr>
        <w:t>5,393 secondes</w:t>
      </w:r>
      <w:r>
        <w:rPr>
          <w:b w:val="0"/>
          <w:i w:val="0"/>
        </w:rPr>
        <w:t xml:space="preserve"> mesurées comprennent l'orchestration n8n et ne représentent </w:t>
      </w:r>
      <w:r>
        <w:rPr>
          <w:b/>
          <w:i w:val="0"/>
        </w:rPr>
        <w:t>pas</w:t>
      </w:r>
      <w:r>
        <w:rPr>
          <w:b w:val="0"/>
          <w:i w:val="0"/>
        </w:rPr>
        <w:t xml:space="preserve"> le temps d'inférence GPU pur.</w:t>
      </w:r>
    </w:p>
    <w:p>
      <w:r>
        <w:rPr>
          <w:b/>
          <w:i w:val="0"/>
        </w:rPr>
        <w:t>Provenance :</w:t>
      </w:r>
      <w:r>
        <w:rPr>
          <w:b w:val="0"/>
          <w:i w:val="0"/>
        </w:rPr>
        <w:t xml:space="preserve"> les données ci-dessus viennent des fichiers GitHub déjà enregistrés. Elles ne prouvent ni leur exhaustivité commerciale ni la fraîcheur des ventes.</w:t>
      </w:r>
    </w:p>
    <w:p>
      <w:pPr>
        <w:pStyle w:val="Heading1"/>
      </w:pPr>
      <w:r>
        <w:rPr>
          <w:b w:val="0"/>
          <w:i w:val="0"/>
        </w:rPr>
        <w:t>3. Python de base : produire une information fiable</w:t>
      </w:r>
    </w:p>
    <w:p>
      <w:pPr>
        <w:pStyle w:val="Heading2"/>
      </w:pPr>
      <w:r>
        <w:rPr>
          <w:b w:val="0"/>
          <w:i w:val="0"/>
        </w:rPr>
        <w:t xml:space="preserve">3.1 </w:t>
      </w:r>
      <w:r>
        <w:rPr>
          <w:rFonts w:ascii="DejaVu Sans Mono" w:hAnsi="DejaVu Sans Mono"/>
          <w:b w:val="0"/>
          <w:i w:val="0"/>
          <w:color w:val="1E675C"/>
          <w:sz w:val="16"/>
        </w:rPr>
        <w:t>print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675C"/>
          <w:sz w:val="16"/>
        </w:rPr>
        <w:t>type</w:t>
      </w:r>
      <w:r>
        <w:rPr>
          <w:b w:val="0"/>
          <w:i w:val="0"/>
        </w:rPr>
        <w:t>, f-strings</w:t>
      </w:r>
    </w:p>
    <w:p>
      <w:pPr>
        <w:pStyle w:val="CourseCode"/>
        <w:pBdr>
          <w:bottom w:val="single" w:sz="6" w:space="8" w:color="DFE9E8"/>
        </w:pBdr>
      </w:pPr>
      <w:r>
        <w:t>produit = "Apple Airpods"</w:t>
        <w:br/>
        <w:t>quantite = 27</w:t>
        <w:br/>
        <w:t>revenu = 2634.25</w:t>
        <w:br/>
        <w:br/>
        <w:t>print("Produit", produit, sep=" : ")</w:t>
        <w:br/>
        <w:t>print(type(quantite))             # &lt;class 'int'&gt;</w:t>
        <w:br/>
        <w:t>print(f"{produit} — {quantite} unités — {revenu:.2f} €")</w:t>
        <w:br/>
        <w:t>print(f"{quantite=}")            # quantite=27 (utile pour le diagnostic)</w:t>
      </w:r>
    </w:p>
    <w:p>
      <w:pPr>
        <w:ind w:left="369" w:hanging="283"/>
      </w:pPr>
      <w:r>
        <w:t xml:space="preserve">• </w:t>
      </w:r>
      <w:r>
        <w:rPr>
          <w:rFonts w:ascii="DejaVu Sans Mono" w:hAnsi="DejaVu Sans Mono"/>
          <w:b w:val="0"/>
          <w:i w:val="0"/>
          <w:color w:val="1E675C"/>
          <w:sz w:val="16"/>
        </w:rPr>
        <w:t>sep</w:t>
      </w:r>
      <w:r>
        <w:rPr>
          <w:b w:val="0"/>
          <w:i w:val="0"/>
        </w:rPr>
        <w:t xml:space="preserve"> est le séparateur entre </w:t>
      </w:r>
      <w:r>
        <w:rPr>
          <w:b/>
          <w:i w:val="0"/>
        </w:rPr>
        <w:t>plusieurs arguments</w:t>
      </w:r>
      <w:r>
        <w:rPr>
          <w:b w:val="0"/>
          <w:i w:val="0"/>
        </w:rPr>
        <w:t xml:space="preserve"> de </w:t>
      </w:r>
      <w:r>
        <w:rPr>
          <w:rFonts w:ascii="DejaVu Sans Mono" w:hAnsi="DejaVu Sans Mono"/>
          <w:b w:val="0"/>
          <w:i w:val="0"/>
          <w:color w:val="1E675C"/>
          <w:sz w:val="16"/>
        </w:rPr>
        <w:t>print</w:t>
      </w:r>
      <w:r>
        <w:rPr>
          <w:b w:val="0"/>
          <w:i w:val="0"/>
        </w:rPr>
        <w:t xml:space="preserve"> ; </w:t>
      </w:r>
      <w:r>
        <w:rPr>
          <w:rFonts w:ascii="DejaVu Sans Mono" w:hAnsi="DejaVu Sans Mono"/>
          <w:b w:val="0"/>
          <w:i w:val="0"/>
          <w:color w:val="1E675C"/>
          <w:sz w:val="16"/>
        </w:rPr>
        <w:t>end</w:t>
      </w:r>
      <w:r>
        <w:rPr>
          <w:b w:val="0"/>
          <w:i w:val="0"/>
        </w:rPr>
        <w:t xml:space="preserve"> définit la fin de l'affichage.</w:t>
      </w:r>
    </w:p>
    <w:p>
      <w:pPr>
        <w:ind w:left="369" w:hanging="283"/>
      </w:pPr>
      <w:r>
        <w:t xml:space="preserve">• </w:t>
      </w:r>
      <w:r>
        <w:rPr>
          <w:rFonts w:ascii="DejaVu Sans Mono" w:hAnsi="DejaVu Sans Mono"/>
          <w:b w:val="0"/>
          <w:i w:val="0"/>
          <w:color w:val="1E675C"/>
          <w:sz w:val="16"/>
        </w:rPr>
        <w:t>type()</w:t>
      </w:r>
      <w:r>
        <w:rPr>
          <w:b w:val="0"/>
          <w:i w:val="0"/>
        </w:rPr>
        <w:t xml:space="preserve"> contrôle le type réel. </w:t>
      </w:r>
      <w:r>
        <w:rPr>
          <w:rFonts w:ascii="DejaVu Sans Mono" w:hAnsi="DejaVu Sans Mono"/>
          <w:b w:val="0"/>
          <w:i w:val="0"/>
          <w:color w:val="1E675C"/>
          <w:sz w:val="16"/>
        </w:rPr>
        <w:t>"27"</w:t>
      </w:r>
      <w:r>
        <w:rPr>
          <w:b w:val="0"/>
          <w:i w:val="0"/>
        </w:rPr>
        <w:t xml:space="preserve"> est une chaîne, pas un entier.</w:t>
      </w:r>
    </w:p>
    <w:p>
      <w:pPr>
        <w:ind w:left="369" w:hanging="283"/>
      </w:pPr>
      <w:r>
        <w:t xml:space="preserve">• </w:t>
      </w:r>
      <w:r>
        <w:rPr>
          <w:rFonts w:ascii="DejaVu Sans Mono" w:hAnsi="DejaVu Sans Mono"/>
          <w:b w:val="0"/>
          <w:i w:val="0"/>
          <w:color w:val="1E675C"/>
          <w:sz w:val="16"/>
        </w:rPr>
        <w:t>f"{revenu:.2f}"</w:t>
      </w:r>
      <w:r>
        <w:rPr>
          <w:b w:val="0"/>
          <w:i w:val="0"/>
        </w:rPr>
        <w:t xml:space="preserve"> formate à deux décimales </w:t>
      </w:r>
      <w:r>
        <w:rPr>
          <w:b/>
          <w:i w:val="0"/>
        </w:rPr>
        <w:t>sans modifier la valeur stockée</w:t>
      </w:r>
      <w:r>
        <w:rPr>
          <w:b w:val="0"/>
          <w:i w:val="0"/>
        </w:rPr>
        <w:t>.</w:t>
      </w:r>
    </w:p>
    <w:p>
      <w:pPr>
        <w:ind w:left="369" w:hanging="283"/>
      </w:pPr>
      <w:r>
        <w:t xml:space="preserve">• </w:t>
      </w:r>
      <w:r>
        <w:rPr>
          <w:b w:val="0"/>
          <w:i w:val="0"/>
        </w:rPr>
        <w:t xml:space="preserve">Dans Jupyter, </w:t>
      </w:r>
      <w:r>
        <w:rPr>
          <w:rFonts w:ascii="DejaVu Sans Mono" w:hAnsi="DejaVu Sans Mono"/>
          <w:b w:val="0"/>
          <w:i w:val="0"/>
          <w:color w:val="1E675C"/>
          <w:sz w:val="16"/>
        </w:rPr>
        <w:t>display()</w:t>
      </w:r>
      <w:r>
        <w:rPr>
          <w:b w:val="0"/>
          <w:i w:val="0"/>
        </w:rPr>
        <w:t xml:space="preserve"> produit un affichage enrichi ; dans un script, </w:t>
      </w:r>
      <w:r>
        <w:rPr>
          <w:rFonts w:ascii="DejaVu Sans Mono" w:hAnsi="DejaVu Sans Mono"/>
          <w:b w:val="0"/>
          <w:i w:val="0"/>
          <w:color w:val="1E675C"/>
          <w:sz w:val="16"/>
        </w:rPr>
        <w:t>print()</w:t>
      </w:r>
      <w:r>
        <w:rPr>
          <w:b w:val="0"/>
          <w:i w:val="0"/>
        </w:rPr>
        <w:t xml:space="preserve"> reste le contrôle de base.</w:t>
      </w:r>
    </w:p>
    <w:p>
      <w:pPr>
        <w:pStyle w:val="Heading2"/>
      </w:pPr>
      <w:r>
        <w:rPr>
          <w:b w:val="0"/>
          <w:i w:val="0"/>
        </w:rPr>
        <w:t xml:space="preserve">3.2 Chaînes : </w:t>
      </w:r>
      <w:r>
        <w:rPr>
          <w:rFonts w:ascii="DejaVu Sans Mono" w:hAnsi="DejaVu Sans Mono"/>
          <w:b w:val="0"/>
          <w:i w:val="0"/>
          <w:color w:val="1E675C"/>
          <w:sz w:val="16"/>
        </w:rPr>
        <w:t>split</w:t>
      </w:r>
      <w:r>
        <w:rPr>
          <w:b w:val="0"/>
          <w:i w:val="0"/>
        </w:rPr>
        <w:t xml:space="preserve"> et </w:t>
      </w:r>
      <w:r>
        <w:rPr>
          <w:rFonts w:ascii="DejaVu Sans Mono" w:hAnsi="DejaVu Sans Mono"/>
          <w:b w:val="0"/>
          <w:i w:val="0"/>
          <w:color w:val="1E675C"/>
          <w:sz w:val="16"/>
        </w:rPr>
        <w:t>join</w:t>
      </w:r>
    </w:p>
    <w:p>
      <w:pPr>
        <w:pStyle w:val="CourseCode"/>
        <w:pBdr>
          <w:bottom w:val="single" w:sz="6" w:space="8" w:color="DFE9E8"/>
        </w:pBdr>
      </w:pPr>
      <w:r>
        <w:t>"A  B".split()       # ['A', 'B'] : espaces consécutifs ignorés</w:t>
        <w:br/>
        <w:t>"A  B".split(" ")    # ['A', '', 'B'] : séparation littérale</w:t>
        <w:br/>
        <w:t>" / ".join(["A", "B"])  # 'A / B'</w:t>
      </w:r>
    </w:p>
    <w:p>
      <w:r>
        <w:rPr>
          <w:b/>
          <w:i w:val="0"/>
        </w:rPr>
        <w:t>À retenir :</w:t>
      </w:r>
      <w:r>
        <w:rPr>
          <w:b w:val="0"/>
          <w:i w:val="0"/>
        </w:rPr>
        <w:t xml:space="preserve"> n'utilise pas </w:t>
      </w:r>
      <w:r>
        <w:rPr>
          <w:rFonts w:ascii="DejaVu Sans Mono" w:hAnsi="DejaVu Sans Mono"/>
          <w:b w:val="0"/>
          <w:i w:val="0"/>
          <w:color w:val="1E675C"/>
          <w:sz w:val="16"/>
        </w:rPr>
        <w:t>split(",")</w:t>
      </w:r>
      <w:r>
        <w:rPr>
          <w:b w:val="0"/>
          <w:i w:val="0"/>
        </w:rPr>
        <w:t xml:space="preserve"> pour parser un CSV professionnel : les champs entre guillemets peuvent contenir des virgules. Utilise le module </w:t>
      </w:r>
      <w:r>
        <w:rPr>
          <w:rFonts w:ascii="DejaVu Sans Mono" w:hAnsi="DejaVu Sans Mono"/>
          <w:b w:val="0"/>
          <w:i w:val="0"/>
          <w:color w:val="1E675C"/>
          <w:sz w:val="16"/>
        </w:rPr>
        <w:t>csv</w:t>
      </w:r>
      <w:r>
        <w:rPr>
          <w:b w:val="0"/>
          <w:i w:val="0"/>
        </w:rPr>
        <w:t xml:space="preserve"> de Python.</w:t>
      </w:r>
    </w:p>
    <w:p>
      <w:pPr>
        <w:pStyle w:val="Heading2"/>
      </w:pPr>
      <w:r>
        <w:rPr>
          <w:b w:val="0"/>
          <w:i w:val="0"/>
        </w:rPr>
        <w:t xml:space="preserve">3.3 Conversion, </w:t>
      </w:r>
      <w:r>
        <w:rPr>
          <w:rFonts w:ascii="DejaVu Sans Mono" w:hAnsi="DejaVu Sans Mono"/>
          <w:b w:val="0"/>
          <w:i w:val="0"/>
          <w:color w:val="1E675C"/>
          <w:sz w:val="16"/>
        </w:rPr>
        <w:t>None</w:t>
      </w:r>
      <w:r>
        <w:rPr>
          <w:b w:val="0"/>
          <w:i w:val="0"/>
        </w:rPr>
        <w:t xml:space="preserve"> et validation</w:t>
      </w:r>
    </w:p>
    <w:p>
      <w:pPr>
        <w:pStyle w:val="CourseCode"/>
        <w:pBdr>
          <w:bottom w:val="single" w:sz="6" w:space="8" w:color="DFE9E8"/>
        </w:pBdr>
      </w:pPr>
      <w:r>
        <w:t>def convertir_quantite(texte):</w:t>
        <w:br/>
        <w:t xml:space="preserve">    if texte is None or texte.strip() == "":</w:t>
        <w:br/>
        <w:t xml:space="preserve">        raise ValueError("Quantité absente")</w:t>
        <w:br/>
        <w:t xml:space="preserve">    valeur = int(texte)</w:t>
        <w:br/>
        <w:t xml:space="preserve">    if valeur &lt; 0:</w:t>
        <w:br/>
        <w:t xml:space="preserve">        raise ValueError("Quantité négative")</w:t>
        <w:br/>
        <w:t xml:space="preserve">    return valeur</w:t>
        <w:br/>
        <w:br/>
        <w:t>assert convertir_quantite("27") == 27</w:t>
      </w:r>
    </w:p>
    <w:p>
      <w:r>
        <w:rPr>
          <w:rFonts w:ascii="DejaVu Sans Mono" w:hAnsi="DejaVu Sans Mono"/>
          <w:b w:val="0"/>
          <w:i w:val="0"/>
          <w:color w:val="1E675C"/>
          <w:sz w:val="16"/>
        </w:rPr>
        <w:t>None</w:t>
      </w:r>
      <w:r>
        <w:rPr>
          <w:b w:val="0"/>
          <w:i w:val="0"/>
        </w:rPr>
        <w:t xml:space="preserve"> = absence de valeur ; </w:t>
      </w:r>
      <w:r>
        <w:rPr>
          <w:rFonts w:ascii="DejaVu Sans Mono" w:hAnsi="DejaVu Sans Mono"/>
          <w:b w:val="0"/>
          <w:i w:val="0"/>
          <w:color w:val="1E675C"/>
          <w:sz w:val="16"/>
        </w:rPr>
        <w:t>0</w:t>
      </w:r>
      <w:r>
        <w:rPr>
          <w:b w:val="0"/>
          <w:i w:val="0"/>
        </w:rPr>
        <w:t xml:space="preserve"> = valeur numérique valide. </w:t>
      </w:r>
      <w:r>
        <w:rPr>
          <w:rFonts w:ascii="DejaVu Sans Mono" w:hAnsi="DejaVu Sans Mono"/>
          <w:b w:val="0"/>
          <w:i w:val="0"/>
          <w:color w:val="1E675C"/>
          <w:sz w:val="16"/>
        </w:rPr>
        <w:t>is None</w:t>
      </w:r>
      <w:r>
        <w:rPr>
          <w:b w:val="0"/>
          <w:i w:val="0"/>
        </w:rPr>
        <w:t xml:space="preserve"> teste l'absence ; </w:t>
      </w:r>
      <w:r>
        <w:rPr>
          <w:rFonts w:ascii="DejaVu Sans Mono" w:hAnsi="DejaVu Sans Mono"/>
          <w:b w:val="0"/>
          <w:i w:val="0"/>
          <w:color w:val="1E675C"/>
          <w:sz w:val="16"/>
        </w:rPr>
        <w:t>==</w:t>
      </w:r>
      <w:r>
        <w:rPr>
          <w:b w:val="0"/>
          <w:i w:val="0"/>
        </w:rPr>
        <w:t xml:space="preserve"> compare des valeurs. Le support rappelle que </w:t>
      </w:r>
      <w:r>
        <w:rPr>
          <w:rFonts w:ascii="DejaVu Sans Mono" w:hAnsi="DejaVu Sans Mono"/>
          <w:b w:val="0"/>
          <w:i w:val="0"/>
          <w:color w:val="1E675C"/>
          <w:sz w:val="16"/>
        </w:rPr>
        <w:t>input()</w:t>
      </w:r>
      <w:r>
        <w:rPr>
          <w:b w:val="0"/>
          <w:i w:val="0"/>
        </w:rPr>
        <w:t xml:space="preserve"> renvoie toujours du texte. </w:t>
      </w:r>
      <w:r>
        <w:rPr>
          <w:rFonts w:ascii="DejaVu Sans Mono" w:hAnsi="DejaVu Sans Mono"/>
          <w:b w:val="0"/>
          <w:i w:val="0"/>
          <w:color w:val="1E675C"/>
          <w:sz w:val="16"/>
        </w:rPr>
        <w:t>eval()</w:t>
      </w:r>
      <w:r>
        <w:rPr>
          <w:b w:val="0"/>
          <w:i w:val="0"/>
        </w:rPr>
        <w:t xml:space="preserve"> </w:t>
      </w:r>
      <w:r>
        <w:rPr>
          <w:b/>
          <w:i w:val="0"/>
        </w:rPr>
        <w:t>n'est pas</w:t>
      </w:r>
      <w:r>
        <w:rPr>
          <w:b w:val="0"/>
          <w:i w:val="0"/>
        </w:rPr>
        <w:t xml:space="preserve"> une fonction de conversion sûre pour du texte non fiable : elle évalue du code Python.</w:t>
      </w:r>
    </w:p>
    <w:p>
      <w:pPr>
        <w:pStyle w:val="Heading2"/>
      </w:pPr>
      <w:r>
        <w:rPr>
          <w:b w:val="0"/>
          <w:i w:val="0"/>
        </w:rPr>
        <w:t>3.4 Listes et dictionnaires : trois pièges fréquents</w:t>
      </w:r>
    </w:p>
    <w:p>
      <w:pPr>
        <w:pStyle w:val="CourseCode"/>
        <w:pBdr>
          <w:bottom w:val="single" w:sz="6" w:space="8" w:color="DFE9E8"/>
        </w:pBdr>
      </w:pPr>
      <w:r>
        <w:t>produits = ["A", "B", "A"]</w:t>
        <w:br/>
        <w:t>uniques = set(produits)                 # doublons retirés, ordre non garanti</w:t>
        <w:br/>
        <w:br/>
        <w:t>lignes = [{"produit": "A", "qte": 3}, {"produit": "B", "qte": 5}]</w:t>
        <w:br/>
        <w:t>print(lignes[0].get("qte", 0))           # 3</w:t>
        <w:br/>
        <w:br/>
        <w:t>quantites = [5, 2, 3]</w:t>
        <w:br/>
        <w:t>quantites.sort()                       # modifie la liste ; renvoie None</w:t>
        <w:br/>
        <w:t>copie_triee = sorted(quantites)         # renvoie une nouvelle liste</w:t>
      </w:r>
    </w:p>
    <w:p>
      <w:r>
        <w:rPr>
          <w:b w:val="0"/>
          <w:i w:val="0"/>
        </w:rPr>
        <w:t xml:space="preserve">Autres pièges documentés par ton collègue : </w:t>
      </w:r>
      <w:r>
        <w:rPr>
          <w:rFonts w:ascii="DejaVu Sans Mono" w:hAnsi="DejaVu Sans Mono"/>
          <w:b w:val="0"/>
          <w:i w:val="0"/>
          <w:color w:val="1E675C"/>
          <w:sz w:val="16"/>
        </w:rPr>
        <w:t>l[:]</w:t>
      </w:r>
      <w:r>
        <w:rPr>
          <w:b w:val="0"/>
          <w:i w:val="0"/>
        </w:rPr>
        <w:t xml:space="preserve"> fait une </w:t>
      </w:r>
      <w:r>
        <w:rPr>
          <w:b/>
          <w:i w:val="0"/>
        </w:rPr>
        <w:t>copie superficielle</w:t>
      </w:r>
      <w:r>
        <w:rPr>
          <w:b w:val="0"/>
          <w:i w:val="0"/>
        </w:rPr>
        <w:t xml:space="preserve"> ; une fonction avec </w:t>
      </w:r>
      <w:r>
        <w:rPr>
          <w:rFonts w:ascii="DejaVu Sans Mono" w:hAnsi="DejaVu Sans Mono"/>
          <w:b w:val="0"/>
          <w:i w:val="0"/>
          <w:color w:val="1E675C"/>
          <w:sz w:val="16"/>
        </w:rPr>
        <w:t>liste=[]</w:t>
      </w:r>
      <w:r>
        <w:rPr>
          <w:b w:val="0"/>
          <w:i w:val="0"/>
        </w:rPr>
        <w:t xml:space="preserve"> comme valeur par défaut peut partager cette même liste entre appels ; </w:t>
      </w:r>
      <w:r>
        <w:rPr>
          <w:rFonts w:ascii="DejaVu Sans Mono" w:hAnsi="DejaVu Sans Mono"/>
          <w:b w:val="0"/>
          <w:i w:val="0"/>
          <w:color w:val="1E675C"/>
          <w:sz w:val="16"/>
        </w:rPr>
        <w:t>pop()</w:t>
      </w:r>
      <w:r>
        <w:rPr>
          <w:b w:val="0"/>
          <w:i w:val="0"/>
        </w:rPr>
        <w:t xml:space="preserve"> sur un </w:t>
      </w:r>
      <w:r>
        <w:rPr>
          <w:rFonts w:ascii="DejaVu Sans Mono" w:hAnsi="DejaVu Sans Mono"/>
          <w:b w:val="0"/>
          <w:i w:val="0"/>
          <w:color w:val="1E675C"/>
          <w:sz w:val="16"/>
        </w:rPr>
        <w:t>set</w:t>
      </w:r>
      <w:r>
        <w:rPr>
          <w:b w:val="0"/>
          <w:i w:val="0"/>
        </w:rPr>
        <w:t xml:space="preserve"> retire un élément arbitraire (pas un tirage aléatoire). Sur Python actuel, les dictionnaires conservent l'ordre d'insertion.</w:t>
      </w:r>
    </w:p>
    <w:p>
      <w:pPr>
        <w:pStyle w:val="Heading2"/>
      </w:pPr>
      <w:r>
        <w:rPr>
          <w:b w:val="0"/>
          <w:i w:val="0"/>
        </w:rPr>
        <w:t>3.5 Exceptions utiles quand les données sont imparfaites</w:t>
      </w:r>
    </w:p>
    <w:p>
      <w:pPr>
        <w:pStyle w:val="CourseCode"/>
        <w:pBdr>
          <w:bottom w:val="single" w:sz="6" w:space="8" w:color="DFE9E8"/>
        </w:pBdr>
      </w:pPr>
      <w:r>
        <w:t>try:</w:t>
        <w:br/>
        <w:t xml:space="preserve">    quantite = convertir_quantite("abc")</w:t>
        <w:br/>
        <w:t>except ValueError as exc:</w:t>
        <w:br/>
        <w:t xml:space="preserve">    print(f"Entrée rejetée : {exc}")</w:t>
      </w:r>
    </w:p>
    <w:p>
      <w:r>
        <w:rPr>
          <w:b w:val="0"/>
          <w:i w:val="0"/>
        </w:rPr>
        <w:t xml:space="preserve">L'objectif n'est pas de « masquer » une erreur, mais d'expliquer la donnée rejetée. Évite </w:t>
      </w:r>
      <w:r>
        <w:rPr>
          <w:rFonts w:ascii="DejaVu Sans Mono" w:hAnsi="DejaVu Sans Mono"/>
          <w:b w:val="0"/>
          <w:i w:val="0"/>
          <w:color w:val="1E675C"/>
          <w:sz w:val="16"/>
        </w:rPr>
        <w:t>except:</w:t>
      </w:r>
      <w:r>
        <w:rPr>
          <w:b w:val="0"/>
          <w:i w:val="0"/>
        </w:rPr>
        <w:t xml:space="preserve"> sans précision. Le support recommande </w:t>
      </w:r>
      <w:r>
        <w:rPr>
          <w:rFonts w:ascii="DejaVu Sans Mono" w:hAnsi="DejaVu Sans Mono"/>
          <w:b w:val="0"/>
          <w:i w:val="0"/>
          <w:color w:val="1E675C"/>
          <w:sz w:val="16"/>
        </w:rPr>
        <w:t>with open(...)</w:t>
      </w:r>
      <w:r>
        <w:rPr>
          <w:b w:val="0"/>
          <w:i w:val="0"/>
        </w:rPr>
        <w:t xml:space="preserve"> pour fermer les fichiers même lorsqu'une erreur intervient.</w:t>
      </w:r>
    </w:p>
    <w:p>
      <w:pPr>
        <w:pStyle w:val="Heading1"/>
      </w:pPr>
      <w:r>
        <w:rPr>
          <w:b w:val="0"/>
          <w:i w:val="0"/>
        </w:rPr>
        <w:t>4. Choisir le bon graphique avant d'écrire le code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175"/>
        <w:gridCol w:w="4309"/>
      </w:tblGrid>
      <w:tr>
        <w:trPr>
          <w:tblHeader w:val="true"/>
        </w:trPr>
        <w:tc>
          <w:tcPr>
            <w:tcW w:type="dxa" w:w="2381"/>
            <w:vAlign w:val="center"/>
            <w:shd w:fill="E8F1F6"/>
          </w:tcPr>
          <w:p>
            <w:pPr>
              <w:spacing w:before="40" w:after="40" w:line="240" w:lineRule="auto"/>
            </w:pPr>
            <w:r>
              <w:rPr>
                <w:b/>
                <w:i w:val="0"/>
                <w:color w:val="154362"/>
                <w:sz w:val="16"/>
              </w:rPr>
              <w:t>Question</w:t>
            </w:r>
          </w:p>
        </w:tc>
        <w:tc>
          <w:tcPr>
            <w:tcW w:type="dxa" w:w="3175"/>
            <w:vAlign w:val="center"/>
            <w:shd w:fill="E8F1F6"/>
          </w:tcPr>
          <w:p>
            <w:pPr>
              <w:spacing w:before="40" w:after="40" w:line="240" w:lineRule="auto"/>
            </w:pPr>
            <w:r>
              <w:rPr>
                <w:b/>
                <w:i w:val="0"/>
                <w:color w:val="154362"/>
                <w:sz w:val="16"/>
              </w:rPr>
              <w:t>Graphique matplotlib</w:t>
            </w:r>
          </w:p>
        </w:tc>
        <w:tc>
          <w:tcPr>
            <w:tcW w:type="dxa" w:w="4309"/>
            <w:vAlign w:val="center"/>
            <w:shd w:fill="E8F1F6"/>
          </w:tcPr>
          <w:p>
            <w:pPr>
              <w:spacing w:before="40" w:after="40" w:line="240" w:lineRule="auto"/>
            </w:pPr>
            <w:r>
              <w:rPr>
                <w:b/>
                <w:i w:val="0"/>
                <w:color w:val="154362"/>
                <w:sz w:val="16"/>
              </w:rPr>
              <w:t>Pourquoi</w:t>
            </w:r>
          </w:p>
        </w:tc>
      </w:tr>
      <w:tr>
        <w:tc>
          <w:tcPr>
            <w:tcW w:type="dxa" w:w="2381"/>
            <w:vAlign w:val="center"/>
            <w:shd w:fill="FFFFFF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Comment évolue une demande semaine après semaine ?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spacing w:before="40" w:after="40" w:line="240" w:lineRule="auto"/>
            </w:pP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plot(x, y)</w:t>
            </w:r>
          </w:p>
        </w:tc>
        <w:tc>
          <w:tcPr>
            <w:tcW w:type="dxa" w:w="4309"/>
            <w:vAlign w:val="center"/>
            <w:shd w:fill="FFFFFF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Série temporelle ordonnée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Quel produit possède la plus grande quantité ?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before="40" w:after="40" w:line="240" w:lineRule="auto"/>
            </w:pP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bar(x, height)</w:t>
            </w:r>
          </w:p>
        </w:tc>
        <w:tc>
          <w:tcPr>
            <w:tcW w:type="dxa" w:w="4309"/>
            <w:vAlign w:val="center"/>
            <w:shd w:fill="F7FAFC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Comparaison entre catégories</w:t>
            </w:r>
          </w:p>
        </w:tc>
      </w:tr>
      <w:tr>
        <w:tc>
          <w:tcPr>
            <w:tcW w:type="dxa" w:w="2381"/>
            <w:vAlign w:val="center"/>
            <w:shd w:fill="FFFFFF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Comment se répartissent 1 000 valeurs individuelles ?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spacing w:before="40" w:after="40" w:line="240" w:lineRule="auto"/>
            </w:pP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hist(x, bins=...)</w:t>
            </w:r>
          </w:p>
        </w:tc>
        <w:tc>
          <w:tcPr>
            <w:tcW w:type="dxa" w:w="4309"/>
            <w:vAlign w:val="center"/>
            <w:shd w:fill="FFFFFF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Distribution numérique, observations brutes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Prix et volume semblent-ils liés ?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before="40" w:after="40" w:line="240" w:lineRule="auto"/>
            </w:pP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scatter(x, y)</w:t>
            </w:r>
          </w:p>
        </w:tc>
        <w:tc>
          <w:tcPr>
            <w:tcW w:type="dxa" w:w="4309"/>
            <w:vAlign w:val="center"/>
            <w:shd w:fill="F7FAFC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Relation entre deux variables numériques</w:t>
            </w:r>
          </w:p>
        </w:tc>
      </w:tr>
      <w:tr>
        <w:tc>
          <w:tcPr>
            <w:tcW w:type="dxa" w:w="2381"/>
            <w:vAlign w:val="center"/>
            <w:shd w:fill="FFFFFF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Quelle part représente chaque catégorie d'un total ?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spacing w:before="40" w:after="40" w:line="240" w:lineRule="auto"/>
            </w:pP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pie(x, labels=...)</w:t>
            </w:r>
          </w:p>
        </w:tc>
        <w:tc>
          <w:tcPr>
            <w:tcW w:type="dxa" w:w="4309"/>
            <w:vAlign w:val="center"/>
            <w:shd w:fill="FFFFFF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À limiter à peu de catégories clairement comparables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Erreur classique à savoir détecter :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color w:val="1E675C"/>
          <w:sz w:val="16"/>
        </w:rPr>
        <w:t>top5_produits.csv</w:t>
      </w:r>
      <w:r>
        <w:rPr>
          <w:b w:val="0"/>
          <w:i w:val="0"/>
        </w:rPr>
        <w:t xml:space="preserve"> contient </w:t>
      </w:r>
      <w:r>
        <w:rPr>
          <w:b/>
          <w:i w:val="0"/>
        </w:rPr>
        <w:t>cinq quantités agrégées par produit</w:t>
      </w:r>
      <w:r>
        <w:rPr>
          <w:b w:val="0"/>
          <w:i w:val="0"/>
        </w:rPr>
        <w:t xml:space="preserve">, pas les 150 observations individuelles de ventes. Faire </w:t>
      </w:r>
      <w:r>
        <w:rPr>
          <w:rFonts w:ascii="DejaVu Sans Mono" w:hAnsi="DejaVu Sans Mono"/>
          <w:b w:val="0"/>
          <w:i w:val="0"/>
          <w:color w:val="1E675C"/>
          <w:sz w:val="16"/>
        </w:rPr>
        <w:t>hist([37, 31, 28, 27, 27])</w:t>
      </w:r>
      <w:r>
        <w:rPr>
          <w:b w:val="0"/>
          <w:i w:val="0"/>
        </w:rPr>
        <w:t xml:space="preserve"> mesurerait la </w:t>
      </w:r>
      <w:r>
        <w:rPr>
          <w:b/>
          <w:i w:val="0"/>
        </w:rPr>
        <w:t>distribution des cinq totaux</w:t>
      </w:r>
      <w:r>
        <w:rPr>
          <w:b w:val="0"/>
          <w:i w:val="0"/>
        </w:rPr>
        <w:t xml:space="preserve">, et non une distribution des ventes ; pour comparer les cinq produits, il faut </w:t>
      </w:r>
      <w:r>
        <w:rPr>
          <w:rFonts w:ascii="DejaVu Sans Mono" w:hAnsi="DejaVu Sans Mono"/>
          <w:b w:val="0"/>
          <w:i w:val="0"/>
          <w:color w:val="1E675C"/>
          <w:sz w:val="16"/>
        </w:rPr>
        <w:t>bar</w:t>
      </w:r>
      <w:r>
        <w:rPr>
          <w:b w:val="0"/>
          <w:i w:val="0"/>
        </w:rPr>
        <w:t>.</w:t>
      </w:r>
    </w:p>
    <w:p>
      <w:r>
        <w:rPr>
          <w:b/>
          <w:i w:val="0"/>
        </w:rPr>
        <w:t>Bonne pratique métier :</w:t>
      </w:r>
      <w:r>
        <w:rPr>
          <w:b w:val="0"/>
          <w:i w:val="0"/>
        </w:rPr>
        <w:t xml:space="preserve"> unité sur l'axe, titre informatif, source, périmètre (top 5), et absence de promesse causale. C'est aussi vrai pour un futur dashboard de prévision de production ou de supply chain.</w:t>
      </w:r>
    </w:p>
    <w:p>
      <w:pPr>
        <w:pStyle w:val="Heading1"/>
      </w:pPr>
      <w:r>
        <w:rPr>
          <w:b w:val="0"/>
          <w:i w:val="0"/>
        </w:rPr>
        <w:t>5. Premier graphique reproductible avec les vrais chiffres du dépôt</w:t>
      </w:r>
    </w:p>
    <w:p>
      <w:r>
        <w:rPr>
          <w:b w:val="0"/>
          <w:i w:val="0"/>
        </w:rPr>
        <w:t>Préparation sur le Z4 (dossier contenant le dépôt) :</w:t>
      </w:r>
    </w:p>
    <w:p>
      <w:pPr>
        <w:pStyle w:val="CourseCode"/>
        <w:pBdr>
          <w:bottom w:val="single" w:sz="6" w:space="8" w:color="DFE9E8"/>
        </w:pBdr>
      </w:pPr>
      <w:r>
        <w:t>cd ~/formation</w:t>
        <w:br/>
        <w:t>python3 -c "import matplotlib; print(matplotlib.__version__)"</w:t>
      </w:r>
    </w:p>
    <w:p>
      <w:r>
        <w:rPr>
          <w:b w:val="0"/>
          <w:i w:val="0"/>
        </w:rPr>
        <w:t xml:space="preserve">Si la bibliothèque manque, l'installer </w:t>
      </w:r>
      <w:r>
        <w:rPr>
          <w:b/>
          <w:i w:val="0"/>
        </w:rPr>
        <w:t>dans un environnement virtuel existant</w:t>
      </w:r>
      <w:r>
        <w:rPr>
          <w:b w:val="0"/>
          <w:i w:val="0"/>
        </w:rPr>
        <w:t xml:space="preserve"> ou adapté au projet ; ne pas modifier à l'aveugle l'environnement système. Le script ci-dessous suppose qu'il est exécuté depuis </w:t>
      </w:r>
      <w:r>
        <w:rPr>
          <w:rFonts w:ascii="DejaVu Sans Mono" w:hAnsi="DejaVu Sans Mono"/>
          <w:b w:val="0"/>
          <w:i w:val="0"/>
          <w:color w:val="1E675C"/>
          <w:sz w:val="16"/>
        </w:rPr>
        <w:t>~/formation</w:t>
      </w:r>
      <w:r>
        <w:rPr>
          <w:b w:val="0"/>
          <w:i w:val="0"/>
        </w:rPr>
        <w:t xml:space="preserve"> et que le fichier CSV se trouve à l'emplacement vérifié sur GitHub.</w:t>
      </w:r>
    </w:p>
    <w:p>
      <w:pPr>
        <w:pStyle w:val="CourseCode"/>
        <w:pBdr>
          <w:bottom w:val="single" w:sz="6" w:space="8" w:color="DFE9E8"/>
        </w:pBdr>
      </w:pPr>
      <w:r>
        <w:t>from pathlib import Path</w:t>
        <w:br/>
        <w:t>import csv</w:t>
        <w:br/>
        <w:t>import matplotlib.pyplot as plt</w:t>
        <w:br/>
        <w:br/>
        <w:t>source = Path("N8N/data/top5_produits.csv")</w:t>
        <w:br/>
        <w:t>if not source.is_file():</w:t>
        <w:br/>
        <w:t xml:space="preserve">    raise FileNotFoundError(f"Fichier absent : {source.resolve()}")</w:t>
        <w:br/>
        <w:br/>
        <w:t>with source.open(encoding="utf-8-sig", newline="") as fichier:</w:t>
        <w:br/>
        <w:t xml:space="preserve">    lignes = list(csv.DictReader(fichier))</w:t>
        <w:br/>
        <w:br/>
        <w:t>if not lignes:</w:t>
        <w:br/>
        <w:t xml:space="preserve">    raise ValueError("Le CSV ne contient aucune ligne de produit")</w:t>
        <w:br/>
        <w:br/>
        <w:t>produits = [ligne["product"] for ligne in lignes]</w:t>
        <w:br/>
        <w:t>quantites = [int(ligne["quantity"]) for ligne in lignes]</w:t>
        <w:br/>
        <w:br/>
        <w:t>assert len(produits) == len(quantites)</w:t>
        <w:br/>
        <w:t>assert all(q &gt;= 0 for q in quantites)</w:t>
        <w:br/>
        <w:br/>
        <w:t>fig, ax = plt.subplots(figsize=(10, 4.5))</w:t>
        <w:br/>
        <w:t>barres = ax.bar(produits, quantites)</w:t>
        <w:br/>
        <w:t>ax.set_title("Top 5 produits — quantités enregistrées")</w:t>
        <w:br/>
        <w:t>ax.set_xlabel("Produit")</w:t>
        <w:br/>
        <w:t>ax.set_ylabel("Unités (quantity)")</w:t>
        <w:br/>
        <w:t>ax.set_ylim(0, max(quantites) + 6)</w:t>
        <w:br/>
        <w:t>ax.tick_params(axis="x", rotation=25)</w:t>
        <w:br/>
        <w:t>ax.bar_label(barres, padding=3)</w:t>
        <w:br/>
        <w:t>fig.tight_layout()</w:t>
        <w:br/>
        <w:t>fig.savefig("/tmp/top5_quantites.png", dpi=150, bbox_inches="tight")</w:t>
        <w:br/>
        <w:t>plt.show()</w:t>
      </w:r>
    </w:p>
    <w:p>
      <w:r>
        <w:rPr>
          <w:b/>
          <w:i w:val="0"/>
        </w:rPr>
        <w:t>Lecture ligne par ligne :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color w:val="1E675C"/>
          <w:sz w:val="16"/>
        </w:rPr>
        <w:t>Path</w:t>
      </w:r>
      <w:r>
        <w:rPr>
          <w:b w:val="0"/>
          <w:i w:val="0"/>
        </w:rPr>
        <w:t xml:space="preserve"> situe le fichier ; </w:t>
      </w:r>
      <w:r>
        <w:rPr>
          <w:rFonts w:ascii="DejaVu Sans Mono" w:hAnsi="DejaVu Sans Mono"/>
          <w:b w:val="0"/>
          <w:i w:val="0"/>
          <w:color w:val="1E675C"/>
          <w:sz w:val="16"/>
        </w:rPr>
        <w:t>utf-8-sig</w:t>
      </w:r>
      <w:r>
        <w:rPr>
          <w:b w:val="0"/>
          <w:i w:val="0"/>
        </w:rPr>
        <w:t xml:space="preserve"> traite un éventuel marqueur UTF-8 (présent dans le CSV consulté) ; </w:t>
      </w:r>
      <w:r>
        <w:rPr>
          <w:rFonts w:ascii="DejaVu Sans Mono" w:hAnsi="DejaVu Sans Mono"/>
          <w:b w:val="0"/>
          <w:i w:val="0"/>
          <w:color w:val="1E675C"/>
          <w:sz w:val="16"/>
        </w:rPr>
        <w:t>DictReader</w:t>
      </w:r>
      <w:r>
        <w:rPr>
          <w:b w:val="0"/>
          <w:i w:val="0"/>
        </w:rPr>
        <w:t xml:space="preserve"> utilise la première ligne comme noms de colonnes ; </w:t>
      </w:r>
      <w:r>
        <w:rPr>
          <w:rFonts w:ascii="DejaVu Sans Mono" w:hAnsi="DejaVu Sans Mono"/>
          <w:b w:val="0"/>
          <w:i w:val="0"/>
          <w:color w:val="1E675C"/>
          <w:sz w:val="16"/>
        </w:rPr>
        <w:t>int</w:t>
      </w:r>
      <w:r>
        <w:rPr>
          <w:b w:val="0"/>
          <w:i w:val="0"/>
        </w:rPr>
        <w:t xml:space="preserve"> convertit la quantité ; </w:t>
      </w:r>
      <w:r>
        <w:rPr>
          <w:rFonts w:ascii="DejaVu Sans Mono" w:hAnsi="DejaVu Sans Mono"/>
          <w:b w:val="0"/>
          <w:i w:val="0"/>
          <w:color w:val="1E675C"/>
          <w:sz w:val="16"/>
        </w:rPr>
        <w:t>fig, ax</w:t>
      </w:r>
      <w:r>
        <w:rPr>
          <w:b w:val="0"/>
          <w:i w:val="0"/>
        </w:rPr>
        <w:t xml:space="preserve"> adopte le style objet recommandé pour structurer les graphiques ; </w:t>
      </w:r>
      <w:r>
        <w:rPr>
          <w:rFonts w:ascii="DejaVu Sans Mono" w:hAnsi="DejaVu Sans Mono"/>
          <w:b w:val="0"/>
          <w:i w:val="0"/>
          <w:color w:val="1E675C"/>
          <w:sz w:val="16"/>
        </w:rPr>
        <w:t>bar_label</w:t>
      </w:r>
      <w:r>
        <w:rPr>
          <w:b w:val="0"/>
          <w:i w:val="0"/>
        </w:rPr>
        <w:t xml:space="preserve"> affiche les valeurs ; </w:t>
      </w:r>
      <w:r>
        <w:rPr>
          <w:rFonts w:ascii="DejaVu Sans Mono" w:hAnsi="DejaVu Sans Mono"/>
          <w:b w:val="0"/>
          <w:i w:val="0"/>
          <w:color w:val="1E675C"/>
          <w:sz w:val="16"/>
        </w:rPr>
        <w:t>savefig</w:t>
      </w:r>
      <w:r>
        <w:rPr>
          <w:b w:val="0"/>
          <w:i w:val="0"/>
        </w:rPr>
        <w:t xml:space="preserve"> sauvegarde avant </w:t>
      </w:r>
      <w:r>
        <w:rPr>
          <w:rFonts w:ascii="DejaVu Sans Mono" w:hAnsi="DejaVu Sans Mono"/>
          <w:b w:val="0"/>
          <w:i w:val="0"/>
          <w:color w:val="1E675C"/>
          <w:sz w:val="16"/>
        </w:rPr>
        <w:t>show</w:t>
      </w:r>
      <w:r>
        <w:rPr>
          <w:b w:val="0"/>
          <w:i w:val="0"/>
        </w:rPr>
        <w:t xml:space="preserve"> ; </w:t>
      </w:r>
      <w:r>
        <w:rPr>
          <w:rFonts w:ascii="DejaVu Sans Mono" w:hAnsi="DejaVu Sans Mono"/>
          <w:b w:val="0"/>
          <w:i w:val="0"/>
          <w:color w:val="1E675C"/>
          <w:sz w:val="16"/>
        </w:rPr>
        <w:t>/tmp</w:t>
      </w:r>
      <w:r>
        <w:rPr>
          <w:b w:val="0"/>
          <w:i w:val="0"/>
        </w:rPr>
        <w:t xml:space="preserve"> évite d'ajouter accidentellement un fichier généré au dépôt Git.</w:t>
      </w:r>
    </w:p>
    <w:p>
      <w:r>
        <w:rPr>
          <w:b/>
          <w:i w:val="0"/>
        </w:rPr>
        <w:t>Résultat attendu avec le fichier versionné :</w:t>
      </w:r>
      <w:r>
        <w:rPr>
          <w:b w:val="0"/>
          <w:i w:val="0"/>
        </w:rPr>
        <w:t xml:space="preserve"> cinq barres de hauteurs </w:t>
      </w:r>
      <w:r>
        <w:rPr>
          <w:b/>
          <w:i w:val="0"/>
        </w:rPr>
        <w:t>37, 31, 28, 27, 27</w:t>
      </w:r>
      <w:r>
        <w:rPr>
          <w:b w:val="0"/>
          <w:i w:val="0"/>
        </w:rPr>
        <w:t xml:space="preserve">. Cat Food arrive en tête pour la quantité. Ce résultat </w:t>
      </w:r>
      <w:r>
        <w:rPr>
          <w:b/>
          <w:i w:val="0"/>
        </w:rPr>
        <w:t>ne signifie pas</w:t>
      </w:r>
      <w:r>
        <w:rPr>
          <w:b w:val="0"/>
          <w:i w:val="0"/>
        </w:rPr>
        <w:t xml:space="preserve"> qu'il arrive en tête pour le revenu.</w:t>
      </w:r>
    </w:p>
    <w:p>
      <w:pPr>
        <w:pStyle w:val="Heading1"/>
      </w:pPr>
      <w:r>
        <w:rPr>
          <w:b w:val="0"/>
          <w:i w:val="0"/>
        </w:rPr>
        <w:t xml:space="preserve">6. Pourquoi </w:t>
      </w:r>
      <w:r>
        <w:rPr>
          <w:rFonts w:ascii="DejaVu Sans Mono" w:hAnsi="DejaVu Sans Mono"/>
          <w:b w:val="0"/>
          <w:i w:val="0"/>
          <w:color w:val="1E675C"/>
          <w:sz w:val="16"/>
        </w:rPr>
        <w:t>fig, ax</w:t>
      </w:r>
      <w:r>
        <w:rPr>
          <w:b w:val="0"/>
          <w:i w:val="0"/>
        </w:rPr>
        <w:t xml:space="preserve"> ? Comprendre matplotlib sans copier aveuglément</w:t>
      </w:r>
    </w:p>
    <w:p>
      <w:r>
        <w:rPr>
          <w:b w:val="0"/>
          <w:i w:val="0"/>
        </w:rPr>
        <w:t>Le support présente deux interfaces :</w:t>
      </w:r>
    </w:p>
    <w:p>
      <w:pPr>
        <w:pStyle w:val="CourseCode"/>
        <w:pBdr>
          <w:bottom w:val="single" w:sz="6" w:space="8" w:color="DFE9E8"/>
        </w:pBdr>
      </w:pPr>
      <w:r>
        <w:t># Style pyplot (état implicite) : convenable pour un test simple.</w:t>
        <w:br/>
        <w:t>plt.bar(["A", "B"], [3, 5])</w:t>
        <w:br/>
        <w:t>plt.title("Exemple")</w:t>
        <w:br/>
        <w:t>plt.show()</w:t>
      </w:r>
    </w:p>
    <w:p>
      <w:pPr>
        <w:pStyle w:val="CourseCode"/>
        <w:pBdr>
          <w:bottom w:val="single" w:sz="6" w:space="8" w:color="DFE9E8"/>
        </w:pBdr>
      </w:pPr>
      <w:r>
        <w:t># Style objet : explicite, plus simple à maintenir.</w:t>
        <w:br/>
        <w:t>fig, ax = plt.subplots(figsize=(6, 3))</w:t>
        <w:br/>
        <w:t>ax.bar(["A", "B"], [3, 5])</w:t>
        <w:br/>
        <w:t>ax.set_title("Exemple")</w:t>
        <w:br/>
        <w:t>fig.tight_layout()</w:t>
        <w:br/>
        <w:t>plt.show()</w:t>
      </w:r>
    </w:p>
    <w:p>
      <w:r>
        <w:rPr>
          <w:b w:val="0"/>
          <w:i w:val="0"/>
        </w:rPr>
        <w:t xml:space="preserve">La </w:t>
      </w:r>
      <w:r>
        <w:rPr>
          <w:b/>
          <w:i w:val="0"/>
        </w:rPr>
        <w:t>figure</w:t>
      </w:r>
      <w:r>
        <w:rPr>
          <w:b w:val="0"/>
          <w:i w:val="0"/>
        </w:rPr>
        <w:t xml:space="preserve"> (</w:t>
      </w:r>
      <w:r>
        <w:rPr>
          <w:rFonts w:ascii="DejaVu Sans Mono" w:hAnsi="DejaVu Sans Mono"/>
          <w:b w:val="0"/>
          <w:i w:val="0"/>
          <w:color w:val="1E675C"/>
          <w:sz w:val="16"/>
        </w:rPr>
        <w:t>fig</w:t>
      </w:r>
      <w:r>
        <w:rPr>
          <w:b w:val="0"/>
          <w:i w:val="0"/>
        </w:rPr>
        <w:t>) est le support complet ; l'</w:t>
      </w:r>
      <w:r>
        <w:rPr>
          <w:b/>
          <w:i w:val="0"/>
        </w:rPr>
        <w:t>axe</w:t>
      </w:r>
      <w:r>
        <w:rPr>
          <w:b w:val="0"/>
          <w:i w:val="0"/>
        </w:rPr>
        <w:t xml:space="preserve"> (</w:t>
      </w:r>
      <w:r>
        <w:rPr>
          <w:rFonts w:ascii="DejaVu Sans Mono" w:hAnsi="DejaVu Sans Mono"/>
          <w:b w:val="0"/>
          <w:i w:val="0"/>
          <w:color w:val="1E675C"/>
          <w:sz w:val="16"/>
        </w:rPr>
        <w:t>ax</w:t>
      </w:r>
      <w:r>
        <w:rPr>
          <w:b w:val="0"/>
          <w:i w:val="0"/>
        </w:rPr>
        <w:t xml:space="preserve">) est la zone d'un graphique avec coordonnées, titre et graduations. En style objet : </w:t>
      </w:r>
      <w:r>
        <w:rPr>
          <w:rFonts w:ascii="DejaVu Sans Mono" w:hAnsi="DejaVu Sans Mono"/>
          <w:b w:val="0"/>
          <w:i w:val="0"/>
          <w:color w:val="1E675C"/>
          <w:sz w:val="16"/>
        </w:rPr>
        <w:t>ax.set_title()</w:t>
      </w:r>
      <w:r>
        <w:rPr>
          <w:b w:val="0"/>
          <w:i w:val="0"/>
        </w:rPr>
        <w:t xml:space="preserve"> au lieu de </w:t>
      </w:r>
      <w:r>
        <w:rPr>
          <w:rFonts w:ascii="DejaVu Sans Mono" w:hAnsi="DejaVu Sans Mono"/>
          <w:b w:val="0"/>
          <w:i w:val="0"/>
          <w:color w:val="1E675C"/>
          <w:sz w:val="16"/>
        </w:rPr>
        <w:t>plt.title()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675C"/>
          <w:sz w:val="16"/>
        </w:rPr>
        <w:t>ax.set_xlabel()</w:t>
      </w:r>
      <w:r>
        <w:rPr>
          <w:b w:val="0"/>
          <w:i w:val="0"/>
        </w:rPr>
        <w:t xml:space="preserve"> au lieu de </w:t>
      </w:r>
      <w:r>
        <w:rPr>
          <w:rFonts w:ascii="DejaVu Sans Mono" w:hAnsi="DejaVu Sans Mono"/>
          <w:b w:val="0"/>
          <w:i w:val="0"/>
          <w:color w:val="1E675C"/>
          <w:sz w:val="16"/>
        </w:rPr>
        <w:t>plt.xlabel()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675C"/>
          <w:sz w:val="16"/>
        </w:rPr>
        <w:t>ax.tick_params(...)</w:t>
      </w:r>
      <w:r>
        <w:rPr>
          <w:b w:val="0"/>
          <w:i w:val="0"/>
        </w:rPr>
        <w:t xml:space="preserve"> au lieu de </w:t>
      </w:r>
      <w:r>
        <w:rPr>
          <w:rFonts w:ascii="DejaVu Sans Mono" w:hAnsi="DejaVu Sans Mono"/>
          <w:b w:val="0"/>
          <w:i w:val="0"/>
          <w:color w:val="1E675C"/>
          <w:sz w:val="16"/>
        </w:rPr>
        <w:t>plt.xticks(...)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Superposition, légende, transparence</w:t>
      </w:r>
    </w:p>
    <w:p>
      <w:pPr>
        <w:pStyle w:val="CourseCode"/>
        <w:pBdr>
          <w:bottom w:val="single" w:sz="6" w:space="8" w:color="DFE9E8"/>
        </w:pBdr>
      </w:pPr>
      <w:r>
        <w:t>fig, ax = plt.subplots()</w:t>
        <w:br/>
        <w:t>ax.plot([1, 2, 3], [10, 12, 11], label="Prévu")</w:t>
        <w:br/>
        <w:t>ax.plot([1, 2, 3], [9, 13, 10], label="Réalisé", linestyle="--", alpha=0.8)</w:t>
        <w:br/>
        <w:t>ax.set_ylabel("Unités")</w:t>
        <w:br/>
        <w:t>ax.legend()</w:t>
        <w:br/>
        <w:t>plt.show()</w:t>
      </w:r>
    </w:p>
    <w:p>
      <w:r>
        <w:rPr>
          <w:b w:val="0"/>
          <w:i w:val="0"/>
        </w:rPr>
        <w:t xml:space="preserve">Les données </w:t>
      </w:r>
      <w:r>
        <w:rPr>
          <w:b/>
          <w:i w:val="0"/>
        </w:rPr>
        <w:t>Prévu/Réalisé sont illustratives</w:t>
      </w:r>
      <w:r>
        <w:rPr>
          <w:b w:val="0"/>
          <w:i w:val="0"/>
        </w:rPr>
        <w:t xml:space="preserve">, inspirées d'un problème professionnel de planning : elles ne proviennent pas de ton ancien employeur. Le </w:t>
      </w:r>
      <w:r>
        <w:rPr>
          <w:rFonts w:ascii="DejaVu Sans Mono" w:hAnsi="DejaVu Sans Mono"/>
          <w:b w:val="0"/>
          <w:i w:val="0"/>
          <w:color w:val="1E675C"/>
          <w:sz w:val="16"/>
        </w:rPr>
        <w:t>label=</w:t>
      </w:r>
      <w:r>
        <w:rPr>
          <w:b w:val="0"/>
          <w:i w:val="0"/>
        </w:rPr>
        <w:t xml:space="preserve"> n'apparaît dans la légende qu'après </w:t>
      </w:r>
      <w:r>
        <w:rPr>
          <w:rFonts w:ascii="DejaVu Sans Mono" w:hAnsi="DejaVu Sans Mono"/>
          <w:b w:val="0"/>
          <w:i w:val="0"/>
          <w:color w:val="1E675C"/>
          <w:sz w:val="16"/>
        </w:rPr>
        <w:t>legend()</w:t>
      </w:r>
      <w:r>
        <w:rPr>
          <w:b w:val="0"/>
          <w:i w:val="0"/>
        </w:rPr>
        <w:t xml:space="preserve">. </w:t>
      </w:r>
      <w:r>
        <w:rPr>
          <w:rFonts w:ascii="DejaVu Sans Mono" w:hAnsi="DejaVu Sans Mono"/>
          <w:b w:val="0"/>
          <w:i w:val="0"/>
          <w:color w:val="1E675C"/>
          <w:sz w:val="16"/>
        </w:rPr>
        <w:t>alpha</w:t>
      </w:r>
      <w:r>
        <w:rPr>
          <w:b w:val="0"/>
          <w:i w:val="0"/>
        </w:rPr>
        <w:t xml:space="preserve"> contrôle la transparence.</w:t>
      </w:r>
    </w:p>
    <w:p>
      <w:pPr>
        <w:pStyle w:val="Heading2"/>
      </w:pPr>
      <w:r>
        <w:rPr>
          <w:rFonts w:ascii="DejaVu Sans Mono" w:hAnsi="DejaVu Sans Mono"/>
          <w:b w:val="0"/>
          <w:i w:val="0"/>
          <w:color w:val="1E675C"/>
          <w:sz w:val="16"/>
        </w:rPr>
        <w:t>**kwargs</w:t>
      </w:r>
      <w:r>
        <w:rPr>
          <w:b w:val="0"/>
          <w:i w:val="0"/>
        </w:rPr>
        <w:t xml:space="preserve"> : transmettre des options par dictionnaire</w:t>
      </w:r>
    </w:p>
    <w:p>
      <w:pPr>
        <w:pStyle w:val="CourseCode"/>
        <w:pBdr>
          <w:bottom w:val="single" w:sz="6" w:space="8" w:color="DFE9E8"/>
        </w:pBdr>
      </w:pPr>
      <w:r>
        <w:t>options = {"alpha": 0.65, "bins": 8}</w:t>
        <w:br/>
        <w:t>ax.hist([1, 2, 2, 3, 5], **options)</w:t>
      </w:r>
    </w:p>
    <w:p>
      <w:r>
        <w:rPr>
          <w:rFonts w:ascii="DejaVu Sans Mono" w:hAnsi="DejaVu Sans Mono"/>
          <w:b w:val="0"/>
          <w:i w:val="0"/>
          <w:color w:val="1E675C"/>
          <w:sz w:val="16"/>
        </w:rPr>
        <w:t>**options</w:t>
      </w:r>
      <w:r>
        <w:rPr>
          <w:b w:val="0"/>
          <w:i w:val="0"/>
        </w:rPr>
        <w:t xml:space="preserve"> transforme les paires du dictionnaire en arguments nommés (</w:t>
      </w:r>
      <w:r>
        <w:rPr>
          <w:rFonts w:ascii="DejaVu Sans Mono" w:hAnsi="DejaVu Sans Mono"/>
          <w:b w:val="0"/>
          <w:i w:val="0"/>
          <w:color w:val="1E675C"/>
          <w:sz w:val="16"/>
        </w:rPr>
        <w:t>alpha=...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675C"/>
          <w:sz w:val="16"/>
        </w:rPr>
        <w:t>bins=...</w:t>
      </w:r>
      <w:r>
        <w:rPr>
          <w:b w:val="0"/>
          <w:i w:val="0"/>
        </w:rPr>
        <w:t>). C'est le mécanisme montré dans le support pour standardiser le formatage de graphiques dans une boucle. Ne l'utilise que lorsque les noms sont connus et acceptés par la fonction.</w:t>
      </w:r>
    </w:p>
    <w:p>
      <w:pPr>
        <w:pStyle w:val="Heading2"/>
      </w:pPr>
      <w:r>
        <w:rPr>
          <w:b w:val="0"/>
          <w:i w:val="0"/>
        </w:rPr>
        <w:t>Sous-graphiques : deux mesures différentes, deux axes</w:t>
      </w:r>
    </w:p>
    <w:p>
      <w:pPr>
        <w:pStyle w:val="CourseCode"/>
        <w:pBdr>
          <w:bottom w:val="single" w:sz="6" w:space="8" w:color="DFE9E8"/>
        </w:pBdr>
      </w:pPr>
      <w:r>
        <w:t>fig, axes = plt.subplots(nrows=1, ncols=2, figsize=(11, 4))</w:t>
        <w:br/>
        <w:t>axes[0].bar(["A", "B"], [12, 20])</w:t>
        <w:br/>
        <w:t>axes[0].set_title("Quantité (unités)")</w:t>
        <w:br/>
        <w:t>axes[1].bar(["A", "B"], [200, 700])</w:t>
        <w:br/>
        <w:t>axes[1].set_title("Revenu (EUR)")</w:t>
        <w:br/>
        <w:t>fig.tight_layout()</w:t>
        <w:br/>
        <w:t>plt.show()</w:t>
      </w:r>
    </w:p>
    <w:p>
      <w:r>
        <w:rPr>
          <w:b w:val="0"/>
          <w:i w:val="0"/>
        </w:rPr>
        <w:t xml:space="preserve">Ces chiffres sont </w:t>
      </w:r>
      <w:r>
        <w:rPr>
          <w:b/>
          <w:i w:val="0"/>
        </w:rPr>
        <w:t>fictifs</w:t>
      </w:r>
      <w:r>
        <w:rPr>
          <w:b w:val="0"/>
          <w:i w:val="0"/>
        </w:rPr>
        <w:t xml:space="preserve">. Les </w:t>
      </w:r>
      <w:r>
        <w:rPr>
          <w:rFonts w:ascii="DejaVu Sans Mono" w:hAnsi="DejaVu Sans Mono"/>
          <w:b w:val="0"/>
          <w:i w:val="0"/>
          <w:color w:val="1E675C"/>
          <w:sz w:val="16"/>
        </w:rPr>
        <w:t>axes[0]</w:t>
      </w:r>
      <w:r>
        <w:rPr>
          <w:b w:val="0"/>
          <w:i w:val="0"/>
        </w:rPr>
        <w:t xml:space="preserve"> et </w:t>
      </w:r>
      <w:r>
        <w:rPr>
          <w:rFonts w:ascii="DejaVu Sans Mono" w:hAnsi="DejaVu Sans Mono"/>
          <w:b w:val="0"/>
          <w:i w:val="0"/>
          <w:color w:val="1E675C"/>
          <w:sz w:val="16"/>
        </w:rPr>
        <w:t>axes[1]</w:t>
      </w:r>
      <w:r>
        <w:rPr>
          <w:b w:val="0"/>
          <w:i w:val="0"/>
        </w:rPr>
        <w:t xml:space="preserve"> sont deux graphiques </w:t>
      </w:r>
      <w:r>
        <w:rPr>
          <w:b/>
          <w:i w:val="0"/>
        </w:rPr>
        <w:t>distincts</w:t>
      </w:r>
      <w:r>
        <w:rPr>
          <w:b w:val="0"/>
          <w:i w:val="0"/>
        </w:rPr>
        <w:t xml:space="preserve">, chacun avec sa propre échelle. Le support présente aussi </w:t>
      </w:r>
      <w:r>
        <w:rPr>
          <w:rFonts w:ascii="DejaVu Sans Mono" w:hAnsi="DejaVu Sans Mono"/>
          <w:b w:val="0"/>
          <w:i w:val="0"/>
          <w:color w:val="1E675C"/>
          <w:sz w:val="16"/>
        </w:rPr>
        <w:t>plt.subplot(1, 2, 1)</w:t>
      </w:r>
      <w:r>
        <w:rPr>
          <w:b w:val="0"/>
          <w:i w:val="0"/>
        </w:rPr>
        <w:t xml:space="preserve"> (style MATLAB), moins explicite pour du code réutilisable.</w:t>
      </w:r>
    </w:p>
    <w:p>
      <w:pPr>
        <w:pStyle w:val="Heading1"/>
      </w:pPr>
      <w:r>
        <w:rPr>
          <w:b w:val="0"/>
          <w:i w:val="0"/>
        </w:rPr>
        <w:t>7. Un graphique utile est une vérification, pas une décoration</w:t>
      </w:r>
    </w:p>
    <w:p>
      <w:r>
        <w:rPr>
          <w:b w:val="0"/>
          <w:i w:val="0"/>
        </w:rPr>
        <w:t>Ton expérience en prévision, production et analyse économique fournit de bonnes questions à poser avant de publier un graphique :</w:t>
      </w:r>
    </w:p>
    <w:p>
      <w:pPr>
        <w:ind w:left="369" w:hanging="283"/>
      </w:pPr>
      <w:r>
        <w:t xml:space="preserve">1. </w:t>
      </w:r>
      <w:r>
        <w:rPr>
          <w:b/>
          <w:i w:val="0"/>
        </w:rPr>
        <w:t>Source :</w:t>
      </w:r>
      <w:r>
        <w:rPr>
          <w:b w:val="0"/>
          <w:i w:val="0"/>
        </w:rPr>
        <w:t xml:space="preserve"> CSV brut, SQL, API, résultat d'un modèle ou chiffres imaginés ?</w:t>
      </w:r>
    </w:p>
    <w:p>
      <w:pPr>
        <w:ind w:left="369" w:hanging="283"/>
      </w:pPr>
      <w:r>
        <w:t xml:space="preserve">2. </w:t>
      </w:r>
      <w:r>
        <w:rPr>
          <w:b/>
          <w:i w:val="0"/>
        </w:rPr>
        <w:t>Périmètre :</w:t>
      </w:r>
      <w:r>
        <w:rPr>
          <w:b w:val="0"/>
          <w:i w:val="0"/>
        </w:rPr>
        <w:t xml:space="preserve"> les cinq produits les plus fréquents, l'ensemble du catalogue, ou cinq exemples ?</w:t>
      </w:r>
    </w:p>
    <w:p>
      <w:pPr>
        <w:ind w:left="369" w:hanging="283"/>
      </w:pPr>
      <w:r>
        <w:t xml:space="preserve">3. </w:t>
      </w:r>
      <w:r>
        <w:rPr>
          <w:b/>
          <w:i w:val="0"/>
        </w:rPr>
        <w:t>Unité :</w:t>
      </w:r>
      <w:r>
        <w:rPr>
          <w:b w:val="0"/>
          <w:i w:val="0"/>
        </w:rPr>
        <w:t xml:space="preserve"> unités vendues, stock restant, revenu en EUR, secondes, tokens ?</w:t>
      </w:r>
    </w:p>
    <w:p>
      <w:pPr>
        <w:ind w:left="369" w:hanging="283"/>
      </w:pPr>
      <w:r>
        <w:t xml:space="preserve">4. </w:t>
      </w:r>
      <w:r>
        <w:rPr>
          <w:b/>
          <w:i w:val="0"/>
        </w:rPr>
        <w:t>Transformation :</w:t>
      </w:r>
      <w:r>
        <w:rPr>
          <w:b w:val="0"/>
          <w:i w:val="0"/>
        </w:rPr>
        <w:t xml:space="preserve"> valeurs brutes, agrégation, moyenne, estimation ?</w:t>
      </w:r>
    </w:p>
    <w:p>
      <w:pPr>
        <w:ind w:left="369" w:hanging="283"/>
      </w:pPr>
      <w:r>
        <w:t xml:space="preserve">5. </w:t>
      </w:r>
      <w:r>
        <w:rPr>
          <w:b/>
          <w:i w:val="0"/>
        </w:rPr>
        <w:t>Contrôle :</w:t>
      </w:r>
      <w:r>
        <w:rPr>
          <w:b w:val="0"/>
          <w:i w:val="0"/>
        </w:rPr>
        <w:t xml:space="preserve"> sommes, types, valeurs manquantes, doublons, ordre, échelle ?</w:t>
      </w:r>
    </w:p>
    <w:p>
      <w:pPr>
        <w:ind w:left="369" w:hanging="283"/>
      </w:pPr>
      <w:r>
        <w:t xml:space="preserve">6. </w:t>
      </w:r>
      <w:r>
        <w:rPr>
          <w:b/>
          <w:i w:val="0"/>
        </w:rPr>
        <w:t>Interprétation :</w:t>
      </w:r>
      <w:r>
        <w:rPr>
          <w:b w:val="0"/>
          <w:i w:val="0"/>
        </w:rPr>
        <w:t xml:space="preserve"> que peut-on conclure, et surtout que ne peut-on pas conclure ?</w:t>
      </w:r>
    </w:p>
    <w:p>
      <w:r>
        <w:rPr>
          <w:b/>
          <w:i w:val="0"/>
        </w:rPr>
        <w:t>Cas particulier du graphique d'IA :</w:t>
      </w:r>
      <w:r>
        <w:rPr>
          <w:b w:val="0"/>
          <w:i w:val="0"/>
        </w:rPr>
        <w:t xml:space="preserve"> le rapport Nemotron indique </w:t>
      </w:r>
      <w:r>
        <w:rPr>
          <w:rFonts w:ascii="DejaVu Sans Mono" w:hAnsi="DejaVu Sans Mono"/>
          <w:b w:val="0"/>
          <w:i w:val="0"/>
          <w:color w:val="1E675C"/>
          <w:sz w:val="16"/>
        </w:rPr>
        <w:t>prompt_tokens=446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675C"/>
          <w:sz w:val="16"/>
        </w:rPr>
        <w:t>completion_tokens=106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675C"/>
          <w:sz w:val="16"/>
        </w:rPr>
        <w:t>total_tokens=552</w:t>
      </w:r>
      <w:r>
        <w:rPr>
          <w:b w:val="0"/>
          <w:i w:val="0"/>
        </w:rPr>
        <w:t xml:space="preserve">. On peut vérifier arithmétiquement </w:t>
      </w:r>
      <w:r>
        <w:rPr>
          <w:b/>
          <w:i w:val="0"/>
        </w:rPr>
        <w:t>446 + 106 = 552</w:t>
      </w:r>
      <w:r>
        <w:rPr>
          <w:b w:val="0"/>
          <w:i w:val="0"/>
        </w:rPr>
        <w:t xml:space="preserve">. Il faut éviter de présenter </w:t>
      </w:r>
      <w:r>
        <w:rPr>
          <w:rFonts w:ascii="DejaVu Sans Mono" w:hAnsi="DejaVu Sans Mono"/>
          <w:b w:val="0"/>
          <w:i w:val="0"/>
          <w:color w:val="1E675C"/>
          <w:sz w:val="16"/>
        </w:rPr>
        <w:t>tokens_per_second_end_to_end_approx</w:t>
      </w:r>
      <w:r>
        <w:rPr>
          <w:b w:val="0"/>
          <w:i w:val="0"/>
        </w:rPr>
        <w:t xml:space="preserve"> comme un débit de génération pur : il inclut l'orchestration de bout en bout, d'après les métadonnées du rapport.</w:t>
      </w:r>
    </w:p>
    <w:p>
      <w:r>
        <w:rPr>
          <w:b/>
          <w:i w:val="0"/>
        </w:rPr>
        <w:t>Lien avec RAG :</w:t>
      </w:r>
      <w:r>
        <w:rPr>
          <w:b w:val="0"/>
          <w:i w:val="0"/>
        </w:rPr>
        <w:t xml:space="preserve"> ton notebook </w:t>
      </w:r>
      <w:hyperlink r:id="rId13">
        <w:r>
          <w:rPr>
            <w:color w:val="176B9E"/>
            <w:u w:val="single"/>
          </w:rPr>
          <w:t>01_intro.ipynb</w:t>
        </w:r>
      </w:hyperlink>
      <w:r>
        <w:rPr>
          <w:b w:val="0"/>
          <w:i w:val="0"/>
        </w:rPr>
        <w:t xml:space="preserve"> montre </w:t>
      </w:r>
      <w:r>
        <w:rPr>
          <w:rFonts w:ascii="DejaVu Sans Mono" w:hAnsi="DejaVu Sans Mono"/>
          <w:b w:val="0"/>
          <w:i w:val="0"/>
          <w:color w:val="1E675C"/>
          <w:sz w:val="16"/>
        </w:rPr>
        <w:t>Path</w:t>
      </w:r>
      <w:r>
        <w:rPr>
          <w:b w:val="0"/>
          <w:i w:val="0"/>
        </w:rPr>
        <w:t xml:space="preserve">, extraction de PDF et </w:t>
      </w:r>
      <w:r>
        <w:rPr>
          <w:rFonts w:ascii="DejaVu Sans Mono" w:hAnsi="DejaVu Sans Mono"/>
          <w:b w:val="0"/>
          <w:i w:val="0"/>
          <w:color w:val="1E675C"/>
          <w:sz w:val="16"/>
        </w:rPr>
        <w:t>polars</w:t>
      </w:r>
      <w:r>
        <w:rPr>
          <w:b w:val="0"/>
          <w:i w:val="0"/>
        </w:rPr>
        <w:t xml:space="preserve">. Les documents extraits peuvent contenir des en-têtes répétés et des tableaux mal structurés : une visualisation construite sur un mauvais extrait donne un résultat propre en apparence mais faux. Il faut valider les données </w:t>
      </w:r>
      <w:r>
        <w:rPr>
          <w:b/>
          <w:i w:val="0"/>
        </w:rPr>
        <w:t>avant</w:t>
      </w:r>
      <w:r>
        <w:rPr>
          <w:b w:val="0"/>
          <w:i w:val="0"/>
        </w:rPr>
        <w:t xml:space="preserve"> le graphique.</w:t>
      </w:r>
    </w:p>
    <w:p>
      <w:pPr>
        <w:pStyle w:val="Heading1"/>
      </w:pPr>
      <w:r>
        <w:rPr>
          <w:b w:val="0"/>
          <w:i w:val="0"/>
        </w:rPr>
        <w:t xml:space="preserve">8. Images et limites : </w:t>
      </w:r>
      <w:r>
        <w:rPr>
          <w:rFonts w:ascii="DejaVu Sans Mono" w:hAnsi="DejaVu Sans Mono"/>
          <w:b w:val="0"/>
          <w:i w:val="0"/>
          <w:color w:val="1E675C"/>
          <w:sz w:val="16"/>
        </w:rPr>
        <w:t>imshow</w:t>
      </w:r>
      <w:r>
        <w:rPr>
          <w:b w:val="0"/>
          <w:i w:val="0"/>
        </w:rPr>
        <w:t>, RGB, RGBA</w:t>
      </w:r>
    </w:p>
    <w:p>
      <w:r>
        <w:rPr>
          <w:b w:val="0"/>
          <w:i w:val="0"/>
        </w:rPr>
        <w:t xml:space="preserve">Le support montre aussi comment représenter une image ou une matrice avec </w:t>
      </w:r>
      <w:r>
        <w:rPr>
          <w:rFonts w:ascii="DejaVu Sans Mono" w:hAnsi="DejaVu Sans Mono"/>
          <w:b w:val="0"/>
          <w:i w:val="0"/>
          <w:color w:val="1E675C"/>
          <w:sz w:val="16"/>
        </w:rPr>
        <w:t>imshow</w:t>
      </w:r>
      <w:r>
        <w:rPr>
          <w:b w:val="0"/>
          <w:i w:val="0"/>
        </w:rPr>
        <w:t xml:space="preserve"> :</w:t>
      </w:r>
    </w:p>
    <w:p>
      <w:pPr>
        <w:pStyle w:val="CourseCode"/>
        <w:pBdr>
          <w:bottom w:val="single" w:sz="6" w:space="8" w:color="DFE9E8"/>
        </w:pBdr>
      </w:pPr>
      <w:r>
        <w:t>import numpy as np</w:t>
        <w:br/>
        <w:t>import matplotlib.pyplot as plt</w:t>
        <w:br/>
        <w:br/>
        <w:t>valeurs = np.array([[0, 5, 10], [10, 5, 0]])</w:t>
        <w:br/>
        <w:t>plt.imshow(valeurs, cmap="Blues_r")</w:t>
        <w:br/>
        <w:t>plt.axis("off")</w:t>
        <w:br/>
        <w:t>plt.show()</w:t>
      </w:r>
    </w:p>
    <w:p>
      <w:pPr>
        <w:ind w:left="369" w:hanging="283"/>
      </w:pPr>
      <w:r>
        <w:t xml:space="preserve">• </w:t>
      </w:r>
      <w:r>
        <w:rPr>
          <w:b w:val="0"/>
          <w:i w:val="0"/>
        </w:rPr>
        <w:t xml:space="preserve">Un tableau </w:t>
      </w:r>
      <w:r>
        <w:rPr>
          <w:b/>
          <w:i w:val="0"/>
        </w:rPr>
        <w:t>2D</w:t>
      </w:r>
      <w:r>
        <w:rPr>
          <w:b w:val="0"/>
          <w:i w:val="0"/>
        </w:rPr>
        <w:t xml:space="preserve"> reçoit une palette via </w:t>
      </w:r>
      <w:r>
        <w:rPr>
          <w:rFonts w:ascii="DejaVu Sans Mono" w:hAnsi="DejaVu Sans Mono"/>
          <w:b w:val="0"/>
          <w:i w:val="0"/>
          <w:color w:val="1E675C"/>
          <w:sz w:val="16"/>
        </w:rPr>
        <w:t>cmap</w:t>
      </w:r>
      <w:r>
        <w:rPr>
          <w:b w:val="0"/>
          <w:i w:val="0"/>
        </w:rPr>
        <w:t xml:space="preserve"> ; </w:t>
      </w:r>
      <w:r>
        <w:rPr>
          <w:rFonts w:ascii="DejaVu Sans Mono" w:hAnsi="DejaVu Sans Mono"/>
          <w:b w:val="0"/>
          <w:i w:val="0"/>
          <w:color w:val="1E675C"/>
          <w:sz w:val="16"/>
        </w:rPr>
        <w:t>_r</w:t>
      </w:r>
      <w:r>
        <w:rPr>
          <w:b w:val="0"/>
          <w:i w:val="0"/>
        </w:rPr>
        <w:t xml:space="preserve"> inverse cette palette.</w:t>
      </w:r>
    </w:p>
    <w:p>
      <w:pPr>
        <w:ind w:left="369" w:hanging="283"/>
      </w:pPr>
      <w:r>
        <w:t xml:space="preserve">• </w:t>
      </w:r>
      <w:r>
        <w:rPr>
          <w:b w:val="0"/>
          <w:i w:val="0"/>
        </w:rPr>
        <w:t xml:space="preserve">Une image </w:t>
      </w:r>
      <w:r>
        <w:rPr>
          <w:b/>
          <w:i w:val="0"/>
        </w:rPr>
        <w:t>RGB</w:t>
      </w:r>
      <w:r>
        <w:rPr>
          <w:b w:val="0"/>
          <w:i w:val="0"/>
        </w:rPr>
        <w:t xml:space="preserve"> possède trois canaux par pixel, </w:t>
      </w:r>
      <w:r>
        <w:rPr>
          <w:b/>
          <w:i w:val="0"/>
        </w:rPr>
        <w:t>RGBA</w:t>
      </w:r>
      <w:r>
        <w:rPr>
          <w:b w:val="0"/>
          <w:i w:val="0"/>
        </w:rPr>
        <w:t xml:space="preserve"> quatre, dont un canal alpha pour la transparence ; ses couleurs sont déjà encodées et </w:t>
      </w:r>
      <w:r>
        <w:rPr>
          <w:rFonts w:ascii="DejaVu Sans Mono" w:hAnsi="DejaVu Sans Mono"/>
          <w:b w:val="0"/>
          <w:i w:val="0"/>
          <w:color w:val="1E675C"/>
          <w:sz w:val="16"/>
        </w:rPr>
        <w:t>cmap</w:t>
      </w:r>
      <w:r>
        <w:rPr>
          <w:b w:val="0"/>
          <w:i w:val="0"/>
        </w:rPr>
        <w:t xml:space="preserve"> ne joue pas le même rôle.</w:t>
      </w:r>
    </w:p>
    <w:p>
      <w:pPr>
        <w:ind w:left="369" w:hanging="283"/>
      </w:pPr>
      <w:r>
        <w:t xml:space="preserve">• </w:t>
      </w:r>
      <w:r>
        <w:rPr>
          <w:b w:val="0"/>
          <w:i w:val="0"/>
        </w:rPr>
        <w:t xml:space="preserve">Cette compétence est utile à reconnaître pour les images extraites par Docling, mais n'est </w:t>
      </w:r>
      <w:r>
        <w:rPr>
          <w:b/>
          <w:i w:val="0"/>
        </w:rPr>
        <w:t>pas prioritaire</w:t>
      </w:r>
      <w:r>
        <w:rPr>
          <w:b w:val="0"/>
          <w:i w:val="0"/>
        </w:rPr>
        <w:t xml:space="preserve"> pour ton positionnement data/BI.</w:t>
      </w:r>
    </w:p>
    <w:p>
      <w:pPr>
        <w:pStyle w:val="Heading1"/>
      </w:pPr>
      <w:r>
        <w:rPr>
          <w:b w:val="0"/>
          <w:i w:val="0"/>
        </w:rPr>
        <w:t>9. Entraînement autonome : trois blocs de 45 minutes</w:t>
      </w:r>
    </w:p>
    <w:p>
      <w:r>
        <w:rPr>
          <w:b/>
          <w:i w:val="0"/>
        </w:rPr>
        <w:t>Règle de progression :</w:t>
      </w:r>
      <w:r>
        <w:rPr>
          <w:b w:val="0"/>
          <w:i w:val="0"/>
        </w:rPr>
        <w:t xml:space="preserve"> avant d'utiliser une aide IA, écrire sur papier le résultat attendu, réaliser une première tentative, puis vérifier. Documenter toute assistance reçue. Ne pas compter une solution copiée comme compétence indépendante.</w:t>
      </w:r>
    </w:p>
    <w:p>
      <w:pPr>
        <w:pStyle w:val="Heading2"/>
      </w:pPr>
      <w:r>
        <w:rPr>
          <w:b w:val="0"/>
          <w:i w:val="0"/>
        </w:rPr>
        <w:t>Bloc A — Python fiable (45 min, sans graphiques)</w:t>
      </w:r>
    </w:p>
    <w:p>
      <w:pPr>
        <w:ind w:left="369" w:hanging="283"/>
      </w:pPr>
      <w:r>
        <w:t xml:space="preserve">1. </w:t>
      </w:r>
      <w:r>
        <w:rPr>
          <w:b w:val="0"/>
          <w:i w:val="0"/>
        </w:rPr>
        <w:t xml:space="preserve">Dans un nouveau fichier </w:t>
      </w:r>
      <w:r>
        <w:rPr>
          <w:rFonts w:ascii="DejaVu Sans Mono" w:hAnsi="DejaVu Sans Mono"/>
          <w:b w:val="0"/>
          <w:i w:val="0"/>
          <w:color w:val="1E675C"/>
          <w:sz w:val="16"/>
        </w:rPr>
        <w:t>ex05_controles.py</w:t>
      </w:r>
      <w:r>
        <w:rPr>
          <w:b w:val="0"/>
          <w:i w:val="0"/>
        </w:rPr>
        <w:t xml:space="preserve"> en dehors du dépôt ou un dossier d'exercices dédié, crée une liste de cinq dictionnaires avec </w:t>
      </w:r>
      <w:r>
        <w:rPr>
          <w:rFonts w:ascii="DejaVu Sans Mono" w:hAnsi="DejaVu Sans Mono"/>
          <w:b w:val="0"/>
          <w:i w:val="0"/>
          <w:color w:val="1E675C"/>
          <w:sz w:val="16"/>
        </w:rPr>
        <w:t>product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675C"/>
          <w:sz w:val="16"/>
        </w:rPr>
        <w:t>quantity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675C"/>
          <w:sz w:val="16"/>
        </w:rPr>
        <w:t>revenue_eur</w:t>
      </w:r>
      <w:r>
        <w:rPr>
          <w:b w:val="0"/>
          <w:i w:val="0"/>
        </w:rPr>
        <w:t xml:space="preserve"> à partir du tableau du §2.</w:t>
      </w:r>
    </w:p>
    <w:p>
      <w:pPr>
        <w:ind w:left="369" w:hanging="283"/>
      </w:pPr>
      <w:r>
        <w:t xml:space="preserve">2. </w:t>
      </w:r>
      <w:r>
        <w:rPr>
          <w:b w:val="0"/>
          <w:i w:val="0"/>
        </w:rPr>
        <w:t xml:space="preserve">Écris une fonction </w:t>
      </w:r>
      <w:r>
        <w:rPr>
          <w:rFonts w:ascii="DejaVu Sans Mono" w:hAnsi="DejaVu Sans Mono"/>
          <w:b w:val="0"/>
          <w:i w:val="0"/>
          <w:color w:val="1E675C"/>
          <w:sz w:val="16"/>
        </w:rPr>
        <w:t>est_valide(ligne)</w:t>
      </w:r>
      <w:r>
        <w:rPr>
          <w:b w:val="0"/>
          <w:i w:val="0"/>
        </w:rPr>
        <w:t xml:space="preserve"> vérifiant présence des trois clés, quantité entière non négative, revenu numérique non négatif ; rends </w:t>
      </w:r>
      <w:r>
        <w:rPr>
          <w:rFonts w:ascii="DejaVu Sans Mono" w:hAnsi="DejaVu Sans Mono"/>
          <w:b w:val="0"/>
          <w:i w:val="0"/>
          <w:color w:val="1E675C"/>
          <w:sz w:val="16"/>
        </w:rPr>
        <w:t>True</w:t>
      </w:r>
      <w:r>
        <w:rPr>
          <w:b w:val="0"/>
          <w:i w:val="0"/>
        </w:rPr>
        <w:t>/</w:t>
      </w:r>
      <w:r>
        <w:rPr>
          <w:rFonts w:ascii="DejaVu Sans Mono" w:hAnsi="DejaVu Sans Mono"/>
          <w:b w:val="0"/>
          <w:i w:val="0"/>
          <w:color w:val="1E675C"/>
          <w:sz w:val="16"/>
        </w:rPr>
        <w:t>False</w:t>
      </w:r>
      <w:r>
        <w:rPr>
          <w:b w:val="0"/>
          <w:i w:val="0"/>
        </w:rPr>
        <w:t>.</w:t>
      </w:r>
    </w:p>
    <w:p>
      <w:pPr>
        <w:ind w:left="369" w:hanging="283"/>
      </w:pPr>
      <w:r>
        <w:t xml:space="preserve">3. </w:t>
      </w:r>
      <w:r>
        <w:rPr>
          <w:b w:val="0"/>
          <w:i w:val="0"/>
        </w:rPr>
        <w:t>Affiche les noms des produits avec une quantité d'au moins 30, sans perdre l'ordre initial.</w:t>
      </w:r>
    </w:p>
    <w:p>
      <w:pPr>
        <w:ind w:left="369" w:hanging="283"/>
      </w:pPr>
      <w:r>
        <w:t xml:space="preserve">4. </w:t>
      </w:r>
      <w:r>
        <w:rPr>
          <w:b w:val="0"/>
          <w:i w:val="0"/>
        </w:rPr>
        <w:t xml:space="preserve">Explique la différence entre </w:t>
      </w:r>
      <w:r>
        <w:rPr>
          <w:rFonts w:ascii="DejaVu Sans Mono" w:hAnsi="DejaVu Sans Mono"/>
          <w:b w:val="0"/>
          <w:i w:val="0"/>
          <w:color w:val="1E675C"/>
          <w:sz w:val="16"/>
        </w:rPr>
        <w:t>sorted(liste)</w:t>
      </w:r>
      <w:r>
        <w:rPr>
          <w:b w:val="0"/>
          <w:i w:val="0"/>
        </w:rPr>
        <w:t xml:space="preserve"> et </w:t>
      </w:r>
      <w:r>
        <w:rPr>
          <w:rFonts w:ascii="DejaVu Sans Mono" w:hAnsi="DejaVu Sans Mono"/>
          <w:b w:val="0"/>
          <w:i w:val="0"/>
          <w:color w:val="1E675C"/>
          <w:sz w:val="16"/>
        </w:rPr>
        <w:t>liste.sort()</w:t>
      </w:r>
      <w:r>
        <w:rPr>
          <w:b w:val="0"/>
          <w:i w:val="0"/>
        </w:rPr>
        <w:t xml:space="preserve">. Prédire : </w:t>
      </w:r>
      <w:r>
        <w:rPr>
          <w:rFonts w:ascii="DejaVu Sans Mono" w:hAnsi="DejaVu Sans Mono"/>
          <w:b w:val="0"/>
          <w:i w:val="0"/>
          <w:color w:val="1E675C"/>
          <w:sz w:val="16"/>
        </w:rPr>
        <w:t>resultat = [3, 1].sort()</w:t>
      </w:r>
      <w:r>
        <w:rPr>
          <w:b w:val="0"/>
          <w:i w:val="0"/>
        </w:rPr>
        <w:t xml:space="preserve"> → quelle valeur ?</w:t>
      </w:r>
    </w:p>
    <w:p>
      <w:r>
        <w:rPr>
          <w:b/>
          <w:i w:val="0"/>
        </w:rPr>
        <w:t>Preuve attendue :</w:t>
      </w:r>
      <w:r>
        <w:rPr>
          <w:b w:val="0"/>
          <w:i w:val="0"/>
        </w:rPr>
        <w:t xml:space="preserve"> script exécutable, résultat attendu </w:t>
      </w:r>
      <w:r>
        <w:rPr>
          <w:rFonts w:ascii="DejaVu Sans Mono" w:hAnsi="DejaVu Sans Mono"/>
          <w:b w:val="0"/>
          <w:i w:val="0"/>
          <w:color w:val="1E675C"/>
          <w:sz w:val="16"/>
        </w:rPr>
        <w:t>Cat Food</w:t>
      </w:r>
      <w:r>
        <w:rPr>
          <w:b w:val="0"/>
          <w:i w:val="0"/>
        </w:rPr>
        <w:t xml:space="preserve"> et </w:t>
      </w:r>
      <w:r>
        <w:rPr>
          <w:rFonts w:ascii="DejaVu Sans Mono" w:hAnsi="DejaVu Sans Mono"/>
          <w:b w:val="0"/>
          <w:i w:val="0"/>
          <w:color w:val="1E675C"/>
          <w:sz w:val="16"/>
        </w:rPr>
        <w:t>Samsung Galaxy S10</w:t>
      </w:r>
      <w:r>
        <w:rPr>
          <w:b w:val="0"/>
          <w:i w:val="0"/>
        </w:rPr>
        <w:t xml:space="preserve"> pour l'étape 3, et explication du test.</w:t>
      </w:r>
    </w:p>
    <w:p>
      <w:pPr>
        <w:pStyle w:val="Heading2"/>
      </w:pPr>
      <w:r>
        <w:rPr>
          <w:b w:val="0"/>
          <w:i w:val="0"/>
        </w:rPr>
        <w:t>Bloc B — Visualisation des données réelles (45 min)</w:t>
      </w:r>
    </w:p>
    <w:p>
      <w:pPr>
        <w:ind w:left="369" w:hanging="283"/>
      </w:pPr>
      <w:r>
        <w:t xml:space="preserve">1. </w:t>
      </w:r>
      <w:r>
        <w:rPr>
          <w:b w:val="0"/>
          <w:i w:val="0"/>
        </w:rPr>
        <w:t xml:space="preserve">Exécute le programme du §5 depuis </w:t>
      </w:r>
      <w:r>
        <w:rPr>
          <w:rFonts w:ascii="DejaVu Sans Mono" w:hAnsi="DejaVu Sans Mono"/>
          <w:b w:val="0"/>
          <w:i w:val="0"/>
          <w:color w:val="1E675C"/>
          <w:sz w:val="16"/>
        </w:rPr>
        <w:t>~/formation</w:t>
      </w:r>
      <w:r>
        <w:rPr>
          <w:b w:val="0"/>
          <w:i w:val="0"/>
        </w:rPr>
        <w:t xml:space="preserve"> (d'abord, sans regarder la solution imprimée en détail).</w:t>
      </w:r>
    </w:p>
    <w:p>
      <w:pPr>
        <w:ind w:left="369" w:hanging="283"/>
      </w:pPr>
      <w:r>
        <w:t xml:space="preserve">2. </w:t>
      </w:r>
      <w:r>
        <w:rPr>
          <w:b w:val="0"/>
          <w:i w:val="0"/>
        </w:rPr>
        <w:t>Vérifie les cinq hauteurs des barres ; repère où le CSV est chargé et où il est validé.</w:t>
      </w:r>
    </w:p>
    <w:p>
      <w:pPr>
        <w:ind w:left="369" w:hanging="283"/>
      </w:pPr>
      <w:r>
        <w:t xml:space="preserve">3. </w:t>
      </w:r>
      <w:r>
        <w:rPr>
          <w:b w:val="0"/>
          <w:i w:val="0"/>
        </w:rPr>
        <w:t xml:space="preserve">Écris une seconde version qui classe les produits par </w:t>
      </w:r>
      <w:r>
        <w:rPr>
          <w:b/>
          <w:i w:val="0"/>
        </w:rPr>
        <w:t>revenu décroissant</w:t>
      </w:r>
      <w:r>
        <w:rPr>
          <w:b w:val="0"/>
          <w:i w:val="0"/>
        </w:rPr>
        <w:t xml:space="preserve">, en utilisant </w:t>
      </w:r>
      <w:r>
        <w:rPr>
          <w:rFonts w:ascii="DejaVu Sans Mono" w:hAnsi="DejaVu Sans Mono"/>
          <w:b w:val="0"/>
          <w:i w:val="0"/>
          <w:color w:val="1E675C"/>
          <w:sz w:val="16"/>
        </w:rPr>
        <w:t>revenue_eur</w:t>
      </w:r>
      <w:r>
        <w:rPr>
          <w:b w:val="0"/>
          <w:i w:val="0"/>
        </w:rPr>
        <w:t xml:space="preserve"> comme valeur et </w:t>
      </w:r>
      <w:r>
        <w:rPr>
          <w:b/>
          <w:i w:val="0"/>
        </w:rPr>
        <w:t>un titre et un axe corrects</w:t>
      </w:r>
      <w:r>
        <w:rPr>
          <w:b w:val="0"/>
          <w:i w:val="0"/>
        </w:rPr>
        <w:t>.</w:t>
      </w:r>
    </w:p>
    <w:p>
      <w:pPr>
        <w:ind w:left="369" w:hanging="283"/>
      </w:pPr>
      <w:r>
        <w:t xml:space="preserve">4. </w:t>
      </w:r>
      <w:r>
        <w:rPr>
          <w:b w:val="0"/>
          <w:i w:val="0"/>
        </w:rPr>
        <w:t xml:space="preserve">Enregistre le second graphique dans </w:t>
      </w:r>
      <w:r>
        <w:rPr>
          <w:rFonts w:ascii="DejaVu Sans Mono" w:hAnsi="DejaVu Sans Mono"/>
          <w:b w:val="0"/>
          <w:i w:val="0"/>
          <w:color w:val="1E675C"/>
          <w:sz w:val="16"/>
        </w:rPr>
        <w:t>/tmp/top5_revenus.png</w:t>
      </w:r>
      <w:r>
        <w:rPr>
          <w:b w:val="0"/>
          <w:i w:val="0"/>
        </w:rPr>
        <w:t xml:space="preserve"> ; n'affiche pas des unités vendues sur son axe.</w:t>
      </w:r>
    </w:p>
    <w:p>
      <w:r>
        <w:rPr>
          <w:b/>
          <w:i w:val="0"/>
        </w:rPr>
        <w:t>Preuve attendue :</w:t>
      </w:r>
      <w:r>
        <w:rPr>
          <w:b w:val="0"/>
          <w:i w:val="0"/>
        </w:rPr>
        <w:t xml:space="preserve"> deux images + script, concordance des 5 nombres avec GitHub. Résultat attendu pour le </w:t>
      </w:r>
      <w:r>
        <w:rPr>
          <w:b/>
          <w:i w:val="0"/>
        </w:rPr>
        <w:t>revenu</w:t>
      </w:r>
      <w:r>
        <w:rPr>
          <w:b w:val="0"/>
          <w:i w:val="0"/>
        </w:rPr>
        <w:t xml:space="preserve"> : </w:t>
      </w:r>
      <w:r>
        <w:rPr>
          <w:rFonts w:ascii="DejaVu Sans Mono" w:hAnsi="DejaVu Sans Mono"/>
          <w:b w:val="0"/>
          <w:i w:val="0"/>
          <w:color w:val="1E675C"/>
          <w:sz w:val="16"/>
        </w:rPr>
        <w:t>Generic Motorcycle</w:t>
      </w:r>
      <w:r>
        <w:rPr>
          <w:b w:val="0"/>
          <w:i w:val="0"/>
        </w:rPr>
        <w:t xml:space="preserve"> en tête.</w:t>
      </w:r>
    </w:p>
    <w:p>
      <w:pPr>
        <w:pStyle w:val="Heading2"/>
      </w:pPr>
      <w:r>
        <w:rPr>
          <w:b w:val="0"/>
          <w:i w:val="0"/>
        </w:rPr>
        <w:t>Bloc C — Contrôle de présentation et récit métier (45 min)</w:t>
      </w:r>
    </w:p>
    <w:p>
      <w:pPr>
        <w:ind w:left="369" w:hanging="283"/>
      </w:pPr>
      <w:r>
        <w:t xml:space="preserve">1. </w:t>
      </w:r>
      <w:r>
        <w:rPr>
          <w:b w:val="0"/>
          <w:i w:val="0"/>
        </w:rPr>
        <w:t xml:space="preserve">Écris une troisième figure avec deux zones </w:t>
      </w:r>
      <w:r>
        <w:rPr>
          <w:rFonts w:ascii="DejaVu Sans Mono" w:hAnsi="DejaVu Sans Mono"/>
          <w:b w:val="0"/>
          <w:i w:val="0"/>
          <w:color w:val="1E675C"/>
          <w:sz w:val="16"/>
        </w:rPr>
        <w:t>axes[0]</w:t>
      </w:r>
      <w:r>
        <w:rPr>
          <w:b w:val="0"/>
          <w:i w:val="0"/>
        </w:rPr>
        <w:t xml:space="preserve"> et </w:t>
      </w:r>
      <w:r>
        <w:rPr>
          <w:rFonts w:ascii="DejaVu Sans Mono" w:hAnsi="DejaVu Sans Mono"/>
          <w:b w:val="0"/>
          <w:i w:val="0"/>
          <w:color w:val="1E675C"/>
          <w:sz w:val="16"/>
        </w:rPr>
        <w:t>axes[1]</w:t>
      </w:r>
      <w:r>
        <w:rPr>
          <w:b w:val="0"/>
          <w:i w:val="0"/>
        </w:rPr>
        <w:t>, quantités à gauche, revenus à droite (aucun axe commun).</w:t>
      </w:r>
    </w:p>
    <w:p>
      <w:pPr>
        <w:ind w:left="369" w:hanging="283"/>
      </w:pPr>
      <w:r>
        <w:t xml:space="preserve">2. </w:t>
      </w:r>
      <w:r>
        <w:rPr>
          <w:b w:val="0"/>
          <w:i w:val="0"/>
        </w:rPr>
        <w:t>Ajoute titre, axes, rotation des catégories, labels de barres si lisibles, et source « N8N/data/top5_produits.csv ».</w:t>
      </w:r>
    </w:p>
    <w:p>
      <w:pPr>
        <w:ind w:left="369" w:hanging="283"/>
      </w:pPr>
      <w:r>
        <w:t xml:space="preserve">3. </w:t>
      </w:r>
      <w:r>
        <w:rPr>
          <w:b w:val="0"/>
          <w:i w:val="0"/>
        </w:rPr>
        <w:t xml:space="preserve">Rédige trois phrases : </w:t>
      </w:r>
      <w:r>
        <w:rPr>
          <w:b/>
          <w:i w:val="0"/>
        </w:rPr>
        <w:t>observation</w:t>
      </w:r>
      <w:r>
        <w:rPr>
          <w:b w:val="0"/>
          <w:i w:val="0"/>
        </w:rPr>
        <w:t xml:space="preserve">, </w:t>
      </w:r>
      <w:r>
        <w:rPr>
          <w:b/>
          <w:i w:val="0"/>
        </w:rPr>
        <w:t>limite</w:t>
      </w:r>
      <w:r>
        <w:rPr>
          <w:b w:val="0"/>
          <w:i w:val="0"/>
        </w:rPr>
        <w:t xml:space="preserve">, </w:t>
      </w:r>
      <w:r>
        <w:rPr>
          <w:b/>
          <w:i w:val="0"/>
        </w:rPr>
        <w:t>décision de contrôle</w:t>
      </w:r>
      <w:r>
        <w:rPr>
          <w:b w:val="0"/>
          <w:i w:val="0"/>
        </w:rPr>
        <w:t>. Exemple de limite acceptable : « Ces cinq produits ne représentent pas nécessairement tout le catalogue ni toute la période ».</w:t>
      </w:r>
    </w:p>
    <w:p>
      <w:pPr>
        <w:ind w:left="369" w:hanging="283"/>
      </w:pPr>
      <w:r>
        <w:t xml:space="preserve">4. </w:t>
      </w:r>
      <w:r>
        <w:rPr>
          <w:b w:val="0"/>
          <w:i w:val="0"/>
        </w:rPr>
        <w:t>Identifie deux éléments qui empêcheraient de présenter ce graphique comme une mesure d'activité de l'entreprise.</w:t>
      </w:r>
    </w:p>
    <w:p>
      <w:r>
        <w:rPr>
          <w:b/>
          <w:i w:val="0"/>
        </w:rPr>
        <w:t>Preuve attendue :</w:t>
      </w:r>
      <w:r>
        <w:rPr>
          <w:b w:val="0"/>
          <w:i w:val="0"/>
        </w:rPr>
        <w:t xml:space="preserve"> PNG lisible + trois phrases + limites. Pour un portfolio professionnel, conserver ensuite une capture, le script et une provenance vérifiable, sans données sensibles.</w:t>
      </w:r>
    </w:p>
    <w:p>
      <w:pPr>
        <w:pStyle w:val="Heading1"/>
      </w:pPr>
      <w:r>
        <w:rPr>
          <w:b w:val="0"/>
          <w:i w:val="0"/>
        </w:rPr>
        <w:t>10. Autotest — répondre avant de consulter le corrigé</w:t>
      </w:r>
    </w:p>
    <w:p>
      <w:pPr>
        <w:ind w:left="369" w:hanging="283"/>
      </w:pPr>
      <w:r>
        <w:t xml:space="preserve">1. </w:t>
      </w:r>
      <w:r>
        <w:rPr>
          <w:b w:val="0"/>
          <w:i w:val="0"/>
        </w:rPr>
        <w:t xml:space="preserve">Que renvoie </w:t>
      </w:r>
      <w:r>
        <w:rPr>
          <w:rFonts w:ascii="DejaVu Sans Mono" w:hAnsi="DejaVu Sans Mono"/>
          <w:b w:val="0"/>
          <w:i w:val="0"/>
          <w:color w:val="1E675C"/>
          <w:sz w:val="16"/>
        </w:rPr>
        <w:t>"a  b".split()</w:t>
      </w:r>
      <w:r>
        <w:rPr>
          <w:b w:val="0"/>
          <w:i w:val="0"/>
        </w:rPr>
        <w:t xml:space="preserve"> ? Et </w:t>
      </w:r>
      <w:r>
        <w:rPr>
          <w:rFonts w:ascii="DejaVu Sans Mono" w:hAnsi="DejaVu Sans Mono"/>
          <w:b w:val="0"/>
          <w:i w:val="0"/>
          <w:color w:val="1E675C"/>
          <w:sz w:val="16"/>
        </w:rPr>
        <w:t>"a  b".split(" ")</w:t>
      </w:r>
      <w:r>
        <w:rPr>
          <w:b w:val="0"/>
          <w:i w:val="0"/>
        </w:rPr>
        <w:t xml:space="preserve"> ?</w:t>
      </w:r>
    </w:p>
    <w:p>
      <w:pPr>
        <w:ind w:left="369" w:hanging="283"/>
      </w:pPr>
      <w:r>
        <w:t xml:space="preserve">2. </w:t>
      </w:r>
      <w:r>
        <w:rPr>
          <w:b w:val="0"/>
          <w:i w:val="0"/>
        </w:rPr>
        <w:t xml:space="preserve">Que change </w:t>
      </w:r>
      <w:r>
        <w:rPr>
          <w:rFonts w:ascii="DejaVu Sans Mono" w:hAnsi="DejaVu Sans Mono"/>
          <w:b w:val="0"/>
          <w:i w:val="0"/>
          <w:color w:val="1E675C"/>
          <w:sz w:val="16"/>
        </w:rPr>
        <w:t>f"{montant:.2f}"</w:t>
      </w:r>
      <w:r>
        <w:rPr>
          <w:b w:val="0"/>
          <w:i w:val="0"/>
        </w:rPr>
        <w:t xml:space="preserve"> : la valeur ou seulement son affichage ?</w:t>
      </w:r>
    </w:p>
    <w:p>
      <w:pPr>
        <w:ind w:left="369" w:hanging="283"/>
      </w:pPr>
      <w:r>
        <w:t xml:space="preserve">3. </w:t>
      </w:r>
      <w:r>
        <w:rPr>
          <w:b w:val="0"/>
          <w:i w:val="0"/>
        </w:rPr>
        <w:t xml:space="preserve">Pourquoi </w:t>
      </w:r>
      <w:r>
        <w:rPr>
          <w:rFonts w:ascii="DejaVu Sans Mono" w:hAnsi="DejaVu Sans Mono"/>
          <w:b w:val="0"/>
          <w:i w:val="0"/>
          <w:color w:val="1E675C"/>
          <w:sz w:val="16"/>
        </w:rPr>
        <w:t>int("27")</w:t>
      </w:r>
      <w:r>
        <w:rPr>
          <w:b w:val="0"/>
          <w:i w:val="0"/>
        </w:rPr>
        <w:t xml:space="preserve"> fonctionne-t-il, mais pas </w:t>
      </w:r>
      <w:r>
        <w:rPr>
          <w:rFonts w:ascii="DejaVu Sans Mono" w:hAnsi="DejaVu Sans Mono"/>
          <w:b w:val="0"/>
          <w:i w:val="0"/>
          <w:color w:val="1E675C"/>
          <w:sz w:val="16"/>
        </w:rPr>
        <w:t>int("27 unités")</w:t>
      </w:r>
      <w:r>
        <w:rPr>
          <w:b w:val="0"/>
          <w:i w:val="0"/>
        </w:rPr>
        <w:t xml:space="preserve"> ?</w:t>
      </w:r>
    </w:p>
    <w:p>
      <w:pPr>
        <w:ind w:left="369" w:hanging="283"/>
      </w:pPr>
      <w:r>
        <w:t xml:space="preserve">4. </w:t>
      </w:r>
      <w:r>
        <w:rPr>
          <w:b w:val="0"/>
          <w:i w:val="0"/>
        </w:rPr>
        <w:t xml:space="preserve">Quelle est la différence entre </w:t>
      </w:r>
      <w:r>
        <w:rPr>
          <w:rFonts w:ascii="DejaVu Sans Mono" w:hAnsi="DejaVu Sans Mono"/>
          <w:b w:val="0"/>
          <w:i w:val="0"/>
          <w:color w:val="1E675C"/>
          <w:sz w:val="16"/>
        </w:rPr>
        <w:t>is None</w:t>
      </w:r>
      <w:r>
        <w:rPr>
          <w:b w:val="0"/>
          <w:i w:val="0"/>
        </w:rPr>
        <w:t xml:space="preserve"> et </w:t>
      </w:r>
      <w:r>
        <w:rPr>
          <w:rFonts w:ascii="DejaVu Sans Mono" w:hAnsi="DejaVu Sans Mono"/>
          <w:b w:val="0"/>
          <w:i w:val="0"/>
          <w:color w:val="1E675C"/>
          <w:sz w:val="16"/>
        </w:rPr>
        <w:t>== 0</w:t>
      </w:r>
      <w:r>
        <w:rPr>
          <w:b w:val="0"/>
          <w:i w:val="0"/>
        </w:rPr>
        <w:t xml:space="preserve"> ?</w:t>
      </w:r>
    </w:p>
    <w:p>
      <w:pPr>
        <w:ind w:left="369" w:hanging="283"/>
      </w:pPr>
      <w:r>
        <w:t xml:space="preserve">5. </w:t>
      </w:r>
      <w:r>
        <w:rPr>
          <w:b w:val="0"/>
          <w:i w:val="0"/>
        </w:rPr>
        <w:t xml:space="preserve">Pourquoi </w:t>
      </w:r>
      <w:r>
        <w:rPr>
          <w:rFonts w:ascii="DejaVu Sans Mono" w:hAnsi="DejaVu Sans Mono"/>
          <w:b w:val="0"/>
          <w:i w:val="0"/>
          <w:color w:val="1E675C"/>
          <w:sz w:val="16"/>
        </w:rPr>
        <w:t>l = l.sort()</w:t>
      </w:r>
      <w:r>
        <w:rPr>
          <w:b w:val="0"/>
          <w:i w:val="0"/>
        </w:rPr>
        <w:t xml:space="preserve"> est-il dangereux ?</w:t>
      </w:r>
    </w:p>
    <w:p>
      <w:pPr>
        <w:ind w:left="369" w:hanging="283"/>
      </w:pPr>
      <w:r>
        <w:t xml:space="preserve">6. </w:t>
      </w:r>
      <w:r>
        <w:rPr>
          <w:b w:val="0"/>
          <w:i w:val="0"/>
        </w:rPr>
        <w:t xml:space="preserve">Pour cinq produits et cinq quantités agrégées, pourquoi </w:t>
      </w:r>
      <w:r>
        <w:rPr>
          <w:rFonts w:ascii="DejaVu Sans Mono" w:hAnsi="DejaVu Sans Mono"/>
          <w:b w:val="0"/>
          <w:i w:val="0"/>
          <w:color w:val="1E675C"/>
          <w:sz w:val="16"/>
        </w:rPr>
        <w:t>bar</w:t>
      </w:r>
      <w:r>
        <w:rPr>
          <w:b w:val="0"/>
          <w:i w:val="0"/>
        </w:rPr>
        <w:t xml:space="preserve">, pas </w:t>
      </w:r>
      <w:r>
        <w:rPr>
          <w:rFonts w:ascii="DejaVu Sans Mono" w:hAnsi="DejaVu Sans Mono"/>
          <w:b w:val="0"/>
          <w:i w:val="0"/>
          <w:color w:val="1E675C"/>
          <w:sz w:val="16"/>
        </w:rPr>
        <w:t>hist</w:t>
      </w:r>
      <w:r>
        <w:rPr>
          <w:b w:val="0"/>
          <w:i w:val="0"/>
        </w:rPr>
        <w:t xml:space="preserve"> ?</w:t>
      </w:r>
    </w:p>
    <w:p>
      <w:pPr>
        <w:ind w:left="369" w:hanging="283"/>
      </w:pPr>
      <w:r>
        <w:t xml:space="preserve">7. </w:t>
      </w:r>
      <w:r>
        <w:rPr>
          <w:b w:val="0"/>
          <w:i w:val="0"/>
        </w:rPr>
        <w:t xml:space="preserve">Quelle différence y a-t-il entre </w:t>
      </w:r>
      <w:r>
        <w:rPr>
          <w:rFonts w:ascii="DejaVu Sans Mono" w:hAnsi="DejaVu Sans Mono"/>
          <w:b w:val="0"/>
          <w:i w:val="0"/>
          <w:color w:val="1E675C"/>
          <w:sz w:val="16"/>
        </w:rPr>
        <w:t>fig</w:t>
      </w:r>
      <w:r>
        <w:rPr>
          <w:b w:val="0"/>
          <w:i w:val="0"/>
        </w:rPr>
        <w:t xml:space="preserve"> et </w:t>
      </w:r>
      <w:r>
        <w:rPr>
          <w:rFonts w:ascii="DejaVu Sans Mono" w:hAnsi="DejaVu Sans Mono"/>
          <w:b w:val="0"/>
          <w:i w:val="0"/>
          <w:color w:val="1E675C"/>
          <w:sz w:val="16"/>
        </w:rPr>
        <w:t>ax</w:t>
      </w:r>
      <w:r>
        <w:rPr>
          <w:b w:val="0"/>
          <w:i w:val="0"/>
        </w:rPr>
        <w:t xml:space="preserve"> ?</w:t>
      </w:r>
    </w:p>
    <w:p>
      <w:pPr>
        <w:ind w:left="369" w:hanging="283"/>
      </w:pPr>
      <w:r>
        <w:t xml:space="preserve">8. </w:t>
      </w:r>
      <w:r>
        <w:rPr>
          <w:b w:val="0"/>
          <w:i w:val="0"/>
        </w:rPr>
        <w:t xml:space="preserve">À quoi sert </w:t>
      </w:r>
      <w:r>
        <w:rPr>
          <w:rFonts w:ascii="DejaVu Sans Mono" w:hAnsi="DejaVu Sans Mono"/>
          <w:b w:val="0"/>
          <w:i w:val="0"/>
          <w:color w:val="1E675C"/>
          <w:sz w:val="16"/>
        </w:rPr>
        <w:t>**options</w:t>
      </w:r>
      <w:r>
        <w:rPr>
          <w:b w:val="0"/>
          <w:i w:val="0"/>
        </w:rPr>
        <w:t xml:space="preserve"> dans un appel de fonction ?</w:t>
      </w:r>
    </w:p>
    <w:p>
      <w:pPr>
        <w:ind w:left="369" w:hanging="283"/>
      </w:pPr>
      <w:r>
        <w:t xml:space="preserve">9. </w:t>
      </w:r>
      <w:r>
        <w:rPr>
          <w:b w:val="0"/>
          <w:i w:val="0"/>
        </w:rPr>
        <w:t xml:space="preserve">Pourquoi sauvegarder le fichier avant </w:t>
      </w:r>
      <w:r>
        <w:rPr>
          <w:rFonts w:ascii="DejaVu Sans Mono" w:hAnsi="DejaVu Sans Mono"/>
          <w:b w:val="0"/>
          <w:i w:val="0"/>
          <w:color w:val="1E675C"/>
          <w:sz w:val="16"/>
        </w:rPr>
        <w:t>plt.show()</w:t>
      </w:r>
      <w:r>
        <w:rPr>
          <w:b w:val="0"/>
          <w:i w:val="0"/>
        </w:rPr>
        <w:t xml:space="preserve"> dans un script ?</w:t>
      </w:r>
    </w:p>
    <w:p>
      <w:pPr>
        <w:ind w:left="369" w:hanging="283"/>
      </w:pPr>
      <w:r>
        <w:t xml:space="preserve">10. </w:t>
      </w:r>
      <w:r>
        <w:rPr>
          <w:b w:val="0"/>
          <w:i w:val="0"/>
        </w:rPr>
        <w:t>Si un diagramme montre un revenu élevé, que ne peut-on pas conclure sur le nombre de ventes ?</w:t>
      </w:r>
    </w:p>
    <w:p>
      <w:pPr>
        <w:pStyle w:val="Heading2"/>
      </w:pPr>
      <w:r>
        <w:rPr>
          <w:b w:val="0"/>
          <w:i w:val="0"/>
        </w:rPr>
        <w:t>Corrigé succinct</w:t>
      </w:r>
    </w:p>
    <w:p>
      <w:pPr>
        <w:ind w:left="369" w:hanging="283"/>
      </w:pPr>
      <w:r>
        <w:t xml:space="preserve">1. </w:t>
      </w:r>
      <w:r>
        <w:rPr>
          <w:rFonts w:ascii="DejaVu Sans Mono" w:hAnsi="DejaVu Sans Mono"/>
          <w:b w:val="0"/>
          <w:i w:val="0"/>
          <w:color w:val="1E675C"/>
          <w:sz w:val="16"/>
        </w:rPr>
        <w:t>['a', 'b']</w:t>
      </w:r>
      <w:r>
        <w:rPr>
          <w:b w:val="0"/>
          <w:i w:val="0"/>
        </w:rPr>
        <w:t xml:space="preserve"> ; </w:t>
      </w:r>
      <w:r>
        <w:rPr>
          <w:rFonts w:ascii="DejaVu Sans Mono" w:hAnsi="DejaVu Sans Mono"/>
          <w:b w:val="0"/>
          <w:i w:val="0"/>
          <w:color w:val="1E675C"/>
          <w:sz w:val="16"/>
        </w:rPr>
        <w:t>['a', '', 'b']</w:t>
      </w:r>
      <w:r>
        <w:rPr>
          <w:b w:val="0"/>
          <w:i w:val="0"/>
        </w:rPr>
        <w:t>.</w:t>
      </w:r>
    </w:p>
    <w:p>
      <w:pPr>
        <w:ind w:left="369" w:hanging="283"/>
      </w:pPr>
      <w:r>
        <w:t xml:space="preserve">2. </w:t>
      </w:r>
      <w:r>
        <w:rPr>
          <w:b w:val="0"/>
          <w:i w:val="0"/>
        </w:rPr>
        <w:t>L'affichage seulement.</w:t>
      </w:r>
    </w:p>
    <w:p>
      <w:pPr>
        <w:ind w:left="369" w:hanging="283"/>
      </w:pPr>
      <w:r>
        <w:t xml:space="preserve">3. </w:t>
      </w:r>
      <w:r>
        <w:rPr>
          <w:b w:val="0"/>
          <w:i w:val="0"/>
        </w:rPr>
        <w:t>La seconde chaîne inclut des caractères non numériques ; nettoyer/valider avant conversion.</w:t>
      </w:r>
    </w:p>
    <w:p>
      <w:pPr>
        <w:ind w:left="369" w:hanging="283"/>
      </w:pPr>
      <w:r>
        <w:t xml:space="preserve">4. </w:t>
      </w:r>
      <w:r>
        <w:rPr>
          <w:rFonts w:ascii="DejaVu Sans Mono" w:hAnsi="DejaVu Sans Mono"/>
          <w:b w:val="0"/>
          <w:i w:val="0"/>
          <w:color w:val="1E675C"/>
          <w:sz w:val="16"/>
        </w:rPr>
        <w:t>None</w:t>
      </w:r>
      <w:r>
        <w:rPr>
          <w:b w:val="0"/>
          <w:i w:val="0"/>
        </w:rPr>
        <w:t xml:space="preserve"> signale une absence ; </w:t>
      </w:r>
      <w:r>
        <w:rPr>
          <w:rFonts w:ascii="DejaVu Sans Mono" w:hAnsi="DejaVu Sans Mono"/>
          <w:b w:val="0"/>
          <w:i w:val="0"/>
          <w:color w:val="1E675C"/>
          <w:sz w:val="16"/>
        </w:rPr>
        <w:t>0</w:t>
      </w:r>
      <w:r>
        <w:rPr>
          <w:b w:val="0"/>
          <w:i w:val="0"/>
        </w:rPr>
        <w:t xml:space="preserve"> est un nombre connu.</w:t>
      </w:r>
    </w:p>
    <w:p>
      <w:pPr>
        <w:ind w:left="369" w:hanging="283"/>
      </w:pPr>
      <w:r>
        <w:t xml:space="preserve">5. </w:t>
      </w:r>
      <w:r>
        <w:rPr>
          <w:rFonts w:ascii="DejaVu Sans Mono" w:hAnsi="DejaVu Sans Mono"/>
          <w:b w:val="0"/>
          <w:i w:val="0"/>
          <w:color w:val="1E675C"/>
          <w:sz w:val="16"/>
        </w:rPr>
        <w:t>sort()</w:t>
      </w:r>
      <w:r>
        <w:rPr>
          <w:b w:val="0"/>
          <w:i w:val="0"/>
        </w:rPr>
        <w:t xml:space="preserve"> renvoie </w:t>
      </w:r>
      <w:r>
        <w:rPr>
          <w:rFonts w:ascii="DejaVu Sans Mono" w:hAnsi="DejaVu Sans Mono"/>
          <w:b w:val="0"/>
          <w:i w:val="0"/>
          <w:color w:val="1E675C"/>
          <w:sz w:val="16"/>
        </w:rPr>
        <w:t>None</w:t>
      </w:r>
      <w:r>
        <w:rPr>
          <w:b w:val="0"/>
          <w:i w:val="0"/>
        </w:rPr>
        <w:t xml:space="preserve"> et modifie la liste sur place ; une affectation écrase la variable par </w:t>
      </w:r>
      <w:r>
        <w:rPr>
          <w:rFonts w:ascii="DejaVu Sans Mono" w:hAnsi="DejaVu Sans Mono"/>
          <w:b w:val="0"/>
          <w:i w:val="0"/>
          <w:color w:val="1E675C"/>
          <w:sz w:val="16"/>
        </w:rPr>
        <w:t>None</w:t>
      </w:r>
      <w:r>
        <w:rPr>
          <w:b w:val="0"/>
          <w:i w:val="0"/>
        </w:rPr>
        <w:t>.</w:t>
      </w:r>
    </w:p>
    <w:p>
      <w:pPr>
        <w:ind w:left="369" w:hanging="283"/>
      </w:pPr>
      <w:r>
        <w:t xml:space="preserve">6. </w:t>
      </w:r>
      <w:r>
        <w:rPr>
          <w:rFonts w:ascii="DejaVu Sans Mono" w:hAnsi="DejaVu Sans Mono"/>
          <w:b w:val="0"/>
          <w:i w:val="0"/>
          <w:color w:val="1E675C"/>
          <w:sz w:val="16"/>
        </w:rPr>
        <w:t>bar</w:t>
      </w:r>
      <w:r>
        <w:rPr>
          <w:b w:val="0"/>
          <w:i w:val="0"/>
        </w:rPr>
        <w:t xml:space="preserve"> compare des catégories ; </w:t>
      </w:r>
      <w:r>
        <w:rPr>
          <w:rFonts w:ascii="DejaVu Sans Mono" w:hAnsi="DejaVu Sans Mono"/>
          <w:b w:val="0"/>
          <w:i w:val="0"/>
          <w:color w:val="1E675C"/>
          <w:sz w:val="16"/>
        </w:rPr>
        <w:t>hist</w:t>
      </w:r>
      <w:r>
        <w:rPr>
          <w:b w:val="0"/>
          <w:i w:val="0"/>
        </w:rPr>
        <w:t xml:space="preserve"> regroupe les valeurs d'observations numériques par intervalle.</w:t>
      </w:r>
    </w:p>
    <w:p>
      <w:pPr>
        <w:ind w:left="369" w:hanging="283"/>
      </w:pPr>
      <w:r>
        <w:t xml:space="preserve">7. </w:t>
      </w:r>
      <w:r>
        <w:rPr>
          <w:rFonts w:ascii="DejaVu Sans Mono" w:hAnsi="DejaVu Sans Mono"/>
          <w:b w:val="0"/>
          <w:i w:val="0"/>
          <w:color w:val="1E675C"/>
          <w:sz w:val="16"/>
        </w:rPr>
        <w:t>fig</w:t>
      </w:r>
      <w:r>
        <w:rPr>
          <w:b w:val="0"/>
          <w:i w:val="0"/>
        </w:rPr>
        <w:t xml:space="preserve"> = figure globale ; </w:t>
      </w:r>
      <w:r>
        <w:rPr>
          <w:rFonts w:ascii="DejaVu Sans Mono" w:hAnsi="DejaVu Sans Mono"/>
          <w:b w:val="0"/>
          <w:i w:val="0"/>
          <w:color w:val="1E675C"/>
          <w:sz w:val="16"/>
        </w:rPr>
        <w:t>ax</w:t>
      </w:r>
      <w:r>
        <w:rPr>
          <w:b w:val="0"/>
          <w:i w:val="0"/>
        </w:rPr>
        <w:t xml:space="preserve"> = graphique/zone de coordonnées.</w:t>
      </w:r>
    </w:p>
    <w:p>
      <w:pPr>
        <w:ind w:left="369" w:hanging="283"/>
      </w:pPr>
      <w:r>
        <w:t xml:space="preserve">8. </w:t>
      </w:r>
      <w:r>
        <w:rPr>
          <w:b w:val="0"/>
          <w:i w:val="0"/>
        </w:rPr>
        <w:t>À transmettre un dictionnaire comme paramètres nommés d'une fonction.</w:t>
      </w:r>
    </w:p>
    <w:p>
      <w:pPr>
        <w:ind w:left="369" w:hanging="283"/>
      </w:pPr>
      <w:r>
        <w:t xml:space="preserve">9. </w:t>
      </w:r>
      <w:r>
        <w:rPr>
          <w:b w:val="0"/>
          <w:i w:val="0"/>
        </w:rPr>
        <w:t xml:space="preserve">L'état de la figure peut changer après </w:t>
      </w:r>
      <w:r>
        <w:rPr>
          <w:rFonts w:ascii="DejaVu Sans Mono" w:hAnsi="DejaVu Sans Mono"/>
          <w:b w:val="0"/>
          <w:i w:val="0"/>
          <w:color w:val="1E675C"/>
          <w:sz w:val="16"/>
        </w:rPr>
        <w:t>show()</w:t>
      </w:r>
      <w:r>
        <w:rPr>
          <w:b w:val="0"/>
          <w:i w:val="0"/>
        </w:rPr>
        <w:t xml:space="preserve"> selon le backend / l'environnement ; c'est l'ordre sûr pour une exportation reproductible.</w:t>
      </w:r>
    </w:p>
    <w:p>
      <w:pPr>
        <w:ind w:left="369" w:hanging="283"/>
      </w:pPr>
      <w:r>
        <w:t xml:space="preserve">10. </w:t>
      </w:r>
      <w:r>
        <w:rPr>
          <w:b w:val="0"/>
          <w:i w:val="0"/>
        </w:rPr>
        <w:t>Un revenu élevé peut résulter d'un prix unitaire élevé avec peu d'unités ; le revenu n'est pas le nombre de ventes.</w:t>
      </w:r>
    </w:p>
    <w:p>
      <w:pPr>
        <w:pStyle w:val="Heading2"/>
      </w:pPr>
      <w:r>
        <w:rPr>
          <w:b w:val="0"/>
          <w:i w:val="0"/>
        </w:rPr>
        <w:t>Test de niveau : quatre états, sans notes artificielles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628"/>
      </w:tblGrid>
      <w:tr>
        <w:trPr>
          <w:tblHeader w:val="true"/>
        </w:trPr>
        <w:tc>
          <w:tcPr>
            <w:tcW w:type="dxa" w:w="3118"/>
            <w:vAlign w:val="center"/>
            <w:shd w:fill="E8F1F6"/>
          </w:tcPr>
          <w:p>
            <w:pPr>
              <w:spacing w:before="40" w:after="40" w:line="240" w:lineRule="auto"/>
            </w:pPr>
            <w:r>
              <w:rPr>
                <w:b/>
                <w:i w:val="0"/>
                <w:color w:val="154362"/>
                <w:sz w:val="16"/>
              </w:rPr>
              <w:t>État</w:t>
            </w:r>
          </w:p>
        </w:tc>
        <w:tc>
          <w:tcPr>
            <w:tcW w:type="dxa" w:w="3118"/>
            <w:vAlign w:val="center"/>
            <w:shd w:fill="E8F1F6"/>
          </w:tcPr>
          <w:p>
            <w:pPr>
              <w:spacing w:before="40" w:after="40" w:line="240" w:lineRule="auto"/>
            </w:pPr>
            <w:r>
              <w:rPr>
                <w:b/>
                <w:i w:val="0"/>
                <w:color w:val="154362"/>
                <w:sz w:val="16"/>
              </w:rPr>
              <w:t>Critère observable</w:t>
            </w:r>
          </w:p>
        </w:tc>
        <w:tc>
          <w:tcPr>
            <w:tcW w:type="dxa" w:w="3628"/>
            <w:vAlign w:val="center"/>
            <w:shd w:fill="E8F1F6"/>
          </w:tcPr>
          <w:p>
            <w:pPr>
              <w:spacing w:before="40" w:after="40" w:line="240" w:lineRule="auto"/>
            </w:pPr>
            <w:r>
              <w:rPr>
                <w:b/>
                <w:i w:val="0"/>
                <w:color w:val="154362"/>
                <w:sz w:val="16"/>
              </w:rPr>
              <w:t>Évaluation après ce cours</w:t>
            </w:r>
          </w:p>
        </w:tc>
      </w:tr>
      <w:tr>
        <w:tc>
          <w:tcPr>
            <w:tcW w:type="dxa" w:w="3118"/>
            <w:vAlign w:val="center"/>
            <w:shd w:fill="FFFFFF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Vu / reconnu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Comprend la syntaxe en la lisant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À autoévaluer</w:t>
            </w:r>
          </w:p>
        </w:tc>
      </w:tr>
      <w:tr>
        <w:tc>
          <w:tcPr>
            <w:tcW w:type="dxa" w:w="3118"/>
            <w:vAlign w:val="center"/>
            <w:shd w:fill="F7FAFC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Avec guidance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Reproduit un exemple en étant guidé</w:t>
            </w:r>
          </w:p>
        </w:tc>
        <w:tc>
          <w:tcPr>
            <w:tcW w:type="dxa" w:w="3628"/>
            <w:vAlign w:val="center"/>
            <w:shd w:fill="F7FAFC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À autoévaluer</w:t>
            </w:r>
          </w:p>
        </w:tc>
      </w:tr>
      <w:tr>
        <w:tc>
          <w:tcPr>
            <w:tcW w:type="dxa" w:w="3118"/>
            <w:vAlign w:val="center"/>
            <w:shd w:fill="FFFFFF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Indépendant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Écrit, exécute et corrige sans IA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À démontrer sur bloc B</w:t>
            </w:r>
          </w:p>
        </w:tc>
      </w:tr>
      <w:tr>
        <w:tc>
          <w:tcPr>
            <w:tcW w:type="dxa" w:w="3118"/>
            <w:vAlign w:val="center"/>
            <w:shd w:fill="F7FAFC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Prouvé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Versionne un script clair, ses contrôles et la provenance</w:t>
            </w:r>
          </w:p>
        </w:tc>
        <w:tc>
          <w:tcPr>
            <w:tcW w:type="dxa" w:w="3628"/>
            <w:vAlign w:val="center"/>
            <w:shd w:fill="F7FAFC"/>
          </w:tcPr>
          <w:p>
            <w:pPr>
              <w:spacing w:before="40" w:after="40" w:line="240" w:lineRule="auto"/>
            </w:pPr>
            <w:r>
              <w:rPr>
                <w:b w:val="0"/>
                <w:i w:val="0"/>
                <w:sz w:val="16"/>
              </w:rPr>
              <w:t>À démontrer après revue de sécurité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Critère de sortie du cours 05 :</w:t>
      </w:r>
      <w:r>
        <w:rPr>
          <w:b w:val="0"/>
          <w:i w:val="0"/>
        </w:rPr>
        <w:t xml:space="preserve"> savoir créer </w:t>
      </w:r>
      <w:r>
        <w:rPr>
          <w:b/>
          <w:i w:val="0"/>
        </w:rPr>
        <w:t>sans assistance</w:t>
      </w:r>
      <w:r>
        <w:rPr>
          <w:b w:val="0"/>
          <w:i w:val="0"/>
        </w:rPr>
        <w:t xml:space="preserve"> le graphique des quantités à partir du CSV du dépôt, préciser ses limites et expliquer les cinq opérations </w:t>
      </w:r>
      <w:r>
        <w:rPr>
          <w:rFonts w:ascii="DejaVu Sans Mono" w:hAnsi="DejaVu Sans Mono"/>
          <w:b w:val="0"/>
          <w:i w:val="0"/>
          <w:color w:val="1E675C"/>
          <w:sz w:val="16"/>
        </w:rPr>
        <w:t>lecture → conversion → validation → visualisation → sauvegarde</w:t>
      </w:r>
      <w:r>
        <w:rPr>
          <w:b w:val="0"/>
          <w:i w:val="0"/>
        </w:rPr>
        <w:t>. Si ce n'est pas possible, revoir les bases du cours 02 ; ne pas passer du temps sur des images RGBA au détriment de cette compétence.</w:t>
      </w:r>
    </w:p>
    <w:p>
      <w:pPr>
        <w:pStyle w:val="Heading1"/>
      </w:pPr>
      <w:r>
        <w:rPr>
          <w:b w:val="0"/>
          <w:i w:val="0"/>
        </w:rPr>
        <w:t>11. Sources et suite</w:t>
      </w:r>
    </w:p>
    <w:p>
      <w:r>
        <w:rPr>
          <w:b/>
          <w:i w:val="0"/>
        </w:rPr>
        <w:t>Support du collègue :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color w:val="1E675C"/>
          <w:sz w:val="16"/>
        </w:rPr>
        <w:t>2026-08-03_10 - Bases Python et visualisation.md</w:t>
      </w:r>
      <w:r>
        <w:rPr>
          <w:b w:val="0"/>
          <w:i w:val="0"/>
        </w:rPr>
        <w:t xml:space="preserve"> (</w:t>
      </w:r>
      <w:r>
        <w:rPr>
          <w:rFonts w:ascii="DejaVu Sans Mono" w:hAnsi="DejaVu Sans Mono"/>
          <w:b w:val="0"/>
          <w:i w:val="0"/>
          <w:color w:val="1E675C"/>
          <w:sz w:val="16"/>
        </w:rPr>
        <w:t>2026 Cours.zip</w:t>
      </w:r>
      <w:r>
        <w:rPr>
          <w:b w:val="0"/>
          <w:i w:val="0"/>
        </w:rPr>
        <w:t xml:space="preserve">), notes relues du 3 au 10 août 2026. Les remarques sur </w:t>
      </w:r>
      <w:r>
        <w:rPr>
          <w:rFonts w:ascii="DejaVu Sans Mono" w:hAnsi="DejaVu Sans Mono"/>
          <w:b w:val="0"/>
          <w:i w:val="0"/>
          <w:color w:val="1E675C"/>
          <w:sz w:val="16"/>
        </w:rPr>
        <w:t>eval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675C"/>
          <w:sz w:val="16"/>
        </w:rPr>
        <w:t>is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675C"/>
          <w:sz w:val="16"/>
        </w:rPr>
        <w:t>match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675C"/>
          <w:sz w:val="16"/>
        </w:rPr>
        <w:t>map</w:t>
      </w:r>
      <w:r>
        <w:rPr>
          <w:b w:val="0"/>
          <w:i w:val="0"/>
        </w:rPr>
        <w:t xml:space="preserve"> et l’ordre des dictionnaires proviennent des mises au point présentes dans ce support.</w:t>
      </w:r>
    </w:p>
    <w:p>
      <w:r>
        <w:rPr>
          <w:b/>
          <w:i w:val="0"/>
        </w:rPr>
        <w:t>Travaux personnels vérifiés le 26/10/2026 :</w:t>
      </w:r>
      <w:r>
        <w:rPr>
          <w:b w:val="0"/>
          <w:i w:val="0"/>
        </w:rPr>
        <w:t xml:space="preserve"> </w:t>
      </w:r>
      <w:hyperlink r:id="rId11">
        <w:r>
          <w:rPr>
            <w:color w:val="176B9E"/>
            <w:u w:val="single"/>
          </w:rPr>
          <w:t>top5_produits.csv</w:t>
        </w:r>
      </w:hyperlink>
      <w:r>
        <w:rPr>
          <w:b w:val="0"/>
          <w:i w:val="0"/>
        </w:rPr>
        <w:t xml:space="preserve">, </w:t>
      </w:r>
      <w:hyperlink r:id="rId12">
        <w:r>
          <w:rPr>
            <w:color w:val="176B9E"/>
            <w:u w:val="single"/>
          </w:rPr>
          <w:t>rapport_usage_modele.json</w:t>
        </w:r>
      </w:hyperlink>
      <w:r>
        <w:rPr>
          <w:b w:val="0"/>
          <w:i w:val="0"/>
        </w:rPr>
        <w:t xml:space="preserve">, </w:t>
      </w:r>
      <w:hyperlink r:id="rId14">
        <w:r>
          <w:rPr>
            <w:color w:val="176B9E"/>
            <w:u w:val="single"/>
          </w:rPr>
          <w:t>B5/app.py</w:t>
        </w:r>
      </w:hyperlink>
      <w:r>
        <w:rPr>
          <w:b w:val="0"/>
          <w:i w:val="0"/>
        </w:rPr>
        <w:t xml:space="preserve"> et </w:t>
      </w:r>
      <w:hyperlink r:id="rId13">
        <w:r>
          <w:rPr>
            <w:color w:val="176B9E"/>
            <w:u w:val="single"/>
          </w:rPr>
          <w:t>notebook RAG d’extraction</w:t>
        </w:r>
      </w:hyperlink>
      <w:r>
        <w:rPr>
          <w:b w:val="0"/>
          <w:i w:val="0"/>
        </w:rPr>
        <w:t xml:space="preserve">. Les petites séries « Prévu/Réalisé », « A/B » et </w:t>
      </w:r>
      <w:r>
        <w:rPr>
          <w:rFonts w:ascii="DejaVu Sans Mono" w:hAnsi="DejaVu Sans Mono"/>
          <w:b w:val="0"/>
          <w:i w:val="0"/>
          <w:color w:val="1E675C"/>
          <w:sz w:val="16"/>
        </w:rPr>
        <w:t>imshow</w:t>
      </w:r>
      <w:r>
        <w:rPr>
          <w:b w:val="0"/>
          <w:i w:val="0"/>
        </w:rPr>
        <w:t xml:space="preserve"> de ce document sont </w:t>
      </w:r>
      <w:r>
        <w:rPr>
          <w:b/>
          <w:i w:val="0"/>
        </w:rPr>
        <w:t>pédagogiques, non issues de ton travail professionnel</w:t>
      </w:r>
      <w:r>
        <w:rPr>
          <w:b w:val="0"/>
          <w:i w:val="0"/>
        </w:rPr>
        <w:t>.</w:t>
      </w:r>
    </w:p>
    <w:p>
      <w:r>
        <w:rPr>
          <w:b/>
          <w:i w:val="0"/>
        </w:rPr>
        <w:t>Cours 06 à suivre :</w:t>
      </w:r>
      <w:r>
        <w:rPr>
          <w:b w:val="0"/>
          <w:i w:val="0"/>
        </w:rPr>
        <w:t xml:space="preserve"> Python orienté objet (11–14 août 2026) ; il permettra de comprendre les objets </w:t>
      </w:r>
      <w:r>
        <w:rPr>
          <w:rFonts w:ascii="DejaVu Sans Mono" w:hAnsi="DejaVu Sans Mono"/>
          <w:b w:val="0"/>
          <w:i w:val="0"/>
          <w:color w:val="1E675C"/>
          <w:sz w:val="16"/>
        </w:rPr>
        <w:t>Path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675C"/>
          <w:sz w:val="16"/>
        </w:rPr>
        <w:t>fig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675C"/>
          <w:sz w:val="16"/>
        </w:rPr>
        <w:t>ax</w:t>
      </w:r>
      <w:r>
        <w:rPr>
          <w:b w:val="0"/>
          <w:i w:val="0"/>
        </w:rPr>
        <w:t xml:space="preserve"> et </w:t>
      </w:r>
      <w:r>
        <w:rPr>
          <w:rFonts w:ascii="DejaVu Sans Mono" w:hAnsi="DejaVu Sans Mono"/>
          <w:b w:val="0"/>
          <w:i w:val="0"/>
          <w:color w:val="1E675C"/>
          <w:sz w:val="16"/>
        </w:rPr>
        <w:t>requests.Session</w:t>
      </w:r>
      <w:r>
        <w:rPr>
          <w:b w:val="0"/>
          <w:i w:val="0"/>
        </w:rPr>
        <w:t xml:space="preserve"> rencontrés dans tes scripts.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48395"/>
        <w:sz w:val="16"/>
      </w:rPr>
      <w:t xml:space="preserve">FORMATION IA • 26.10.2026   |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748395"/>
        <w:sz w:val="14"/>
      </w:rPr>
      <w:t>FORMATION IA  /  PYTHON ET VISUALISATION  /  COURS 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4" w:line="258" w:lineRule="auto"/>
    </w:pPr>
    <w:rPr>
      <w:rFonts w:ascii="Aptos" w:hAnsi="Aptos"/>
      <w:color w:val="232F3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94E76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194E76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94E76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urseCode">
    <w:name w:val="Course Code"/>
    <w:basedOn w:val="Normal"/>
    <w:pPr>
      <w:keepLines/>
      <w:spacing w:before="40" w:after="100" w:line="240" w:lineRule="auto"/>
      <w:ind w:left="170" w:right="142"/>
    </w:pPr>
    <w:rPr>
      <w:rFonts w:ascii="DejaVu Sans Mono" w:hAnsi="DejaVu Sans Mono"/>
      <w:color w:val="174441"/>
      <w:sz w:val="15"/>
    </w:rPr>
  </w:style>
  <w:style w:type="paragraph" w:customStyle="1" w:styleId="CourseQuote">
    <w:name w:val="Course Quote"/>
    <w:basedOn w:val="Normal"/>
    <w:pPr>
      <w:spacing w:before="120" w:after="160"/>
      <w:ind w:left="227" w:right="113"/>
    </w:pPr>
    <w:rPr>
      <w:color w:val="22446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Mircea11/BF_IntegIA_2026/blob/main/N8N/data/top5_produits.csv" TargetMode="External"/><Relationship Id="rId12" Type="http://schemas.openxmlformats.org/officeDocument/2006/relationships/hyperlink" Target="https://github.com/Mircea11/BF_IntegIA_2026/blob/main/N8N/data/rapport_usage_modele.json" TargetMode="External"/><Relationship Id="rId13" Type="http://schemas.openxmlformats.org/officeDocument/2006/relationships/hyperlink" Target="https://github.com/Mircea11/BF_IntegIA_2026/blob/main/RAG/rag-20261014T092905Z-1-003/rag/demo/01_intro.ipynb" TargetMode="External"/><Relationship Id="rId14" Type="http://schemas.openxmlformats.org/officeDocument/2006/relationships/hyperlink" Target="https://github.com/Mircea11/BF_IntegIA_2026/blob/main/N8N/B5_conseiller_produit_v2/app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personnel 05 — Python et visualisation : des données à une décision</dc:title>
  <dc:subject>Formation AI Integration Specialist, consolidation autonome, cours 05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