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562fe54a3ad7c6bd0911912cca2fba17f49af9d"/>
    <w:p>
      <w:pPr>
        <w:pStyle w:val="Heading1"/>
        <w:keepNext/>
        <w:widowControl/>
      </w:pPr>
      <w:r>
        <w:t xml:space="preserve">Cours personnel 12 — Servir un LLM en local : llama.cpp et vLLM</w:t>
      </w:r>
    </w:p>
    <w:p>
      <w:pPr>
        <w:pStyle w:val="FirstParagraph"/>
        <w:widowControl/>
      </w:pPr>
      <w:r>
        <w:rPr>
          <w:b/>
          <w:bCs/>
        </w:rPr>
        <w:t xml:space="preserve">Formation AI Integration Specialist · Consolidation personnelle · 26 octobre 2026</w:t>
      </w:r>
      <w:r>
        <w:br/>
      </w:r>
      <w:r>
        <w:rPr>
          <w:b/>
          <w:bCs/>
        </w:rPr>
        <w:t xml:space="preserve">Support de départ :</w:t>
      </w:r>
      <w:r>
        <w:t xml:space="preserve"> </w:t>
      </w:r>
      <w:r>
        <w:rPr>
          <w:rStyle w:val="VerbatimChar"/>
        </w:rPr>
        <w:t xml:space="preserve">2026-09-18_10-01 - Servir un LLM (llama.cpp et vLLM).md</w:t>
      </w:r>
      <w:r>
        <w:t xml:space="preserve"> </w:t>
      </w:r>
      <w:r>
        <w:t xml:space="preserve">dans</w:t>
      </w:r>
      <w:r>
        <w:t xml:space="preserve"> </w:t>
      </w:r>
      <w:r>
        <w:rPr>
          <w:rStyle w:val="VerbatimChar"/>
        </w:rPr>
        <w:t xml:space="preserve">2026 Cours.zip</w:t>
      </w:r>
      <w:r>
        <w:t xml:space="preserve">, synthèse du collègue, période 18 septembre–1er octobre 2026.</w:t>
      </w:r>
      <w:r>
        <w:br/>
      </w:r>
      <w:r>
        <w:rPr>
          <w:b/>
          <w:bCs/>
        </w:rPr>
        <w:t xml:space="preserve">Sources du professeur :</w:t>
      </w:r>
      <w:r>
        <w:t xml:space="preserve"> </w:t>
      </w:r>
      <w:r>
        <w:t xml:space="preserve">ressources du module de Romain Wauman, conservées dans</w:t>
      </w:r>
      <w:r>
        <w:t xml:space="preserve"> </w:t>
      </w:r>
      <w:r>
        <w:rPr>
          <w:rStyle w:val="VerbatimChar"/>
        </w:rPr>
        <w:t xml:space="preserve">formation/vLLM/full_llama_vllm/</w:t>
      </w:r>
      <w:r>
        <w:t xml:space="preserve"> </w:t>
      </w:r>
      <w:r>
        <w:t xml:space="preserve">sur GitHub, particulièrement</w:t>
      </w:r>
      <w:r>
        <w:t xml:space="preserve"> </w:t>
      </w:r>
      <w:r>
        <w:rPr>
          <w:rStyle w:val="VerbatimChar"/>
        </w:rPr>
        <w:t xml:space="preserve">00_build_and_serve.md</w:t>
      </w:r>
      <w:r>
        <w:t xml:space="preserve">,</w:t>
      </w:r>
      <w:r>
        <w:t xml:space="preserve"> </w:t>
      </w:r>
      <w:r>
        <w:rPr>
          <w:rStyle w:val="VerbatimChar"/>
        </w:rPr>
        <w:t xml:space="preserve">04_gguf.md</w:t>
      </w:r>
      <w:r>
        <w:t xml:space="preserve">,</w:t>
      </w:r>
      <w:r>
        <w:t xml:space="preserve"> </w:t>
      </w:r>
      <w:r>
        <w:rPr>
          <w:rStyle w:val="VerbatimChar"/>
        </w:rPr>
        <w:t xml:space="preserve">05_vllm_vs_llama_server.md</w:t>
      </w:r>
      <w:r>
        <w:t xml:space="preserve"> </w:t>
      </w:r>
      <w:r>
        <w:t xml:space="preserve">et</w:t>
      </w:r>
      <w:r>
        <w:t xml:space="preserve"> </w:t>
      </w:r>
      <w:r>
        <w:rPr>
          <w:rStyle w:val="VerbatimChar"/>
        </w:rPr>
        <w:t xml:space="preserve">exos/02_chat_boucle.ipynb</w:t>
      </w:r>
      <w:r>
        <w:t xml:space="preserve">.</w:t>
      </w:r>
      <w:r>
        <w:br/>
      </w:r>
      <w:r>
        <w:rPr>
          <w:b/>
          <w:bCs/>
        </w:rPr>
        <w:t xml:space="preserve">Sources personnelles :</w:t>
      </w:r>
      <w:r>
        <w:t xml:space="preserve"> </w:t>
      </w:r>
      <w:r>
        <w:t xml:space="preserve">notes de travail et échanges des 14–23 octobre 2026 ; dépôt</w:t>
      </w:r>
      <w:r>
        <w:t xml:space="preserve"> </w:t>
      </w:r>
      <w:r>
        <w:rPr>
          <w:rStyle w:val="VerbatimChar"/>
        </w:rPr>
        <w:t xml:space="preserve">Mircea11/BF_IntegIA_2026</w:t>
      </w:r>
      <w:r>
        <w:t xml:space="preserve">, notamment B5, RAG et le rapport d’exécution de Nemotron.</w:t>
      </w:r>
      <w:r>
        <w:br/>
      </w:r>
      <w:r>
        <w:rPr>
          <w:b/>
          <w:bCs/>
        </w:rPr>
        <w:t xml:space="preserve">Durée suggérée :</w:t>
      </w:r>
      <w:r>
        <w:t xml:space="preserve"> </w:t>
      </w:r>
      <w:r>
        <w:t xml:space="preserve">80–110 minutes de lecture, puis trois blocs pratiques de 45 minutes.</w:t>
      </w:r>
      <w:r>
        <w:br/>
      </w:r>
      <w:r>
        <w:rPr>
          <w:b/>
          <w:bCs/>
        </w:rPr>
        <w:t xml:space="preserve">Prérequis :</w:t>
      </w:r>
      <w:r>
        <w:t xml:space="preserve"> </w:t>
      </w:r>
      <w:r>
        <w:t xml:space="preserve">Python et API (cours 02 et 07), Docker/Linux (bases), embeddings/RAG et tokens (cours 09).</w:t>
      </w:r>
      <w:r>
        <w:br/>
      </w:r>
      <w:r>
        <w:rPr>
          <w:b/>
          <w:bCs/>
        </w:rPr>
        <w:t xml:space="preserve">Objectif :</w:t>
      </w:r>
      <w:r>
        <w:t xml:space="preserve"> </w:t>
      </w:r>
      <w:r>
        <w:t xml:space="preserve">comprendre ce que font les moteurs d’inférence, retrouver la provenance des réglages de ton Z4, vérifier un service sans perturber les autres et pouvoir diagnostiquer seul une panne élémentaire.</w:t>
      </w:r>
    </w:p>
    <w:p>
      <w:pPr>
        <w:pStyle w:val="BlockText"/>
        <w:widowControl/>
      </w:pPr>
      <w:r>
        <w:rPr>
          <w:b/>
          <w:bCs/>
        </w:rPr>
        <w:t xml:space="preserve">Trois niveaux de preuve.</w:t>
      </w:r>
      <w:r>
        <w:t xml:space="preserve"> </w:t>
      </w:r>
      <w:r>
        <w:t xml:space="preserve">« Présent dans les notes du professeur » signifie que le sujet a été enseigné. « Présent dans ton code ou tes journaux » signifie que tu l’as rencontré ou utilisé, parfois avec assistance. « Maîtrisé seul » reste à démontrer par les exercices. Le document n’affirme pas que tu as personnellement compilé llama.cpp ou benchmarké plusieurs modèles.</w:t>
      </w:r>
    </w:p>
    <w:bookmarkStart w:id="20" w:name="Xde62fd9515141c3ddb3bbe228d69550160b0524"/>
    <w:p>
      <w:pPr>
        <w:pStyle w:val="Heading2"/>
        <w:keepNext/>
        <w:widowControl/>
      </w:pPr>
      <w:r>
        <w:t xml:space="preserve">1. Pourquoi ce cours est central pour ton parcours</w:t>
      </w:r>
    </w:p>
    <w:p>
      <w:pPr>
        <w:pStyle w:val="FirstParagraph"/>
        <w:widowControl/>
      </w:pPr>
      <w:r>
        <w:t xml:space="preserve">Ton projet B5 répond à une question métier (« Quel produit puis-je recommander ? »), mais le LLM n’est qu’une composante d’une chaîne :</w:t>
      </w:r>
    </w:p>
    <w:p>
      <w:pPr>
        <w:pStyle w:val="SourceCode"/>
        <w:widowControl/>
      </w:pPr>
      <w:r>
        <w:rPr>
          <w:rStyle w:val="VerbatimChar"/>
          <w:rFonts w:ascii="Consolas" w:hAnsi="Consolas"/>
          <w:sz w:val="17"/>
        </w:rPr>
        <w:t xml:space="preserve">Client / formulaire n8n</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v</w:t>
      </w:r>
      <w:r>
        <w:rPr>
          <w:rFonts w:ascii="Consolas" w:hAnsi="Consolas"/>
          <w:sz w:val="17"/>
        </w:rPr>
        <w:br/>
      </w:r>
      <w:r>
        <w:rPr>
          <w:rStyle w:val="VerbatimChar"/>
          <w:rFonts w:ascii="Consolas" w:hAnsi="Consolas"/>
          <w:sz w:val="17"/>
        </w:rPr>
        <w:t xml:space="preserve"> Python / orchestration / règles métier</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+--&gt; API de Nemotron (vLLM, port 8000) : classifier, reformuler, générer</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+--&gt; API de BGE-M3 (vLLM, port 8001) : convertir texte en vecteur</w:t>
      </w:r>
      <w:r>
        <w:rPr>
          <w:rFonts w:ascii="Consolas" w:hAnsi="Consolas"/>
          <w:sz w:val="17"/>
        </w:rPr>
        <w:br/>
      </w:r>
      <w:r>
        <w:rPr>
          <w:rStyle w:val="VerbatimChar"/>
          <w:rFonts w:ascii="Consolas" w:hAnsi="Consolas"/>
          <w:sz w:val="17"/>
        </w:rPr>
        <w:t xml:space="preserve">         |                                        |</w:t>
      </w:r>
      <w:r>
        <w:rPr>
          <w:rFonts w:ascii="Consolas" w:hAnsi="Consolas"/>
          <w:sz w:val="17"/>
        </w:rPr>
        <w:br/>
      </w:r>
      <w:r>
        <w:rPr>
          <w:rStyle w:val="VerbatimChar"/>
          <w:rFonts w:ascii="Consolas" w:hAnsi="Consolas"/>
          <w:sz w:val="17"/>
        </w:rPr>
        <w:t xml:space="preserve">         |                                      Qdrant : recherche vectorielle</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+--&gt; Catalogue DummyJSON : prix et stock en direct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+--&gt; PostgreSQL : mémoire persistante par session</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v</w:t>
      </w:r>
      <w:r>
        <w:rPr>
          <w:rFonts w:ascii="Consolas" w:hAnsi="Consolas"/>
          <w:sz w:val="17"/>
        </w:rPr>
        <w:br/>
      </w:r>
      <w:r>
        <w:rPr>
          <w:rStyle w:val="VerbatimChar"/>
          <w:rFonts w:ascii="Consolas" w:hAnsi="Consolas"/>
          <w:sz w:val="17"/>
        </w:rPr>
        <w:t xml:space="preserve"> Réponse vérifiée par des règles déterministes</w:t>
      </w:r>
    </w:p>
    <w:p>
      <w:pPr>
        <w:pStyle w:val="FirstParagraph"/>
        <w:widowControl/>
      </w:pPr>
      <w:r>
        <w:rPr>
          <w:b/>
          <w:bCs/>
        </w:rPr>
        <w:t xml:space="preserve">Question de contrôle :</w:t>
      </w:r>
      <w:r>
        <w:t xml:space="preserve"> </w:t>
      </w:r>
      <w:r>
        <w:t xml:space="preserve">si Nemotron produit un nom de produit absent du catalogue, qui doit corriger ?</w:t>
      </w:r>
      <w:r>
        <w:t xml:space="preserve"> </w:t>
      </w:r>
      <w:r>
        <w:rPr>
          <w:b/>
          <w:bCs/>
        </w:rPr>
        <w:t xml:space="preserve">Le code métier</w:t>
      </w:r>
      <w:r>
        <w:t xml:space="preserve">, pas une consigne vague au modèle. Dans B5, les contrôles de stock, d’identité du produit et de budget sont explicites dans</w:t>
      </w:r>
      <w:r>
        <w:t xml:space="preserve"> </w:t>
      </w:r>
      <w:r>
        <w:rPr>
          <w:rStyle w:val="VerbatimChar"/>
        </w:rPr>
        <w:t xml:space="preserve">app.py</w:t>
      </w:r>
      <w:r>
        <w:t xml:space="preserve">. Le moteur d’inférence sert du texte : il ne détient aucune vérité sur les stocks.</w:t>
      </w:r>
    </w:p>
    <w:p>
      <w:pPr>
        <w:pStyle w:val="BodyText"/>
        <w:widowControl/>
      </w:pPr>
      <w:r>
        <w:t xml:space="preserve">Dans les travaux RAG, BGE-M3 transforme le texte en vecteur ; il</w:t>
      </w:r>
      <w:r>
        <w:t xml:space="preserve"> </w:t>
      </w:r>
      <w:r>
        <w:rPr>
          <w:b/>
          <w:bCs/>
        </w:rPr>
        <w:t xml:space="preserve">ne rédige pas</w:t>
      </w:r>
      <w:r>
        <w:t xml:space="preserve"> </w:t>
      </w:r>
      <w:r>
        <w:t xml:space="preserve">une réponse. Nemotron génère la réponse ; il</w:t>
      </w:r>
      <w:r>
        <w:t xml:space="preserve"> </w:t>
      </w:r>
      <w:r>
        <w:rPr>
          <w:b/>
          <w:bCs/>
        </w:rPr>
        <w:t xml:space="preserve">n’effectue pas</w:t>
      </w:r>
      <w:r>
        <w:t xml:space="preserve"> </w:t>
      </w:r>
      <w:r>
        <w:t xml:space="preserve">une recherche documentaire sans qu’une application ne lui fournisse les données pertinentes.</w:t>
      </w:r>
    </w:p>
    <w:bookmarkEnd w:id="20"/>
    <w:bookmarkStart w:id="22" w:name="Xef9cbe843c026dfe81fb487373b5418972a374d"/>
    <w:p>
      <w:pPr>
        <w:pStyle w:val="Heading2"/>
        <w:keepNext/>
        <w:widowControl/>
      </w:pPr>
      <w:r>
        <w:t xml:space="preserve">2. Ce que les trois sources apportent réellement</w:t>
      </w:r>
    </w:p>
    <w:tbl>
      <w:tblPr>
        <w:tblStyle w:val="Table"/>
        <w:tblW w:type="pct" w:w="5000"/>
        <w:jc w:val="center"/>
        <w:tblLayout w:type="fixed"/>
        <w:tblLook w:firstRow="1" w:lastRow="0" w:firstColumn="0" w:lastColumn="0" w:noHBand="0" w:noVBand="0" w:val="0020"/>
      </w:tblPr>
      <w:tblGrid>
        <w:gridCol w:w="2347"/>
        <w:gridCol w:w="3917"/>
        <w:gridCol w:w="3960"/>
      </w:tblGrid>
      <w:tr>
        <w:trPr>
          <w:tblHeader w:val="on"/>
          <w:tblHeader w:val="true"/>
        </w:trPr>
        <w:tc>
          <w:tcPr>
            <w:tcW w:type="dxa" w:w="2347"/>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Provenance</w:t>
            </w:r>
          </w:p>
        </w:tc>
        <w:tc>
          <w:tcPr>
            <w:tcW w:type="dxa" w:w="3917"/>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Éléments exploités</w:t>
            </w:r>
          </w:p>
        </w:tc>
        <w:tc>
          <w:tcPr>
            <w:tcW w:type="dxa" w:w="3960"/>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Limite à garder en tête</w:t>
            </w:r>
          </w:p>
        </w:tc>
      </w:tr>
      <w:tr>
        <w:tc>
          <w:tcPr>
            <w:tcW w:type="dxa" w:w="2347"/>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Professeur,</w:t>
            </w:r>
            <w:r>
              <w:rPr>
                <w:rFonts w:ascii="Aptos" w:hAnsi="Aptos"/>
                <w:b/>
                <w:bCs/>
                <w:sz w:val="17"/>
              </w:rPr>
              <w:t xml:space="preserve"> </w:t>
            </w:r>
            <w:r>
              <w:rPr>
                <w:rStyle w:val="VerbatimChar"/>
                <w:rFonts w:ascii="Aptos" w:hAnsi="Aptos"/>
                <w:b/>
                <w:bCs/>
                <w:sz w:val="17"/>
              </w:rPr>
              <w:t xml:space="preserve">00_build_and_serve.md</w:t>
            </w:r>
          </w:p>
        </w:tc>
        <w:tc>
          <w:tcPr>
            <w:tcW w:type="dxa" w:w="3917"/>
            <w:vAlign w:val="center"/>
            <w:tcMar>
              <w:top w:w="50" w:type="dxa"/>
              <w:bottom w:w="50" w:type="dxa"/>
              <w:left w:w="90" w:type="dxa"/>
              <w:right w:w="90" w:type="dxa"/>
            </w:tcMar>
          </w:tcPr>
          <w:p>
            <w:pPr>
              <w:pStyle w:val="Compact"/>
              <w:keepNext w:val="0"/>
              <w:spacing w:after="20"/>
              <w:jc w:val="left"/>
            </w:pPr>
            <w:r>
              <w:rPr>
                <w:rFonts w:ascii="Aptos" w:hAnsi="Aptos"/>
                <w:sz w:val="17"/>
              </w:rPr>
              <w:t xml:space="preserve">Pilote NVIDIA versus CUDA Toolkit, compilation facultative de llama.cpp,</w:t>
            </w:r>
            <w:r>
              <w:rPr>
                <w:rFonts w:ascii="Aptos" w:hAnsi="Aptos"/>
                <w:sz w:val="17"/>
              </w:rPr>
              <w:t xml:space="preserve"> </w:t>
            </w:r>
            <w:r>
              <w:rPr>
                <w:rStyle w:val="VerbatimChar"/>
                <w:rFonts w:ascii="Aptos" w:hAnsi="Aptos"/>
                <w:sz w:val="17"/>
              </w:rPr>
              <w:t xml:space="preserve">llama-server</w:t>
            </w:r>
            <w:r>
              <w:rPr>
                <w:rFonts w:ascii="Aptos" w:hAnsi="Aptos"/>
                <w:sz w:val="17"/>
              </w:rPr>
              <w:t xml:space="preserve">,</w:t>
            </w:r>
            <w:r>
              <w:rPr>
                <w:rFonts w:ascii="Aptos" w:hAnsi="Aptos"/>
                <w:sz w:val="17"/>
              </w:rPr>
              <w:t xml:space="preserve"> </w:t>
            </w:r>
            <w:r>
              <w:rPr>
                <w:rStyle w:val="VerbatimChar"/>
                <w:rFonts w:ascii="Aptos" w:hAnsi="Aptos"/>
                <w:sz w:val="17"/>
              </w:rPr>
              <w:t xml:space="preserve">-c</w:t>
            </w:r>
            <w:r>
              <w:rPr>
                <w:rFonts w:ascii="Aptos" w:hAnsi="Aptos"/>
                <w:sz w:val="17"/>
              </w:rPr>
              <w:t xml:space="preserve">,</w:t>
            </w:r>
            <w:r>
              <w:rPr>
                <w:rFonts w:ascii="Aptos" w:hAnsi="Aptos"/>
                <w:sz w:val="17"/>
              </w:rPr>
              <w:t xml:space="preserve"> </w:t>
            </w:r>
            <w:r>
              <w:rPr>
                <w:rStyle w:val="VerbatimChar"/>
                <w:rFonts w:ascii="Aptos" w:hAnsi="Aptos"/>
                <w:sz w:val="17"/>
              </w:rPr>
              <w:t xml:space="preserve">-np</w:t>
            </w:r>
            <w:r>
              <w:rPr>
                <w:rFonts w:ascii="Aptos" w:hAnsi="Aptos"/>
                <w:sz w:val="17"/>
              </w:rPr>
              <w:t xml:space="preserve">,</w:t>
            </w:r>
            <w:r>
              <w:rPr>
                <w:rFonts w:ascii="Aptos" w:hAnsi="Aptos"/>
                <w:sz w:val="17"/>
              </w:rPr>
              <w:t xml:space="preserve"> </w:t>
            </w:r>
            <w:r>
              <w:rPr>
                <w:rStyle w:val="VerbatimChar"/>
                <w:rFonts w:ascii="Aptos" w:hAnsi="Aptos"/>
                <w:sz w:val="17"/>
              </w:rPr>
              <w:t xml:space="preserve">-ub</w:t>
            </w:r>
            <w:r>
              <w:rPr>
                <w:rFonts w:ascii="Aptos" w:hAnsi="Aptos"/>
                <w:sz w:val="17"/>
              </w:rPr>
              <w:t xml:space="preserve">,</w:t>
            </w:r>
            <w:r>
              <w:rPr>
                <w:rFonts w:ascii="Aptos" w:hAnsi="Aptos"/>
                <w:sz w:val="17"/>
              </w:rPr>
              <w:t xml:space="preserve"> </w:t>
            </w:r>
            <w:r>
              <w:rPr>
                <w:rStyle w:val="VerbatimChar"/>
                <w:rFonts w:ascii="Aptos" w:hAnsi="Aptos"/>
                <w:sz w:val="17"/>
              </w:rPr>
              <w:t xml:space="preserve">-ngl</w:t>
            </w:r>
            <w:r>
              <w:rPr>
                <w:rFonts w:ascii="Aptos" w:hAnsi="Aptos"/>
                <w:sz w:val="17"/>
              </w:rPr>
              <w:t xml:space="preserve">, adresse d’écoute</w:t>
            </w:r>
          </w:p>
        </w:tc>
        <w:tc>
          <w:tcPr>
            <w:tcW w:type="dxa" w:w="3960"/>
            <w:vAlign w:val="center"/>
            <w:tcMar>
              <w:top w:w="50" w:type="dxa"/>
              <w:bottom w:w="50" w:type="dxa"/>
              <w:left w:w="90" w:type="dxa"/>
              <w:right w:w="90" w:type="dxa"/>
            </w:tcMar>
          </w:tcPr>
          <w:p>
            <w:pPr>
              <w:pStyle w:val="Compact"/>
              <w:keepNext w:val="0"/>
              <w:spacing w:after="20"/>
              <w:jc w:val="left"/>
            </w:pPr>
            <w:r>
              <w:rPr>
                <w:rFonts w:ascii="Aptos" w:hAnsi="Aptos"/>
                <w:sz w:val="17"/>
              </w:rPr>
              <w:t xml:space="preserve">C’est un exemple de démonstration, pas une commande à relancer telle quelle sur le Z4</w:t>
            </w:r>
          </w:p>
        </w:tc>
      </w:tr>
      <w:tr>
        <w:tc>
          <w:tcPr>
            <w:tcW w:type="dxa" w:w="2347"/>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Professeur,</w:t>
            </w:r>
            <w:r>
              <w:rPr>
                <w:rFonts w:ascii="Aptos" w:hAnsi="Aptos"/>
                <w:b/>
                <w:bCs/>
                <w:sz w:val="17"/>
              </w:rPr>
              <w:t xml:space="preserve"> </w:t>
            </w:r>
            <w:r>
              <w:rPr>
                <w:rStyle w:val="VerbatimChar"/>
                <w:rFonts w:ascii="Aptos" w:hAnsi="Aptos"/>
                <w:b/>
                <w:bCs/>
                <w:sz w:val="17"/>
              </w:rPr>
              <w:t xml:space="preserve">04_gguf.md</w:t>
            </w:r>
          </w:p>
        </w:tc>
        <w:tc>
          <w:tcPr>
            <w:tcW w:type="dxa" w:w="3917"/>
            <w:vAlign w:val="center"/>
            <w:tcMar>
              <w:top w:w="50" w:type="dxa"/>
              <w:bottom w:w="50" w:type="dxa"/>
              <w:left w:w="90" w:type="dxa"/>
              <w:right w:w="90" w:type="dxa"/>
            </w:tcMar>
          </w:tcPr>
          <w:p>
            <w:pPr>
              <w:pStyle w:val="Compact"/>
              <w:keepNext w:val="0"/>
              <w:spacing w:after="20"/>
              <w:jc w:val="left"/>
            </w:pPr>
            <w:r>
              <w:rPr>
                <w:rFonts w:ascii="Aptos" w:hAnsi="Aptos"/>
                <w:sz w:val="17"/>
              </w:rPr>
              <w:t xml:space="preserve">Structure GGUF, métadonnées, quantification, estimation du KV cache</w:t>
            </w:r>
          </w:p>
        </w:tc>
        <w:tc>
          <w:tcPr>
            <w:tcW w:type="dxa" w:w="3960"/>
            <w:vAlign w:val="center"/>
            <w:tcMar>
              <w:top w:w="50" w:type="dxa"/>
              <w:bottom w:w="50" w:type="dxa"/>
              <w:left w:w="90" w:type="dxa"/>
              <w:right w:w="90" w:type="dxa"/>
            </w:tcMar>
          </w:tcPr>
          <w:p>
            <w:pPr>
              <w:pStyle w:val="Compact"/>
              <w:keepNext w:val="0"/>
              <w:spacing w:after="20"/>
              <w:jc w:val="left"/>
            </w:pPr>
            <w:r>
              <w:rPr>
                <w:rFonts w:ascii="Aptos" w:hAnsi="Aptos"/>
                <w:sz w:val="17"/>
              </w:rPr>
              <w:t xml:space="preserve">Les tailles théoriques doivent être comparées aux logs ; architecture hybride = formule imparfaite</w:t>
            </w:r>
          </w:p>
        </w:tc>
      </w:tr>
      <w:tr>
        <w:tc>
          <w:tcPr>
            <w:tcW w:type="dxa" w:w="2347"/>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Professeur,</w:t>
            </w:r>
            <w:r>
              <w:rPr>
                <w:rFonts w:ascii="Aptos" w:hAnsi="Aptos"/>
                <w:b/>
                <w:bCs/>
                <w:sz w:val="17"/>
              </w:rPr>
              <w:t xml:space="preserve"> </w:t>
            </w:r>
            <w:r>
              <w:rPr>
                <w:rStyle w:val="VerbatimChar"/>
                <w:rFonts w:ascii="Aptos" w:hAnsi="Aptos"/>
                <w:b/>
                <w:bCs/>
                <w:sz w:val="17"/>
              </w:rPr>
              <w:t xml:space="preserve">05_vllm_vs_llama_server.md</w:t>
            </w:r>
          </w:p>
        </w:tc>
        <w:tc>
          <w:tcPr>
            <w:tcW w:type="dxa" w:w="3917"/>
            <w:vAlign w:val="center"/>
            <w:tcMar>
              <w:top w:w="50" w:type="dxa"/>
              <w:bottom w:w="50" w:type="dxa"/>
              <w:left w:w="90" w:type="dxa"/>
              <w:right w:w="90" w:type="dxa"/>
            </w:tcMar>
          </w:tcPr>
          <w:p>
            <w:pPr>
              <w:pStyle w:val="Compact"/>
              <w:keepNext w:val="0"/>
              <w:spacing w:after="20"/>
              <w:jc w:val="left"/>
            </w:pPr>
            <w:r>
              <w:rPr>
                <w:rFonts w:ascii="Aptos" w:hAnsi="Aptos"/>
                <w:sz w:val="17"/>
              </w:rPr>
              <w:t xml:space="preserve">Comparaison des moteurs, PagedAttention, démarrage, cache, débit, sécurité, métriques</w:t>
            </w:r>
          </w:p>
        </w:tc>
        <w:tc>
          <w:tcPr>
            <w:tcW w:type="dxa" w:w="3960"/>
            <w:vAlign w:val="center"/>
            <w:tcMar>
              <w:top w:w="50" w:type="dxa"/>
              <w:bottom w:w="50" w:type="dxa"/>
              <w:left w:w="90" w:type="dxa"/>
              <w:right w:w="90" w:type="dxa"/>
            </w:tcMar>
          </w:tcPr>
          <w:p>
            <w:pPr>
              <w:pStyle w:val="Compact"/>
              <w:keepNext w:val="0"/>
              <w:spacing w:after="20"/>
              <w:jc w:val="left"/>
            </w:pPr>
            <w:r>
              <w:rPr>
                <w:rFonts w:ascii="Aptos" w:hAnsi="Aptos"/>
                <w:sz w:val="17"/>
              </w:rPr>
              <w:t xml:space="preserve">Version du cours : vLLM 0.30 (septembre 2026) ; options susceptibles de changer</w:t>
            </w:r>
          </w:p>
        </w:tc>
      </w:tr>
      <w:tr>
        <w:tc>
          <w:tcPr>
            <w:tcW w:type="dxa" w:w="2347"/>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Exercice du professeur</w:t>
            </w:r>
            <w:r>
              <w:rPr>
                <w:rFonts w:ascii="Aptos" w:hAnsi="Aptos"/>
                <w:b/>
                <w:bCs/>
                <w:sz w:val="17"/>
              </w:rPr>
              <w:t xml:space="preserve"> </w:t>
            </w:r>
            <w:r>
              <w:rPr>
                <w:rStyle w:val="VerbatimChar"/>
                <w:rFonts w:ascii="Aptos" w:hAnsi="Aptos"/>
                <w:b/>
                <w:bCs/>
                <w:sz w:val="17"/>
              </w:rPr>
              <w:t xml:space="preserve">02_chat_boucle.ipynb</w:t>
            </w:r>
          </w:p>
        </w:tc>
        <w:tc>
          <w:tcPr>
            <w:tcW w:type="dxa" w:w="3917"/>
            <w:vAlign w:val="center"/>
            <w:tcMar>
              <w:top w:w="50" w:type="dxa"/>
              <w:bottom w:w="50" w:type="dxa"/>
              <w:left w:w="90" w:type="dxa"/>
              <w:right w:w="90" w:type="dxa"/>
            </w:tcMar>
          </w:tcPr>
          <w:p>
            <w:pPr>
              <w:pStyle w:val="Compact"/>
              <w:keepNext w:val="0"/>
              <w:spacing w:after="20"/>
              <w:jc w:val="left"/>
            </w:pPr>
            <w:r>
              <w:rPr>
                <w:rFonts w:ascii="Aptos" w:hAnsi="Aptos"/>
                <w:sz w:val="17"/>
              </w:rPr>
              <w:t xml:space="preserve">Streaming, historique de conversation, alerte de contexte,</w:t>
            </w:r>
            <w:r>
              <w:rPr>
                <w:rFonts w:ascii="Aptos" w:hAnsi="Aptos"/>
                <w:sz w:val="17"/>
              </w:rPr>
              <w:t xml:space="preserve"> </w:t>
            </w:r>
            <w:r>
              <w:rPr>
                <w:rStyle w:val="VerbatimChar"/>
                <w:rFonts w:ascii="Aptos" w:hAnsi="Aptos"/>
                <w:sz w:val="17"/>
              </w:rPr>
              <w:t xml:space="preserve">/reset</w:t>
            </w:r>
          </w:p>
        </w:tc>
        <w:tc>
          <w:tcPr>
            <w:tcW w:type="dxa" w:w="3960"/>
            <w:vAlign w:val="center"/>
            <w:tcMar>
              <w:top w:w="50" w:type="dxa"/>
              <w:bottom w:w="50" w:type="dxa"/>
              <w:left w:w="90" w:type="dxa"/>
              <w:right w:w="90" w:type="dxa"/>
            </w:tcMar>
          </w:tcPr>
          <w:p>
            <w:pPr>
              <w:pStyle w:val="Compact"/>
              <w:keepNext w:val="0"/>
              <w:spacing w:after="20"/>
              <w:jc w:val="left"/>
            </w:pPr>
            <w:r>
              <w:rPr>
                <w:rFonts w:ascii="Aptos" w:hAnsi="Aptos"/>
                <w:sz w:val="17"/>
              </w:rPr>
              <w:t xml:space="preserve">Il s’agit d’un énoncé avec des</w:t>
            </w:r>
            <w:r>
              <w:rPr>
                <w:rFonts w:ascii="Aptos" w:hAnsi="Aptos"/>
                <w:sz w:val="17"/>
              </w:rPr>
              <w:t xml:space="preserve"> </w:t>
            </w:r>
            <w:r>
              <w:rPr>
                <w:rStyle w:val="VerbatimChar"/>
                <w:rFonts w:ascii="Aptos" w:hAnsi="Aptos"/>
                <w:sz w:val="17"/>
              </w:rPr>
              <w:t xml:space="preserve">TODO</w:t>
            </w:r>
            <w:r>
              <w:rPr>
                <w:rFonts w:ascii="Aptos" w:hAnsi="Aptos"/>
                <w:sz w:val="17"/>
              </w:rPr>
              <w:t xml:space="preserve">, pas de la preuve d’un exercice terminé</w:t>
            </w:r>
          </w:p>
        </w:tc>
      </w:tr>
      <w:tr>
        <w:tc>
          <w:tcPr>
            <w:tcW w:type="dxa" w:w="2347"/>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Synthèse du collègue</w:t>
            </w:r>
          </w:p>
        </w:tc>
        <w:tc>
          <w:tcPr>
            <w:tcW w:type="dxa" w:w="3917"/>
            <w:vAlign w:val="center"/>
            <w:tcMar>
              <w:top w:w="50" w:type="dxa"/>
              <w:bottom w:w="50" w:type="dxa"/>
              <w:left w:w="90" w:type="dxa"/>
              <w:right w:w="90" w:type="dxa"/>
            </w:tcMar>
          </w:tcPr>
          <w:p>
            <w:pPr>
              <w:pStyle w:val="Compact"/>
              <w:keepNext w:val="0"/>
              <w:spacing w:after="20"/>
              <w:jc w:val="left"/>
            </w:pPr>
            <w:r>
              <w:rPr>
                <w:rFonts w:ascii="Aptos" w:hAnsi="Aptos"/>
                <w:sz w:val="17"/>
              </w:rPr>
              <w:t xml:space="preserve">Notes datées, mesures de cours, TP, erreurs relevées dans</w:t>
            </w:r>
            <w:r>
              <w:rPr>
                <w:rFonts w:ascii="Aptos" w:hAnsi="Aptos"/>
                <w:sz w:val="17"/>
              </w:rPr>
              <w:t xml:space="preserve"> </w:t>
            </w:r>
            <w:r>
              <w:rPr>
                <w:rStyle w:val="VerbatimChar"/>
                <w:rFonts w:ascii="Aptos" w:hAnsi="Aptos"/>
                <w:sz w:val="17"/>
              </w:rPr>
              <w:t xml:space="preserve">exo4.ipynb</w:t>
            </w:r>
            <w:r>
              <w:rPr>
                <w:rFonts w:ascii="Aptos" w:hAnsi="Aptos"/>
                <w:sz w:val="17"/>
              </w:rPr>
              <w:t xml:space="preserve">, compléments de cours</w:t>
            </w:r>
          </w:p>
        </w:tc>
        <w:tc>
          <w:tcPr>
            <w:tcW w:type="dxa" w:w="3960"/>
            <w:vAlign w:val="center"/>
            <w:tcMar>
              <w:top w:w="50" w:type="dxa"/>
              <w:bottom w:w="50" w:type="dxa"/>
              <w:left w:w="90" w:type="dxa"/>
              <w:right w:w="90" w:type="dxa"/>
            </w:tcMar>
          </w:tcPr>
          <w:p>
            <w:pPr>
              <w:pStyle w:val="Compact"/>
              <w:keepNext w:val="0"/>
              <w:spacing w:after="20"/>
              <w:jc w:val="left"/>
            </w:pPr>
            <w:r>
              <w:rPr>
                <w:rFonts w:ascii="Aptos" w:hAnsi="Aptos"/>
                <w:sz w:val="17"/>
              </w:rPr>
              <w:t xml:space="preserve">C’est une synthèse secondaire ; les erreurs attribuées à</w:t>
            </w:r>
            <w:r>
              <w:rPr>
                <w:rFonts w:ascii="Aptos" w:hAnsi="Aptos"/>
                <w:sz w:val="17"/>
              </w:rPr>
              <w:t xml:space="preserve"> </w:t>
            </w:r>
            <w:r>
              <w:rPr>
                <w:rStyle w:val="VerbatimChar"/>
                <w:rFonts w:ascii="Aptos" w:hAnsi="Aptos"/>
                <w:sz w:val="17"/>
              </w:rPr>
              <w:t xml:space="preserve">exo4</w:t>
            </w:r>
            <w:r>
              <w:rPr>
                <w:rFonts w:ascii="Aptos" w:hAnsi="Aptos"/>
                <w:sz w:val="17"/>
              </w:rPr>
              <w:t xml:space="preserve"> </w:t>
            </w:r>
            <w:r>
              <w:rPr>
                <w:rFonts w:ascii="Aptos" w:hAnsi="Aptos"/>
                <w:sz w:val="17"/>
              </w:rPr>
              <w:t xml:space="preserve">n’ont pas toutes été vérifiées sur un original local</w:t>
            </w:r>
          </w:p>
        </w:tc>
      </w:tr>
      <w:tr>
        <w:tc>
          <w:tcPr>
            <w:tcW w:type="dxa" w:w="2347"/>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Tes traces B5 et RAG</w:t>
            </w:r>
          </w:p>
        </w:tc>
        <w:tc>
          <w:tcPr>
            <w:tcW w:type="dxa" w:w="3917"/>
            <w:vAlign w:val="center"/>
            <w:tcMar>
              <w:top w:w="50" w:type="dxa"/>
              <w:bottom w:w="50" w:type="dxa"/>
              <w:left w:w="90" w:type="dxa"/>
              <w:right w:w="90" w:type="dxa"/>
            </w:tcMar>
          </w:tcPr>
          <w:p>
            <w:pPr>
              <w:pStyle w:val="Compact"/>
              <w:keepNext w:val="0"/>
              <w:spacing w:after="20"/>
              <w:jc w:val="left"/>
            </w:pPr>
            <w:r>
              <w:rPr>
                <w:rFonts w:ascii="Aptos" w:hAnsi="Aptos"/>
                <w:sz w:val="17"/>
              </w:rPr>
              <w:t xml:space="preserve">API sur 8000/8001, serveur</w:t>
            </w:r>
            <w:r>
              <w:rPr>
                <w:rFonts w:ascii="Aptos" w:hAnsi="Aptos"/>
                <w:sz w:val="17"/>
              </w:rPr>
              <w:t xml:space="preserve"> </w:t>
            </w:r>
            <w:r>
              <w:rPr>
                <w:rStyle w:val="VerbatimChar"/>
                <w:rFonts w:ascii="Aptos" w:hAnsi="Aptos"/>
                <w:sz w:val="17"/>
              </w:rPr>
              <w:t xml:space="preserve">veltis-llm</w:t>
            </w:r>
            <w:r>
              <w:rPr>
                <w:rFonts w:ascii="Aptos" w:hAnsi="Aptos"/>
                <w:sz w:val="17"/>
              </w:rPr>
              <w:t xml:space="preserve">, modèle</w:t>
            </w:r>
            <w:r>
              <w:rPr>
                <w:rFonts w:ascii="Aptos" w:hAnsi="Aptos"/>
                <w:sz w:val="17"/>
              </w:rPr>
              <w:t xml:space="preserve"> </w:t>
            </w:r>
            <w:r>
              <w:rPr>
                <w:rStyle w:val="VerbatimChar"/>
                <w:rFonts w:ascii="Aptos" w:hAnsi="Aptos"/>
                <w:sz w:val="17"/>
              </w:rPr>
              <w:t xml:space="preserve">bge-m3</w:t>
            </w:r>
            <w:r>
              <w:rPr>
                <w:rFonts w:ascii="Aptos" w:hAnsi="Aptos"/>
                <w:sz w:val="17"/>
              </w:rPr>
              <w:t xml:space="preserve">, vecteurs de 1 024 dimensions, tests et appels réels</w:t>
            </w:r>
          </w:p>
        </w:tc>
        <w:tc>
          <w:tcPr>
            <w:tcW w:type="dxa" w:w="3960"/>
            <w:vAlign w:val="center"/>
            <w:tcMar>
              <w:top w:w="50" w:type="dxa"/>
              <w:bottom w:w="50" w:type="dxa"/>
              <w:left w:w="90" w:type="dxa"/>
              <w:right w:w="90" w:type="dxa"/>
            </w:tcMar>
          </w:tcPr>
          <w:p>
            <w:pPr>
              <w:pStyle w:val="Compact"/>
              <w:keepNext w:val="0"/>
              <w:spacing w:after="20"/>
              <w:jc w:val="left"/>
            </w:pPr>
            <w:r>
              <w:rPr>
                <w:rFonts w:ascii="Aptos" w:hAnsi="Aptos"/>
                <w:sz w:val="17"/>
              </w:rPr>
              <w:t xml:space="preserve">Certaines sorties peuvent venir d’une assistance ; niveau autonome non présumé</w:t>
            </w:r>
          </w:p>
        </w:tc>
      </w:tr>
    </w:tbl>
    <w:bookmarkStart w:id="21" w:name="le-chemin-de-lecture-recommandé"/>
    <w:p>
      <w:pPr>
        <w:pStyle w:val="Heading3"/>
        <w:keepNext/>
        <w:widowControl/>
      </w:pPr>
      <w:r>
        <w:t xml:space="preserve">Le chemin de lecture recommandé</w:t>
      </w:r>
    </w:p>
    <w:p>
      <w:pPr>
        <w:pStyle w:val="Compact"/>
        <w:widowControl/>
        <w:numPr>
          <w:ilvl w:val="0"/>
          <w:numId w:val="1001"/>
        </w:numPr>
      </w:pPr>
      <w:r>
        <w:rPr>
          <w:rFonts w:ascii="Consolas" w:hAnsi="Consolas"/>
          <w:sz w:val="17"/>
        </w:rPr>
        <w:t xml:space="preserve">Lis ce document pour construire la carte d’ensemble.</w:t>
      </w:r>
    </w:p>
    <w:p>
      <w:pPr>
        <w:pStyle w:val="Compact"/>
        <w:widowControl/>
        <w:numPr>
          <w:ilvl w:val="0"/>
          <w:numId w:val="1001"/>
        </w:numPr>
      </w:pPr>
      <w:r>
        <w:rPr>
          <w:rFonts w:ascii="Consolas" w:hAnsi="Consolas"/>
          <w:sz w:val="17"/>
        </w:rPr>
        <w:t xml:space="preserve">Ouvre le</w:t>
      </w:r>
      <w:r>
        <w:rPr>
          <w:rFonts w:ascii="Consolas" w:hAnsi="Consolas"/>
          <w:sz w:val="17"/>
        </w:rPr>
        <w:t xml:space="preserve"> </w:t>
      </w:r>
      <w:r>
        <w:rPr>
          <w:rFonts w:ascii="Consolas" w:hAnsi="Consolas"/>
          <w:b/>
          <w:bCs/>
          <w:sz w:val="17"/>
        </w:rPr>
        <w:t xml:space="preserve">support du professeur</w:t>
      </w:r>
      <w:r>
        <w:rPr>
          <w:rFonts w:ascii="Consolas" w:hAnsi="Consolas"/>
          <w:sz w:val="17"/>
        </w:rPr>
        <w:t xml:space="preserve"> </w:t>
      </w:r>
      <w:r>
        <w:rPr>
          <w:rFonts w:ascii="Consolas" w:hAnsi="Consolas"/>
          <w:sz w:val="17"/>
        </w:rPr>
        <w:t xml:space="preserve">sur les options que tu as réellement utilisées.</w:t>
      </w:r>
    </w:p>
    <w:p>
      <w:pPr>
        <w:pStyle w:val="Compact"/>
        <w:widowControl/>
        <w:numPr>
          <w:ilvl w:val="0"/>
          <w:numId w:val="1001"/>
        </w:numPr>
      </w:pPr>
      <w:r>
        <w:rPr>
          <w:rFonts w:ascii="Consolas" w:hAnsi="Consolas"/>
          <w:sz w:val="17"/>
        </w:rPr>
        <w:t xml:space="preserve">Compare avec les commandes de démarrage présentes dans le</w:t>
      </w:r>
      <w:r>
        <w:rPr>
          <w:rFonts w:ascii="Consolas" w:hAnsi="Consolas"/>
          <w:sz w:val="17"/>
        </w:rPr>
        <w:t xml:space="preserve"> </w:t>
      </w:r>
      <w:r>
        <w:rPr>
          <w:rStyle w:val="VerbatimChar"/>
          <w:rFonts w:ascii="Consolas" w:hAnsi="Consolas"/>
          <w:sz w:val="17"/>
        </w:rPr>
        <w:t xml:space="preserve">README_SETUP_FR.md</w:t>
      </w:r>
      <w:r>
        <w:rPr>
          <w:rFonts w:ascii="Consolas" w:hAnsi="Consolas"/>
          <w:sz w:val="17"/>
        </w:rPr>
        <w:t xml:space="preserve"> </w:t>
      </w:r>
      <w:r>
        <w:rPr>
          <w:rFonts w:ascii="Consolas" w:hAnsi="Consolas"/>
          <w:sz w:val="17"/>
        </w:rPr>
        <w:t xml:space="preserve">du B5 ; ne les exécute pas avant les diagnostics.</w:t>
      </w:r>
    </w:p>
    <w:p>
      <w:pPr>
        <w:pStyle w:val="Compact"/>
        <w:widowControl/>
        <w:numPr>
          <w:ilvl w:val="0"/>
          <w:numId w:val="1001"/>
        </w:numPr>
      </w:pPr>
      <w:r>
        <w:rPr>
          <w:rFonts w:ascii="Consolas" w:hAnsi="Consolas"/>
          <w:sz w:val="17"/>
        </w:rPr>
        <w:t xml:space="preserve">Fais les exercices en</w:t>
      </w:r>
      <w:r>
        <w:rPr>
          <w:rFonts w:ascii="Consolas" w:hAnsi="Consolas"/>
          <w:sz w:val="17"/>
        </w:rPr>
        <w:t xml:space="preserve"> </w:t>
      </w:r>
      <w:r>
        <w:rPr>
          <w:rFonts w:ascii="Consolas" w:hAnsi="Consolas"/>
          <w:b/>
          <w:bCs/>
          <w:sz w:val="17"/>
        </w:rPr>
        <w:t xml:space="preserve">lecture seule</w:t>
      </w:r>
      <w:r>
        <w:rPr>
          <w:rFonts w:ascii="Consolas" w:hAnsi="Consolas"/>
          <w:sz w:val="17"/>
        </w:rPr>
        <w:t xml:space="preserve">. N’installe pas un second vLLM ou llama-server sur la même carte pour « tester ».</w:t>
      </w:r>
    </w:p>
    <w:bookmarkEnd w:id="21"/>
    <w:bookmarkEnd w:id="22"/>
    <w:bookmarkStart w:id="23" w:name="X96f7080d0191b0dc9c20efc0d03427bb7ce8926"/>
    <w:p>
      <w:pPr>
        <w:pStyle w:val="Heading2"/>
        <w:keepNext/>
        <w:widowControl/>
      </w:pPr>
      <w:r>
        <w:t xml:space="preserve">3. Modèle, poids, moteur, serveur et client : cinq objets différents</w:t>
      </w:r>
    </w:p>
    <w:p>
      <w:pPr>
        <w:pStyle w:val="FirstParagraph"/>
        <w:widowControl/>
      </w:pPr>
      <w:r>
        <w:rPr>
          <w:b/>
          <w:bCs/>
        </w:rPr>
        <w:t xml:space="preserve">Modèle</w:t>
      </w:r>
      <w:r>
        <w:t xml:space="preserve"> </w:t>
      </w:r>
      <w:r>
        <w:t xml:space="preserve">: architecture mathématique et paramètres d’apprentissage (ex. Nemotron ou BGE-M3).</w:t>
      </w:r>
      <w:r>
        <w:br/>
      </w:r>
      <w:r>
        <w:rPr>
          <w:b/>
          <w:bCs/>
        </w:rPr>
        <w:t xml:space="preserve">Poids</w:t>
      </w:r>
      <w:r>
        <w:t xml:space="preserve"> </w:t>
      </w:r>
      <w:r>
        <w:t xml:space="preserve">: les nombres appris, stockés en fichiers (</w:t>
      </w:r>
      <w:r>
        <w:rPr>
          <w:rStyle w:val="VerbatimChar"/>
        </w:rPr>
        <w:t xml:space="preserve">safetensors</w:t>
      </w:r>
      <w:r>
        <w:t xml:space="preserve">, GGUF…).</w:t>
      </w:r>
      <w:r>
        <w:br/>
      </w:r>
      <w:r>
        <w:rPr>
          <w:b/>
          <w:bCs/>
        </w:rPr>
        <w:t xml:space="preserve">Moteur d’inférence</w:t>
      </w:r>
      <w:r>
        <w:t xml:space="preserve"> </w:t>
      </w:r>
      <w:r>
        <w:t xml:space="preserve">: programme qui utilise ces poids pour effectuer le calcul (</w:t>
      </w:r>
      <w:r>
        <w:rPr>
          <w:rStyle w:val="VerbatimChar"/>
        </w:rPr>
        <w:t xml:space="preserve">vLLM</w:t>
      </w:r>
      <w:r>
        <w:t xml:space="preserve">,</w:t>
      </w:r>
      <w:r>
        <w:t xml:space="preserve"> </w:t>
      </w:r>
      <w:r>
        <w:rPr>
          <w:rStyle w:val="VerbatimChar"/>
        </w:rPr>
        <w:t xml:space="preserve">llama.cpp</w:t>
      </w:r>
      <w:r>
        <w:t xml:space="preserve">, Ollama…).</w:t>
      </w:r>
      <w:r>
        <w:br/>
      </w:r>
      <w:r>
        <w:rPr>
          <w:b/>
          <w:bCs/>
        </w:rPr>
        <w:t xml:space="preserve">Serveur</w:t>
      </w:r>
      <w:r>
        <w:t xml:space="preserve"> </w:t>
      </w:r>
      <w:r>
        <w:t xml:space="preserve">: expose ce moteur sur un port HTTP ; la commande</w:t>
      </w:r>
      <w:r>
        <w:t xml:space="preserve"> </w:t>
      </w:r>
      <w:r>
        <w:rPr>
          <w:rStyle w:val="VerbatimChar"/>
        </w:rPr>
        <w:t xml:space="preserve">vllm serve</w:t>
      </w:r>
      <w:r>
        <w:t xml:space="preserve"> </w:t>
      </w:r>
      <w:r>
        <w:t xml:space="preserve">en lance un.</w:t>
      </w:r>
      <w:r>
        <w:br/>
      </w:r>
      <w:r>
        <w:rPr>
          <w:b/>
          <w:bCs/>
        </w:rPr>
        <w:t xml:space="preserve">Client</w:t>
      </w:r>
      <w:r>
        <w:t xml:space="preserve"> </w:t>
      </w:r>
      <w:r>
        <w:t xml:space="preserve">: n8n, Python,</w:t>
      </w:r>
      <w:r>
        <w:t xml:space="preserve"> </w:t>
      </w:r>
      <w:r>
        <w:rPr>
          <w:rStyle w:val="VerbatimChar"/>
        </w:rPr>
        <w:t xml:space="preserve">curl</w:t>
      </w:r>
      <w:r>
        <w:t xml:space="preserve">, l’interface utilisateur ou le SDK OpenAI qui lui envoie des requêtes.</w:t>
      </w:r>
    </w:p>
    <w:p>
      <w:pPr>
        <w:pStyle w:val="BodyText"/>
        <w:widowControl/>
      </w:pPr>
      <w:r>
        <w:t xml:space="preserve">Un</w:t>
      </w:r>
      <w:r>
        <w:t xml:space="preserve"> </w:t>
      </w:r>
      <w:r>
        <w:rPr>
          <w:i/>
          <w:iCs/>
        </w:rPr>
        <w:t xml:space="preserve">modèle de génération</w:t>
      </w:r>
      <w:r>
        <w:t xml:space="preserve"> </w:t>
      </w:r>
      <w:r>
        <w:t xml:space="preserve">prédit des tokens de sortie. Un</w:t>
      </w:r>
      <w:r>
        <w:t xml:space="preserve"> </w:t>
      </w:r>
      <w:r>
        <w:rPr>
          <w:i/>
          <w:iCs/>
        </w:rPr>
        <w:t xml:space="preserve">modèle d’embedding</w:t>
      </w:r>
      <w:r>
        <w:t xml:space="preserve"> </w:t>
      </w:r>
      <w:r>
        <w:t xml:space="preserve">renvoie un vecteur numérique ; le même type d’API compatible OpenAI ne signifie pas que les modèles ont les mêmes tâches.</w:t>
      </w:r>
    </w:p>
    <w:tbl>
      <w:tblPr>
        <w:tblStyle w:val="Table"/>
        <w:tblW w:type="pct" w:w="5000"/>
        <w:jc w:val="center"/>
        <w:tblLayout w:type="fixed"/>
        <w:tblLook w:firstRow="1" w:lastRow="0" w:firstColumn="0" w:lastColumn="0" w:noHBand="0" w:noVBand="0" w:val="0020"/>
      </w:tblPr>
      <w:tblGrid>
        <w:gridCol w:w="2016"/>
        <w:gridCol w:w="4147"/>
        <w:gridCol w:w="4061"/>
      </w:tblGrid>
      <w:tr>
        <w:trPr>
          <w:tblHeader w:val="on"/>
          <w:tblHeader w:val="true"/>
        </w:trPr>
        <w:tc>
          <w:tcPr>
            <w:tcW w:type="dxa" w:w="2016"/>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Cas</w:t>
            </w:r>
          </w:p>
        </w:tc>
        <w:tc>
          <w:tcPr>
            <w:tcW w:type="dxa" w:w="4147"/>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Type de réponse</w:t>
            </w:r>
          </w:p>
        </w:tc>
        <w:tc>
          <w:tcPr>
            <w:tcW w:type="dxa" w:w="4061"/>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Endpoint exemplaire</w:t>
            </w:r>
          </w:p>
        </w:tc>
      </w:tr>
      <w:tr>
        <w:tc>
          <w:tcPr>
            <w:tcW w:type="dxa" w:w="2016"/>
            <w:vAlign w:val="center"/>
            <w:tcMar>
              <w:top w:w="50" w:type="dxa"/>
              <w:bottom w:w="50" w:type="dxa"/>
              <w:left w:w="90" w:type="dxa"/>
              <w:right w:w="90" w:type="dxa"/>
            </w:tcMar>
          </w:tcPr>
          <w:p>
            <w:pPr>
              <w:pStyle w:val="Compact"/>
              <w:keepNext w:val="0"/>
              <w:spacing w:after="20"/>
              <w:jc w:val="left"/>
            </w:pPr>
            <w:r>
              <w:rPr>
                <w:rFonts w:ascii="Aptos" w:hAnsi="Aptos"/>
                <w:sz w:val="17"/>
              </w:rPr>
              <w:t xml:space="preserve">Nemotron</w:t>
            </w:r>
            <w:r>
              <w:rPr>
                <w:rFonts w:ascii="Aptos" w:hAnsi="Aptos"/>
                <w:sz w:val="17"/>
              </w:rPr>
              <w:t xml:space="preserve"> </w:t>
            </w:r>
            <w:r>
              <w:rPr>
                <w:rStyle w:val="VerbatimChar"/>
                <w:rFonts w:ascii="Aptos" w:hAnsi="Aptos"/>
                <w:sz w:val="17"/>
              </w:rPr>
              <w:t xml:space="preserve">veltis-llm</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Texte produit</w:t>
            </w:r>
          </w:p>
        </w:tc>
        <w:tc>
          <w:tcPr>
            <w:tcW w:type="dxa" w:w="4061"/>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POST /v1/chat/completions</w:t>
            </w:r>
          </w:p>
        </w:tc>
      </w:tr>
      <w:tr>
        <w:tc>
          <w:tcPr>
            <w:tcW w:type="dxa" w:w="2016"/>
            <w:vAlign w:val="center"/>
            <w:tcMar>
              <w:top w:w="50" w:type="dxa"/>
              <w:bottom w:w="50" w:type="dxa"/>
              <w:left w:w="90" w:type="dxa"/>
              <w:right w:w="90" w:type="dxa"/>
            </w:tcMar>
          </w:tcPr>
          <w:p>
            <w:pPr>
              <w:pStyle w:val="Compact"/>
              <w:keepNext w:val="0"/>
              <w:spacing w:after="20"/>
              <w:jc w:val="left"/>
            </w:pPr>
            <w:r>
              <w:rPr>
                <w:rFonts w:ascii="Aptos" w:hAnsi="Aptos"/>
                <w:sz w:val="17"/>
              </w:rPr>
              <w:t xml:space="preserve">BGE-M3</w:t>
            </w:r>
            <w:r>
              <w:rPr>
                <w:rFonts w:ascii="Aptos" w:hAnsi="Aptos"/>
                <w:sz w:val="17"/>
              </w:rPr>
              <w:t xml:space="preserve"> </w:t>
            </w:r>
            <w:r>
              <w:rPr>
                <w:rStyle w:val="VerbatimChar"/>
                <w:rFonts w:ascii="Aptos" w:hAnsi="Aptos"/>
                <w:sz w:val="17"/>
              </w:rPr>
              <w:t xml:space="preserve">bge-m3</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Liste de nombres (vecteur)</w:t>
            </w:r>
          </w:p>
        </w:tc>
        <w:tc>
          <w:tcPr>
            <w:tcW w:type="dxa" w:w="4061"/>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POST /v1/embeddings</w:t>
            </w:r>
          </w:p>
        </w:tc>
      </w:tr>
      <w:tr>
        <w:tc>
          <w:tcPr>
            <w:tcW w:type="dxa" w:w="2016"/>
            <w:vAlign w:val="center"/>
            <w:tcMar>
              <w:top w:w="50" w:type="dxa"/>
              <w:bottom w:w="50" w:type="dxa"/>
              <w:left w:w="90" w:type="dxa"/>
              <w:right w:w="90" w:type="dxa"/>
            </w:tcMar>
          </w:tcPr>
          <w:p>
            <w:pPr>
              <w:pStyle w:val="Compact"/>
              <w:keepNext w:val="0"/>
              <w:spacing w:after="20"/>
              <w:jc w:val="left"/>
            </w:pPr>
            <w:r>
              <w:rPr>
                <w:rFonts w:ascii="Aptos" w:hAnsi="Aptos"/>
                <w:sz w:val="17"/>
              </w:rPr>
              <w:t xml:space="preserve">Serveur : inventaire</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Liste des modèles servis</w:t>
            </w:r>
          </w:p>
        </w:tc>
        <w:tc>
          <w:tcPr>
            <w:tcW w:type="dxa" w:w="4061"/>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GET /v1/models</w:t>
            </w:r>
          </w:p>
        </w:tc>
      </w:tr>
      <w:tr>
        <w:tc>
          <w:tcPr>
            <w:tcW w:type="dxa" w:w="2016"/>
            <w:vAlign w:val="center"/>
            <w:tcMar>
              <w:top w:w="50" w:type="dxa"/>
              <w:bottom w:w="50" w:type="dxa"/>
              <w:left w:w="90" w:type="dxa"/>
              <w:right w:w="90" w:type="dxa"/>
            </w:tcMar>
          </w:tcPr>
          <w:p>
            <w:pPr>
              <w:pStyle w:val="Compact"/>
              <w:keepNext w:val="0"/>
              <w:spacing w:after="20"/>
              <w:jc w:val="left"/>
            </w:pPr>
            <w:r>
              <w:rPr>
                <w:rFonts w:ascii="Aptos" w:hAnsi="Aptos"/>
                <w:sz w:val="17"/>
              </w:rPr>
              <w:t xml:space="preserve">Service vivant ?</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Diagnostic superficiel</w:t>
            </w:r>
          </w:p>
        </w:tc>
        <w:tc>
          <w:tcPr>
            <w:tcW w:type="dxa" w:w="4061"/>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GET /v1/models</w:t>
            </w:r>
            <w:r>
              <w:rPr>
                <w:rFonts w:ascii="Aptos" w:hAnsi="Aptos"/>
                <w:sz w:val="17"/>
              </w:rPr>
              <w:t xml:space="preserve"> </w:t>
            </w:r>
            <w:r>
              <w:rPr>
                <w:rFonts w:ascii="Aptos" w:hAnsi="Aptos"/>
                <w:sz w:val="17"/>
              </w:rPr>
              <w:t xml:space="preserve">ne garantit PAS qu’une inférence marchera</w:t>
            </w:r>
          </w:p>
        </w:tc>
      </w:tr>
    </w:tbl>
    <w:p>
      <w:pPr>
        <w:pStyle w:val="BodyText"/>
        <w:widowControl/>
      </w:pPr>
      <w:r>
        <w:t xml:space="preserve">L’API compatible OpenAI est un</w:t>
      </w:r>
      <w:r>
        <w:t xml:space="preserve"> </w:t>
      </w:r>
      <w:r>
        <w:rPr>
          <w:b/>
          <w:bCs/>
        </w:rPr>
        <w:t xml:space="preserve">protocole d’échange</w:t>
      </w:r>
      <w:r>
        <w:t xml:space="preserve"> </w:t>
      </w:r>
      <w:r>
        <w:t xml:space="preserve">; elle n’implique ni utilisation du cloud OpenAI, ni transfert de tes données à OpenAI. Ton environnement B5 vise des serveurs locaux.</w:t>
      </w:r>
    </w:p>
    <w:bookmarkEnd w:id="23"/>
    <w:bookmarkStart w:id="25" w:name="llama.cpp-versus-vllm-ce-qui-change"/>
    <w:p>
      <w:pPr>
        <w:pStyle w:val="Heading2"/>
        <w:keepNext/>
        <w:widowControl/>
      </w:pPr>
      <w:r>
        <w:t xml:space="preserve">4. llama.cpp versus vLLM : ce qui change</w:t>
      </w:r>
    </w:p>
    <w:tbl>
      <w:tblPr>
        <w:tblStyle w:val="Table"/>
        <w:tblW w:type="pct" w:w="5000"/>
        <w:jc w:val="center"/>
        <w:tblLayout w:type="fixed"/>
        <w:tblLook w:firstRow="1" w:lastRow="0" w:firstColumn="0" w:lastColumn="0" w:noHBand="0" w:noVBand="0" w:val="0020"/>
      </w:tblPr>
      <w:tblGrid>
        <w:gridCol w:w="2160"/>
        <w:gridCol w:w="4176"/>
        <w:gridCol w:w="3888"/>
      </w:tblGrid>
      <w:tr>
        <w:trPr>
          <w:tblHeader w:val="on"/>
          <w:tblHeader w:val="true"/>
        </w:trPr>
        <w:tc>
          <w:tcPr>
            <w:tcW w:type="dxa" w:w="2160"/>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Critère</w:t>
            </w:r>
          </w:p>
        </w:tc>
        <w:tc>
          <w:tcPr>
            <w:tcW w:type="dxa" w:w="4176"/>
            <w:vAlign w:val="center"/>
            <w:tcMar>
              <w:top w:w="50" w:type="dxa"/>
              <w:bottom w:w="50" w:type="dxa"/>
              <w:left w:w="90" w:type="dxa"/>
              <w:right w:w="90" w:type="dxa"/>
            </w:tcMar>
            <w:shd w:fill="E6EFF6"/>
          </w:tcPr>
          <w:p>
            <w:pPr>
              <w:pStyle w:val="Compact"/>
              <w:keepNext w:val="0"/>
              <w:spacing w:after="20"/>
              <w:jc w:val="left"/>
            </w:pPr>
            <w:r>
              <w:rPr>
                <w:rStyle w:val="VerbatimChar"/>
                <w:rFonts w:ascii="Aptos" w:hAnsi="Aptos"/>
                <w:b/>
                <w:color w:val="124570"/>
                <w:sz w:val="17"/>
              </w:rPr>
              <w:t xml:space="preserve">llama-server</w:t>
            </w:r>
            <w:r>
              <w:rPr>
                <w:rFonts w:ascii="Aptos" w:hAnsi="Aptos"/>
                <w:b/>
                <w:color w:val="124570"/>
                <w:sz w:val="17"/>
              </w:rPr>
              <w:t xml:space="preserve"> </w:t>
            </w:r>
            <w:r>
              <w:rPr>
                <w:rFonts w:ascii="Aptos" w:hAnsi="Aptos"/>
                <w:b/>
                <w:color w:val="124570"/>
                <w:sz w:val="17"/>
              </w:rPr>
              <w:t xml:space="preserve">(llama.cpp)</w:t>
            </w:r>
          </w:p>
        </w:tc>
        <w:tc>
          <w:tcPr>
            <w:tcW w:type="dxa" w:w="3888"/>
            <w:vAlign w:val="center"/>
            <w:tcMar>
              <w:top w:w="50" w:type="dxa"/>
              <w:bottom w:w="50" w:type="dxa"/>
              <w:left w:w="90" w:type="dxa"/>
              <w:right w:w="90" w:type="dxa"/>
            </w:tcMar>
            <w:shd w:fill="E6EFF6"/>
          </w:tcPr>
          <w:p>
            <w:pPr>
              <w:pStyle w:val="Compact"/>
              <w:keepNext w:val="0"/>
              <w:spacing w:after="20"/>
              <w:jc w:val="left"/>
            </w:pPr>
            <w:r>
              <w:rPr>
                <w:rStyle w:val="VerbatimChar"/>
                <w:rFonts w:ascii="Aptos" w:hAnsi="Aptos"/>
                <w:b/>
                <w:color w:val="124570"/>
                <w:sz w:val="17"/>
              </w:rPr>
              <w:t xml:space="preserve">vLLM</w:t>
            </w:r>
          </w:p>
        </w:tc>
      </w:tr>
      <w:tr>
        <w:tc>
          <w:tcPr>
            <w:tcW w:type="dxa" w:w="2160"/>
            <w:vAlign w:val="center"/>
            <w:tcMar>
              <w:top w:w="50" w:type="dxa"/>
              <w:bottom w:w="50" w:type="dxa"/>
              <w:left w:w="90" w:type="dxa"/>
              <w:right w:w="90" w:type="dxa"/>
            </w:tcMar>
          </w:tcPr>
          <w:p>
            <w:pPr>
              <w:pStyle w:val="Compact"/>
              <w:keepNext w:val="0"/>
              <w:spacing w:after="20"/>
              <w:jc w:val="left"/>
            </w:pPr>
            <w:r>
              <w:rPr>
                <w:rFonts w:ascii="Aptos" w:hAnsi="Aptos"/>
                <w:sz w:val="17"/>
              </w:rPr>
              <w:t xml:space="preserve">Fichiers usuels</w:t>
            </w:r>
          </w:p>
        </w:tc>
        <w:tc>
          <w:tcPr>
            <w:tcW w:type="dxa" w:w="4176"/>
            <w:vAlign w:val="center"/>
            <w:tcMar>
              <w:top w:w="50" w:type="dxa"/>
              <w:bottom w:w="50" w:type="dxa"/>
              <w:left w:w="90" w:type="dxa"/>
              <w:right w:w="90" w:type="dxa"/>
            </w:tcMar>
          </w:tcPr>
          <w:p>
            <w:pPr>
              <w:pStyle w:val="Compact"/>
              <w:keepNext w:val="0"/>
              <w:spacing w:after="20"/>
              <w:jc w:val="left"/>
            </w:pPr>
            <w:r>
              <w:rPr>
                <w:rFonts w:ascii="Aptos" w:hAnsi="Aptos"/>
                <w:sz w:val="17"/>
              </w:rPr>
              <w:t xml:space="preserve">GGUF</w:t>
            </w:r>
          </w:p>
        </w:tc>
        <w:tc>
          <w:tcPr>
            <w:tcW w:type="dxa" w:w="3888"/>
            <w:vAlign w:val="center"/>
            <w:tcMar>
              <w:top w:w="50" w:type="dxa"/>
              <w:bottom w:w="50" w:type="dxa"/>
              <w:left w:w="90" w:type="dxa"/>
              <w:right w:w="90" w:type="dxa"/>
            </w:tcMar>
          </w:tcPr>
          <w:p>
            <w:pPr>
              <w:pStyle w:val="Compact"/>
              <w:keepNext w:val="0"/>
              <w:spacing w:after="20"/>
              <w:jc w:val="left"/>
            </w:pPr>
            <w:r>
              <w:rPr>
                <w:rFonts w:ascii="Aptos" w:hAnsi="Aptos"/>
                <w:sz w:val="17"/>
              </w:rPr>
              <w:t xml:space="preserve">Répertoire Hugging Face / safetensors ; quantisations compatibles</w:t>
            </w:r>
          </w:p>
        </w:tc>
      </w:tr>
      <w:tr>
        <w:tc>
          <w:tcPr>
            <w:tcW w:type="dxa" w:w="2160"/>
            <w:vAlign w:val="center"/>
            <w:tcMar>
              <w:top w:w="50" w:type="dxa"/>
              <w:bottom w:w="50" w:type="dxa"/>
              <w:left w:w="90" w:type="dxa"/>
              <w:right w:w="90" w:type="dxa"/>
            </w:tcMar>
          </w:tcPr>
          <w:p>
            <w:pPr>
              <w:pStyle w:val="Compact"/>
              <w:keepNext w:val="0"/>
              <w:spacing w:after="20"/>
              <w:jc w:val="left"/>
            </w:pPr>
            <w:r>
              <w:rPr>
                <w:rFonts w:ascii="Aptos" w:hAnsi="Aptos"/>
                <w:sz w:val="17"/>
              </w:rPr>
              <w:t xml:space="preserve">Calcul</w:t>
            </w:r>
          </w:p>
        </w:tc>
        <w:tc>
          <w:tcPr>
            <w:tcW w:type="dxa" w:w="4176"/>
            <w:vAlign w:val="center"/>
            <w:tcMar>
              <w:top w:w="50" w:type="dxa"/>
              <w:bottom w:w="50" w:type="dxa"/>
              <w:left w:w="90" w:type="dxa"/>
              <w:right w:w="90" w:type="dxa"/>
            </w:tcMar>
          </w:tcPr>
          <w:p>
            <w:pPr>
              <w:pStyle w:val="Compact"/>
              <w:keepNext w:val="0"/>
              <w:spacing w:after="20"/>
              <w:jc w:val="left"/>
            </w:pPr>
            <w:r>
              <w:rPr>
                <w:rFonts w:ascii="Aptos" w:hAnsi="Aptos"/>
                <w:sz w:val="17"/>
              </w:rPr>
              <w:t xml:space="preserve">CPU, GPU ou combinaison, selon modèle et build</w:t>
            </w:r>
          </w:p>
        </w:tc>
        <w:tc>
          <w:tcPr>
            <w:tcW w:type="dxa" w:w="3888"/>
            <w:vAlign w:val="center"/>
            <w:tcMar>
              <w:top w:w="50" w:type="dxa"/>
              <w:bottom w:w="50" w:type="dxa"/>
              <w:left w:w="90" w:type="dxa"/>
              <w:right w:w="90" w:type="dxa"/>
            </w:tcMar>
          </w:tcPr>
          <w:p>
            <w:pPr>
              <w:pStyle w:val="Compact"/>
              <w:keepNext w:val="0"/>
              <w:spacing w:after="20"/>
              <w:jc w:val="left"/>
            </w:pPr>
            <w:r>
              <w:rPr>
                <w:rFonts w:ascii="Aptos" w:hAnsi="Aptos"/>
                <w:sz w:val="17"/>
              </w:rPr>
              <w:t xml:space="preserve">Fortement orienté GPU ; modes matériels supplémentaires selon version</w:t>
            </w:r>
          </w:p>
        </w:tc>
      </w:tr>
      <w:tr>
        <w:tc>
          <w:tcPr>
            <w:tcW w:type="dxa" w:w="2160"/>
            <w:vAlign w:val="center"/>
            <w:tcMar>
              <w:top w:w="50" w:type="dxa"/>
              <w:bottom w:w="50" w:type="dxa"/>
              <w:left w:w="90" w:type="dxa"/>
              <w:right w:w="90" w:type="dxa"/>
            </w:tcMar>
          </w:tcPr>
          <w:p>
            <w:pPr>
              <w:pStyle w:val="Compact"/>
              <w:keepNext w:val="0"/>
              <w:spacing w:after="20"/>
              <w:jc w:val="left"/>
            </w:pPr>
            <w:r>
              <w:rPr>
                <w:rFonts w:ascii="Aptos" w:hAnsi="Aptos"/>
                <w:sz w:val="17"/>
              </w:rPr>
              <w:t xml:space="preserve">GPU insuffisant</w:t>
            </w:r>
          </w:p>
        </w:tc>
        <w:tc>
          <w:tcPr>
            <w:tcW w:type="dxa" w:w="4176"/>
            <w:vAlign w:val="center"/>
            <w:tcMar>
              <w:top w:w="50" w:type="dxa"/>
              <w:bottom w:w="50" w:type="dxa"/>
              <w:left w:w="90" w:type="dxa"/>
              <w:right w:w="90" w:type="dxa"/>
            </w:tcMar>
          </w:tcPr>
          <w:p>
            <w:pPr>
              <w:pStyle w:val="Compact"/>
              <w:keepNext w:val="0"/>
              <w:spacing w:after="20"/>
              <w:jc w:val="left"/>
            </w:pPr>
            <w:r>
              <w:rPr>
                <w:rFonts w:ascii="Aptos" w:hAnsi="Aptos"/>
                <w:sz w:val="17"/>
              </w:rPr>
              <w:t xml:space="preserve">Couches et parfois experts déportés en RAM</w:t>
            </w:r>
          </w:p>
        </w:tc>
        <w:tc>
          <w:tcPr>
            <w:tcW w:type="dxa" w:w="3888"/>
            <w:vAlign w:val="center"/>
            <w:tcMar>
              <w:top w:w="50" w:type="dxa"/>
              <w:bottom w:w="50" w:type="dxa"/>
              <w:left w:w="90" w:type="dxa"/>
              <w:right w:w="90" w:type="dxa"/>
            </w:tcMar>
          </w:tcPr>
          <w:p>
            <w:pPr>
              <w:pStyle w:val="Compact"/>
              <w:keepNext w:val="0"/>
              <w:spacing w:after="20"/>
              <w:jc w:val="left"/>
            </w:pPr>
            <w:r>
              <w:rPr>
                <w:rFonts w:ascii="Aptos" w:hAnsi="Aptos"/>
                <w:sz w:val="17"/>
              </w:rPr>
              <w:t xml:space="preserve">Offload possible selon version, mais coût élevé ; contraintes de mémoire plus fortes</w:t>
            </w:r>
          </w:p>
        </w:tc>
      </w:tr>
      <w:tr>
        <w:tc>
          <w:tcPr>
            <w:tcW w:type="dxa" w:w="2160"/>
            <w:vAlign w:val="center"/>
            <w:tcMar>
              <w:top w:w="50" w:type="dxa"/>
              <w:bottom w:w="50" w:type="dxa"/>
              <w:left w:w="90" w:type="dxa"/>
              <w:right w:w="90" w:type="dxa"/>
            </w:tcMar>
          </w:tcPr>
          <w:p>
            <w:pPr>
              <w:pStyle w:val="Compact"/>
              <w:keepNext w:val="0"/>
              <w:spacing w:after="20"/>
              <w:jc w:val="left"/>
            </w:pPr>
            <w:r>
              <w:rPr>
                <w:rFonts w:ascii="Aptos" w:hAnsi="Aptos"/>
                <w:sz w:val="17"/>
              </w:rPr>
              <w:t xml:space="preserve">Optimisation</w:t>
            </w:r>
          </w:p>
        </w:tc>
        <w:tc>
          <w:tcPr>
            <w:tcW w:type="dxa" w:w="4176"/>
            <w:vAlign w:val="center"/>
            <w:tcMar>
              <w:top w:w="50" w:type="dxa"/>
              <w:bottom w:w="50" w:type="dxa"/>
              <w:left w:w="90" w:type="dxa"/>
              <w:right w:w="90" w:type="dxa"/>
            </w:tcMar>
          </w:tcPr>
          <w:p>
            <w:pPr>
              <w:pStyle w:val="Compact"/>
              <w:keepNext w:val="0"/>
              <w:spacing w:after="20"/>
              <w:jc w:val="left"/>
            </w:pPr>
            <w:r>
              <w:rPr>
                <w:rFonts w:ascii="Aptos" w:hAnsi="Aptos"/>
                <w:sz w:val="17"/>
              </w:rPr>
              <w:t xml:space="preserve">Contexte, offload, micro-batches, quantisations fines</w:t>
            </w:r>
          </w:p>
        </w:tc>
        <w:tc>
          <w:tcPr>
            <w:tcW w:type="dxa" w:w="3888"/>
            <w:vAlign w:val="center"/>
            <w:tcMar>
              <w:top w:w="50" w:type="dxa"/>
              <w:bottom w:w="50" w:type="dxa"/>
              <w:left w:w="90" w:type="dxa"/>
              <w:right w:w="90" w:type="dxa"/>
            </w:tcMar>
          </w:tcPr>
          <w:p>
            <w:pPr>
              <w:pStyle w:val="Compact"/>
              <w:keepNext w:val="0"/>
              <w:spacing w:after="20"/>
              <w:jc w:val="left"/>
            </w:pPr>
            <w:r>
              <w:rPr>
                <w:rFonts w:ascii="Aptos" w:hAnsi="Aptos"/>
                <w:sz w:val="17"/>
              </w:rPr>
              <w:t xml:space="preserve">Continuous batching, gestion paginée du KV cache, forte concurrence</w:t>
            </w:r>
          </w:p>
        </w:tc>
      </w:tr>
      <w:tr>
        <w:tc>
          <w:tcPr>
            <w:tcW w:type="dxa" w:w="2160"/>
            <w:vAlign w:val="center"/>
            <w:tcMar>
              <w:top w:w="50" w:type="dxa"/>
              <w:bottom w:w="50" w:type="dxa"/>
              <w:left w:w="90" w:type="dxa"/>
              <w:right w:w="90" w:type="dxa"/>
            </w:tcMar>
          </w:tcPr>
          <w:p>
            <w:pPr>
              <w:pStyle w:val="Compact"/>
              <w:keepNext w:val="0"/>
              <w:spacing w:after="20"/>
              <w:jc w:val="left"/>
            </w:pPr>
            <w:r>
              <w:rPr>
                <w:rFonts w:ascii="Aptos" w:hAnsi="Aptos"/>
                <w:sz w:val="17"/>
              </w:rPr>
              <w:t xml:space="preserve">Déploiement individuel</w:t>
            </w:r>
          </w:p>
        </w:tc>
        <w:tc>
          <w:tcPr>
            <w:tcW w:type="dxa" w:w="4176"/>
            <w:vAlign w:val="center"/>
            <w:tcMar>
              <w:top w:w="50" w:type="dxa"/>
              <w:bottom w:w="50" w:type="dxa"/>
              <w:left w:w="90" w:type="dxa"/>
              <w:right w:w="90" w:type="dxa"/>
            </w:tcMar>
          </w:tcPr>
          <w:p>
            <w:pPr>
              <w:pStyle w:val="Compact"/>
              <w:keepNext w:val="0"/>
              <w:spacing w:after="20"/>
              <w:jc w:val="left"/>
            </w:pPr>
            <w:r>
              <w:rPr>
                <w:rFonts w:ascii="Aptos" w:hAnsi="Aptos"/>
                <w:sz w:val="17"/>
              </w:rPr>
              <w:t xml:space="preserve">Souvent simple et souple</w:t>
            </w:r>
          </w:p>
        </w:tc>
        <w:tc>
          <w:tcPr>
            <w:tcW w:type="dxa" w:w="3888"/>
            <w:vAlign w:val="center"/>
            <w:tcMar>
              <w:top w:w="50" w:type="dxa"/>
              <w:bottom w:w="50" w:type="dxa"/>
              <w:left w:w="90" w:type="dxa"/>
              <w:right w:w="90" w:type="dxa"/>
            </w:tcMar>
          </w:tcPr>
          <w:p>
            <w:pPr>
              <w:pStyle w:val="Compact"/>
              <w:keepNext w:val="0"/>
              <w:spacing w:after="20"/>
              <w:jc w:val="left"/>
            </w:pPr>
            <w:r>
              <w:rPr>
                <w:rFonts w:ascii="Aptos" w:hAnsi="Aptos"/>
                <w:sz w:val="17"/>
              </w:rPr>
              <w:t xml:space="preserve">Pertinent aussi localement ; meilleur intérêt quand plusieurs requêtes coexistent</w:t>
            </w:r>
          </w:p>
        </w:tc>
      </w:tr>
      <w:tr>
        <w:tc>
          <w:tcPr>
            <w:tcW w:type="dxa" w:w="2160"/>
            <w:vAlign w:val="center"/>
            <w:tcMar>
              <w:top w:w="50" w:type="dxa"/>
              <w:bottom w:w="50" w:type="dxa"/>
              <w:left w:w="90" w:type="dxa"/>
              <w:right w:w="90" w:type="dxa"/>
            </w:tcMar>
          </w:tcPr>
          <w:p>
            <w:pPr>
              <w:pStyle w:val="Compact"/>
              <w:keepNext w:val="0"/>
              <w:spacing w:after="20"/>
              <w:jc w:val="left"/>
            </w:pPr>
            <w:r>
              <w:rPr>
                <w:rFonts w:ascii="Aptos" w:hAnsi="Aptos"/>
                <w:sz w:val="17"/>
              </w:rPr>
              <w:t xml:space="preserve">API</w:t>
            </w:r>
          </w:p>
        </w:tc>
        <w:tc>
          <w:tcPr>
            <w:tcW w:type="dxa" w:w="4176"/>
            <w:vAlign w:val="center"/>
            <w:tcMar>
              <w:top w:w="50" w:type="dxa"/>
              <w:bottom w:w="50" w:type="dxa"/>
              <w:left w:w="90" w:type="dxa"/>
              <w:right w:w="90" w:type="dxa"/>
            </w:tcMar>
          </w:tcPr>
          <w:p>
            <w:pPr>
              <w:pStyle w:val="Compact"/>
              <w:keepNext w:val="0"/>
              <w:spacing w:after="20"/>
              <w:jc w:val="left"/>
            </w:pPr>
            <w:r>
              <w:rPr>
                <w:rFonts w:ascii="Aptos" w:hAnsi="Aptos"/>
                <w:sz w:val="17"/>
              </w:rPr>
              <w:t xml:space="preserve">Compatible OpenAI</w:t>
            </w:r>
          </w:p>
        </w:tc>
        <w:tc>
          <w:tcPr>
            <w:tcW w:type="dxa" w:w="3888"/>
            <w:vAlign w:val="center"/>
            <w:tcMar>
              <w:top w:w="50" w:type="dxa"/>
              <w:bottom w:w="50" w:type="dxa"/>
              <w:left w:w="90" w:type="dxa"/>
              <w:right w:w="90" w:type="dxa"/>
            </w:tcMar>
          </w:tcPr>
          <w:p>
            <w:pPr>
              <w:pStyle w:val="Compact"/>
              <w:keepNext w:val="0"/>
              <w:spacing w:after="20"/>
              <w:jc w:val="left"/>
            </w:pPr>
            <w:r>
              <w:rPr>
                <w:rFonts w:ascii="Aptos" w:hAnsi="Aptos"/>
                <w:sz w:val="17"/>
              </w:rPr>
              <w:t xml:space="preserve">Compatible OpenAI</w:t>
            </w:r>
          </w:p>
        </w:tc>
      </w:tr>
      <w:tr>
        <w:tc>
          <w:tcPr>
            <w:tcW w:type="dxa" w:w="2160"/>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Dans ton Z4</w:t>
            </w:r>
          </w:p>
        </w:tc>
        <w:tc>
          <w:tcPr>
            <w:tcW w:type="dxa" w:w="4176"/>
            <w:vAlign w:val="center"/>
            <w:tcMar>
              <w:top w:w="50" w:type="dxa"/>
              <w:bottom w:w="50" w:type="dxa"/>
              <w:left w:w="90" w:type="dxa"/>
              <w:right w:w="90" w:type="dxa"/>
            </w:tcMar>
          </w:tcPr>
          <w:p>
            <w:pPr>
              <w:pStyle w:val="Compact"/>
              <w:keepNext w:val="0"/>
              <w:spacing w:after="20"/>
              <w:jc w:val="left"/>
            </w:pPr>
            <w:r>
              <w:rPr>
                <w:rFonts w:ascii="Aptos" w:hAnsi="Aptos"/>
                <w:sz w:val="17"/>
              </w:rPr>
              <w:t xml:space="preserve">Appris au cours ; exécution personnelle non prouvée ici</w:t>
            </w:r>
          </w:p>
        </w:tc>
        <w:tc>
          <w:tcPr>
            <w:tcW w:type="dxa" w:w="3888"/>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Utilisé</w:t>
            </w:r>
            <w:r>
              <w:rPr>
                <w:rFonts w:ascii="Aptos" w:hAnsi="Aptos"/>
                <w:sz w:val="17"/>
              </w:rPr>
              <w:t xml:space="preserve"> </w:t>
            </w:r>
            <w:r>
              <w:rPr>
                <w:rFonts w:ascii="Aptos" w:hAnsi="Aptos"/>
                <w:sz w:val="17"/>
              </w:rPr>
              <w:t xml:space="preserve">pour Nemotron et BGE-M3</w:t>
            </w:r>
          </w:p>
        </w:tc>
      </w:tr>
    </w:tbl>
    <w:p>
      <w:pPr>
        <w:pStyle w:val="BodyText"/>
        <w:widowControl/>
      </w:pPr>
      <w:r>
        <w:rPr>
          <w:b/>
          <w:bCs/>
        </w:rPr>
        <w:t xml:space="preserve">Nuance documentaire :</w:t>
      </w:r>
      <w:r>
        <w:t xml:space="preserve"> </w:t>
      </w:r>
      <w:r>
        <w:t xml:space="preserve">certains supports opposent « llama.cpp = un utilisateur » et « vLLM = beaucoup d’utilisateurs ». Ce sont les</w:t>
      </w:r>
      <w:r>
        <w:t xml:space="preserve"> </w:t>
      </w:r>
      <w:r>
        <w:rPr>
          <w:i/>
          <w:iCs/>
        </w:rPr>
        <w:t xml:space="preserve">usages typiques</w:t>
      </w:r>
      <w:r>
        <w:t xml:space="preserve">, pas une impossibilité technique : les deux disposent aujourd’hui de fonctions de parallélisme et de batching. Le choix dépend du modèle, du matériel, de la mémoire, de l’environnement et du type de charge.</w:t>
      </w:r>
    </w:p>
    <w:bookmarkStart w:id="24" w:name="Xd26fc1ff4654c881cf759e77e77be5797954a75"/>
    <w:p>
      <w:pPr>
        <w:pStyle w:val="Heading3"/>
        <w:keepNext/>
        <w:widowControl/>
      </w:pPr>
      <w:r>
        <w:t xml:space="preserve">Exemple du professeur — à comprendre, pas à exécuter sans préparation</w:t>
      </w:r>
    </w:p>
    <w:p>
      <w:pPr>
        <w:pStyle w:val="SourceCode"/>
        <w:widowControl/>
      </w:pPr>
      <w:r>
        <w:rPr>
          <w:rStyle w:val="CommentTok"/>
          <w:rFonts w:ascii="Consolas" w:hAnsi="Consolas"/>
          <w:sz w:val="17"/>
        </w:rPr>
        <w:t xml:space="preserve"># Exemple didactique issu de 00_build_and_serve.md</w:t>
      </w:r>
      <w:r>
        <w:rPr>
          <w:rFonts w:ascii="Consolas" w:hAnsi="Consolas"/>
          <w:sz w:val="17"/>
        </w:rPr>
        <w:br/>
      </w:r>
      <w:r>
        <w:rPr>
          <w:rStyle w:val="ExtensionTok"/>
          <w:rFonts w:ascii="Consolas" w:hAnsi="Consolas"/>
          <w:sz w:val="17"/>
        </w:rPr>
        <w:t xml:space="preserve">llama-server</w:t>
      </w:r>
      <w:r>
        <w:rPr>
          <w:rStyle w:val="NormalTok"/>
          <w:rFonts w:ascii="Consolas" w:hAnsi="Consolas"/>
          <w:sz w:val="17"/>
        </w:rPr>
        <w:t xml:space="preserve">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-m</w:t>
      </w:r>
      <w:r>
        <w:rPr>
          <w:rStyle w:val="NormalTok"/>
          <w:rFonts w:ascii="Consolas" w:hAnsi="Consolas"/>
          <w:sz w:val="17"/>
        </w:rPr>
        <w:t xml:space="preserve"> /chemin/vers/le/modele.gguf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65536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-np</w:t>
      </w:r>
      <w:r>
        <w:rPr>
          <w:rStyle w:val="NormalTok"/>
          <w:rFonts w:ascii="Consolas" w:hAnsi="Consolas"/>
          <w:sz w:val="17"/>
        </w:rPr>
        <w:t xml:space="preserve"> 1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-fa</w:t>
      </w:r>
      <w:r>
        <w:rPr>
          <w:rStyle w:val="NormalTok"/>
          <w:rFonts w:ascii="Consolas" w:hAnsi="Consolas"/>
          <w:sz w:val="17"/>
        </w:rPr>
        <w:t xml:space="preserve"> on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-b</w:t>
      </w:r>
      <w:r>
        <w:rPr>
          <w:rStyle w:val="NormalTok"/>
          <w:rFonts w:ascii="Consolas" w:hAnsi="Consolas"/>
          <w:sz w:val="17"/>
        </w:rPr>
        <w:t xml:space="preserve"> 2048 </w:t>
      </w:r>
      <w:r>
        <w:rPr>
          <w:rStyle w:val="AttributeTok"/>
          <w:rFonts w:ascii="Consolas" w:hAnsi="Consolas"/>
          <w:sz w:val="17"/>
        </w:rPr>
        <w:t xml:space="preserve">-ub</w:t>
      </w:r>
      <w:r>
        <w:rPr>
          <w:rStyle w:val="NormalTok"/>
          <w:rFonts w:ascii="Consolas" w:hAnsi="Consolas"/>
          <w:sz w:val="17"/>
        </w:rPr>
        <w:t xml:space="preserve"> 512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-ngl</w:t>
      </w:r>
      <w:r>
        <w:rPr>
          <w:rStyle w:val="NormalTok"/>
          <w:rFonts w:ascii="Consolas" w:hAnsi="Consolas"/>
          <w:sz w:val="17"/>
        </w:rPr>
        <w:t xml:space="preserve"> 99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--host</w:t>
      </w:r>
      <w:r>
        <w:rPr>
          <w:rStyle w:val="NormalTok"/>
          <w:rFonts w:ascii="Consolas" w:hAnsi="Consolas"/>
          <w:sz w:val="17"/>
        </w:rPr>
        <w:t xml:space="preserve"> 127.0.0.1 </w:t>
      </w:r>
      <w:r>
        <w:rPr>
          <w:rStyle w:val="AttributeTok"/>
          <w:rFonts w:ascii="Consolas" w:hAnsi="Consolas"/>
          <w:sz w:val="17"/>
        </w:rPr>
        <w:t xml:space="preserve">--port</w:t>
      </w:r>
      <w:r>
        <w:rPr>
          <w:rStyle w:val="NormalTok"/>
          <w:rFonts w:ascii="Consolas" w:hAnsi="Consolas"/>
          <w:sz w:val="17"/>
        </w:rPr>
        <w:t xml:space="preserve"> 8080</w:t>
      </w:r>
    </w:p>
    <w:p>
      <w:pPr>
        <w:pStyle w:val="FirstParagraph"/>
        <w:widowControl/>
      </w:pPr>
      <w:r>
        <w:rPr>
          <w:rStyle w:val="VerbatimChar"/>
        </w:rPr>
        <w:t xml:space="preserve">-m</w:t>
      </w:r>
      <w:r>
        <w:t xml:space="preserve"> </w:t>
      </w:r>
      <w:r>
        <w:t xml:space="preserve">choisit les poids ;</w:t>
      </w:r>
      <w:r>
        <w:t xml:space="preserve"> </w:t>
      </w:r>
      <w:r>
        <w:rPr>
          <w:rStyle w:val="VerbatimChar"/>
        </w:rPr>
        <w:t xml:space="preserve">-c</w:t>
      </w:r>
      <w:r>
        <w:t xml:space="preserve"> </w:t>
      </w:r>
      <w:r>
        <w:t xml:space="preserve">le contexte total ;</w:t>
      </w:r>
      <w:r>
        <w:t xml:space="preserve"> </w:t>
      </w:r>
      <w:r>
        <w:rPr>
          <w:rStyle w:val="VerbatimChar"/>
        </w:rPr>
        <w:t xml:space="preserve">-np</w:t>
      </w:r>
      <w:r>
        <w:t xml:space="preserve"> </w:t>
      </w:r>
      <w:r>
        <w:t xml:space="preserve">les slots ;</w:t>
      </w:r>
      <w:r>
        <w:t xml:space="preserve"> </w:t>
      </w:r>
      <w:r>
        <w:rPr>
          <w:rStyle w:val="VerbatimChar"/>
        </w:rPr>
        <w:t xml:space="preserve">-fa</w:t>
      </w:r>
      <w:r>
        <w:t xml:space="preserve"> </w:t>
      </w:r>
      <w:r>
        <w:t xml:space="preserve">Flash Attention ;</w:t>
      </w:r>
      <w:r>
        <w:t xml:space="preserve"> </w:t>
      </w:r>
      <w:r>
        <w:rPr>
          <w:rStyle w:val="VerbatimChar"/>
        </w:rPr>
        <w:t xml:space="preserve">-b</w:t>
      </w:r>
      <w:r>
        <w:t xml:space="preserve"> </w:t>
      </w:r>
      <w:r>
        <w:t xml:space="preserve">et</w:t>
      </w:r>
      <w:r>
        <w:t xml:space="preserve"> </w:t>
      </w:r>
      <w:r>
        <w:rPr>
          <w:rStyle w:val="VerbatimChar"/>
        </w:rPr>
        <w:t xml:space="preserve">-ub</w:t>
      </w:r>
      <w:r>
        <w:t xml:space="preserve"> </w:t>
      </w:r>
      <w:r>
        <w:t xml:space="preserve">le batch logique et le micro-batch ;</w:t>
      </w:r>
      <w:r>
        <w:t xml:space="preserve"> </w:t>
      </w:r>
      <w:r>
        <w:rPr>
          <w:rStyle w:val="VerbatimChar"/>
        </w:rPr>
        <w:t xml:space="preserve">-ngl</w:t>
      </w:r>
      <w:r>
        <w:t xml:space="preserve"> </w:t>
      </w:r>
      <w:r>
        <w:t xml:space="preserve">les couches placées sur le GPU.</w:t>
      </w:r>
      <w:r>
        <w:t xml:space="preserve"> </w:t>
      </w:r>
      <w:r>
        <w:rPr>
          <w:b/>
          <w:bCs/>
        </w:rPr>
        <w:t xml:space="preserve">Ni le chemin de démonstration ni les 65 536 tokens ne correspondent nécessairement au Z4 actuellement disponible.</w:t>
      </w:r>
    </w:p>
    <w:bookmarkEnd w:id="24"/>
    <w:bookmarkEnd w:id="25"/>
    <w:bookmarkStart w:id="26" w:name="Xdb25bddb522b89e931a50014930020606275c37"/>
    <w:p>
      <w:pPr>
        <w:pStyle w:val="Heading2"/>
        <w:keepNext/>
        <w:widowControl/>
      </w:pPr>
      <w:r>
        <w:t xml:space="preserve">5. Formats et quantification : GGUF, safetensors, BF16, Q4</w:t>
      </w:r>
    </w:p>
    <w:p>
      <w:pPr>
        <w:pStyle w:val="FirstParagraph"/>
        <w:widowControl/>
      </w:pPr>
      <w:r>
        <w:rPr>
          <w:b/>
          <w:bCs/>
        </w:rPr>
        <w:t xml:space="preserve">GGUF</w:t>
      </w:r>
      <w:r>
        <w:t xml:space="preserve"> </w:t>
      </w:r>
      <w:r>
        <w:t xml:space="preserve">n’est pas synonyme de « quantifié ». C’est un conteneur comprenant notamment les poids et des métadonnées : architecture, tokenizer, contexte, modèle de conversation. Il existe des GGUF F16.</w:t>
      </w:r>
      <w:r>
        <w:br/>
      </w:r>
      <w:r>
        <w:rPr>
          <w:b/>
          <w:bCs/>
        </w:rPr>
        <w:t xml:space="preserve">safetensors</w:t>
      </w:r>
      <w:r>
        <w:t xml:space="preserve"> </w:t>
      </w:r>
      <w:r>
        <w:t xml:space="preserve">est un format de stockage fréquent dans les modèles Hugging Face. Des poids safetensors peuvent eux aussi être quantifiés : AWQ, GPTQ, FP8, etc.</w:t>
      </w:r>
      <w:r>
        <w:br/>
      </w:r>
      <w:r>
        <w:rPr>
          <w:b/>
          <w:bCs/>
        </w:rPr>
        <w:t xml:space="preserve">Quantification</w:t>
      </w:r>
      <w:r>
        <w:t xml:space="preserve"> </w:t>
      </w:r>
      <w:r>
        <w:t xml:space="preserve">signifie représenter des poids et/ou des caches avec moins de bits, ce qui réduit généralement la mémoire au prix d’éventuelles pertes de précision.</w:t>
      </w:r>
    </w:p>
    <w:p>
      <w:pPr>
        <w:pStyle w:val="BodyText"/>
        <w:widowControl/>
      </w:pPr>
      <w:r>
        <w:t xml:space="preserve">Le cours du professeur explique qu’un fichier</w:t>
      </w:r>
      <w:r>
        <w:t xml:space="preserve"> </w:t>
      </w:r>
      <w:r>
        <w:rPr>
          <w:b/>
          <w:bCs/>
        </w:rPr>
        <w:t xml:space="preserve">Q4_K_M</w:t>
      </w:r>
      <w:r>
        <w:t xml:space="preserve"> </w:t>
      </w:r>
      <w:r>
        <w:t xml:space="preserve">mélange souvent plusieurs types de tenseurs : le nom représente une recette de quantification, non une conversion uniforme de tous les poids.</w:t>
      </w:r>
    </w:p>
    <w:p>
      <w:pPr>
        <w:pStyle w:val="BodyText"/>
        <w:widowControl/>
      </w:pPr>
      <w:r>
        <w:rPr>
          <w:b/>
          <w:bCs/>
        </w:rPr>
        <w:t xml:space="preserve">À retenir pour ton matériel :</w:t>
      </w:r>
      <w:r>
        <w:t xml:space="preserve"> </w:t>
      </w:r>
      <w:r>
        <w:t xml:space="preserve">un modèle de « 8 milliards de paramètres » ne tient pas dans 8 Go en BF16. Ordre de grandeur des</w:t>
      </w:r>
      <w:r>
        <w:t xml:space="preserve"> </w:t>
      </w:r>
      <w:r>
        <w:rPr>
          <w:i/>
          <w:iCs/>
        </w:rPr>
        <w:t xml:space="preserve">poids seuls</w:t>
      </w:r>
      <w:r>
        <w:t xml:space="preserve"> </w:t>
      </w:r>
      <w:r>
        <w:t xml:space="preserve">: 8 milliards × 2 octets ≈ 16 Go décimaux, auxquels s’ajoutent KV cache, activations et buffers. Un nom de modèle ou un nombre de paramètres ne suffit pas à prévoir l’occupation réelle de VRAM.</w:t>
      </w:r>
    </w:p>
    <w:bookmarkEnd w:id="26"/>
    <w:bookmarkStart w:id="28" w:name="contexte-kv-cache-et-mémoire-gpu"/>
    <w:p>
      <w:pPr>
        <w:pStyle w:val="Heading2"/>
        <w:keepNext/>
        <w:widowControl/>
      </w:pPr>
      <w:r>
        <w:t xml:space="preserve">6. Contexte, KV cache et mémoire GPU</w:t>
      </w:r>
    </w:p>
    <w:p>
      <w:pPr>
        <w:pStyle w:val="FirstParagraph"/>
        <w:widowControl/>
      </w:pPr>
      <w:r>
        <w:t xml:space="preserve">Un moteur de génération traite deux grandes phases :</w:t>
      </w:r>
    </w:p>
    <w:p>
      <w:pPr>
        <w:pStyle w:val="BodyText"/>
        <w:widowControl/>
      </w:pPr>
      <w:r>
        <w:rPr>
          <w:b/>
          <w:bCs/>
        </w:rPr>
        <w:t xml:space="preserve">Prefill</w:t>
      </w:r>
      <w:r>
        <w:t xml:space="preserve"> </w:t>
      </w:r>
      <w:r>
        <w:t xml:space="preserve">— lire et encoder le prompt d’entrée, souvent en parallèle.</w:t>
      </w:r>
      <w:r>
        <w:br/>
      </w:r>
      <w:r>
        <w:rPr>
          <w:b/>
          <w:bCs/>
        </w:rPr>
        <w:t xml:space="preserve">Decode</w:t>
      </w:r>
      <w:r>
        <w:t xml:space="preserve"> </w:t>
      </w:r>
      <w:r>
        <w:t xml:space="preserve">— produire les tokens de réponse, en réutilisant les clés et valeurs des tokens précédents dans le</w:t>
      </w:r>
      <w:r>
        <w:t xml:space="preserve"> </w:t>
      </w:r>
      <w:r>
        <w:rPr>
          <w:b/>
          <w:bCs/>
        </w:rPr>
        <w:t xml:space="preserve">KV cache</w:t>
      </w:r>
      <w:r>
        <w:t xml:space="preserve">.</w:t>
      </w:r>
    </w:p>
    <w:p>
      <w:pPr>
        <w:pStyle w:val="BodyText"/>
        <w:widowControl/>
      </w:pPr>
      <w:r>
        <w:t xml:space="preserve">Le KV cache est de la mémoire consacrée à l’attention pendant la génération. Dans le cas simple d’une attention homogène, l’ordre de grandeur est :</w:t>
      </w:r>
    </w:p>
    <w:p>
      <w:pPr>
        <w:pStyle w:val="SourceCode"/>
        <w:widowControl/>
      </w:pPr>
      <w:r>
        <w:rPr>
          <w:rStyle w:val="VerbatimChar"/>
          <w:rFonts w:ascii="Consolas" w:hAnsi="Consolas"/>
          <w:sz w:val="17"/>
        </w:rPr>
        <w:t xml:space="preserve">mémoire KV ≈ 2 × couches × têtes_KV × dimension_par_tête × tokens × octets_par_valeur</w:t>
      </w:r>
      <w:r>
        <w:rPr>
          <w:rFonts w:ascii="Consolas" w:hAnsi="Consolas"/>
          <w:sz w:val="17"/>
        </w:rPr>
        <w:br/>
      </w:r>
      <w:r>
        <w:rPr>
          <w:rStyle w:val="VerbatimChar"/>
          <w:rFonts w:ascii="Consolas" w:hAnsi="Consolas"/>
          <w:sz w:val="17"/>
        </w:rPr>
        <w:t xml:space="preserve">             ↑ clés + valeurs</w:t>
      </w:r>
    </w:p>
    <w:p>
      <w:pPr>
        <w:pStyle w:val="FirstParagraph"/>
        <w:widowControl/>
      </w:pPr>
      <w:r>
        <w:t xml:space="preserve">Le modèle du professeur rappelle que les architectures à attention locale, glissante ou hybride ne respectent pas toujours cette formule simple.</w:t>
      </w:r>
    </w:p>
    <w:p>
      <w:pPr>
        <w:pStyle w:val="BodyText"/>
        <w:widowControl/>
      </w:pPr>
      <w:r>
        <w:rPr>
          <w:b/>
          <w:bCs/>
        </w:rPr>
        <w:t xml:space="preserve">Piège fréquent :</w:t>
      </w:r>
      <w:r>
        <w:t xml:space="preserve"> </w:t>
      </w:r>
      <w:r>
        <w:rPr>
          <w:rStyle w:val="VerbatimChar"/>
        </w:rPr>
        <w:t xml:space="preserve">--max-model-len 2048</w:t>
      </w:r>
      <w:r>
        <w:t xml:space="preserve"> </w:t>
      </w:r>
      <w:r>
        <w:t xml:space="preserve">limite la longueur acceptée par requête. Ce n’est</w:t>
      </w:r>
      <w:r>
        <w:t xml:space="preserve"> </w:t>
      </w:r>
      <w:r>
        <w:rPr>
          <w:b/>
          <w:bCs/>
        </w:rPr>
        <w:t xml:space="preserve">pas</w:t>
      </w:r>
      <w:r>
        <w:t xml:space="preserve"> </w:t>
      </w:r>
      <w:r>
        <w:t xml:space="preserve">un paramètre indiquant directement « réserver exactement 2048 tokens × telle taille » dans tous les moteurs. Avec vLLM, le cache résulte de la mémoire allouée après le chargement des poids et des autres buffers.</w:t>
      </w:r>
    </w:p>
    <w:bookmarkStart w:id="27" w:name="ton-cas-les-mesures-relevées-sur-le-z4"/>
    <w:p>
      <w:pPr>
        <w:pStyle w:val="Heading3"/>
        <w:keepNext/>
        <w:widowControl/>
      </w:pPr>
      <w:r>
        <w:t xml:space="preserve">Ton cas : les mesures relevées sur le Z4</w:t>
      </w:r>
    </w:p>
    <w:p>
      <w:pPr>
        <w:pStyle w:val="FirstParagraph"/>
        <w:widowControl/>
      </w:pPr>
      <w:r>
        <w:t xml:space="preserve">Dans tes notes d’octobre :</w:t>
      </w:r>
    </w:p>
    <w:p>
      <w:pPr>
        <w:pStyle w:val="Compact"/>
        <w:widowControl/>
        <w:numPr>
          <w:ilvl w:val="0"/>
          <w:numId w:val="1002"/>
        </w:numPr>
      </w:pPr>
      <w:r>
        <w:rPr>
          <w:rFonts w:ascii="Consolas" w:hAnsi="Consolas"/>
          <w:b/>
          <w:bCs/>
          <w:sz w:val="17"/>
        </w:rPr>
        <w:t xml:space="preserve">GPU</w:t>
      </w:r>
      <w:r>
        <w:rPr>
          <w:rFonts w:ascii="Consolas" w:hAnsi="Consolas"/>
          <w:sz w:val="17"/>
        </w:rPr>
        <w:t xml:space="preserve"> </w:t>
      </w:r>
      <w:r>
        <w:rPr>
          <w:rFonts w:ascii="Consolas" w:hAnsi="Consolas"/>
          <w:sz w:val="17"/>
        </w:rPr>
        <w:t xml:space="preserve">: NVIDIA RTX PRO 4000 Blackwell, environ</w:t>
      </w:r>
      <w:r>
        <w:rPr>
          <w:rFonts w:ascii="Consolas" w:hAnsi="Consolas"/>
          <w:sz w:val="17"/>
        </w:rPr>
        <w:t xml:space="preserve"> </w:t>
      </w:r>
      <w:r>
        <w:rPr>
          <w:rFonts w:ascii="Consolas" w:hAnsi="Consolas"/>
          <w:b/>
          <w:bCs/>
          <w:sz w:val="17"/>
        </w:rPr>
        <w:t xml:space="preserve">24 467 MiB</w:t>
      </w:r>
      <w:r>
        <w:rPr>
          <w:rFonts w:ascii="Consolas" w:hAnsi="Consolas"/>
          <w:sz w:val="17"/>
        </w:rPr>
        <w:t xml:space="preserve"> </w:t>
      </w:r>
      <w:r>
        <w:rPr>
          <w:rFonts w:ascii="Consolas" w:hAnsi="Consolas"/>
          <w:sz w:val="17"/>
        </w:rPr>
        <w:t xml:space="preserve">de VRAM totale indiqués dans un relevé du 20 octobre.</w:t>
      </w:r>
    </w:p>
    <w:p>
      <w:pPr>
        <w:pStyle w:val="Compact"/>
        <w:widowControl/>
        <w:numPr>
          <w:ilvl w:val="0"/>
          <w:numId w:val="1002"/>
        </w:numPr>
      </w:pPr>
      <w:r>
        <w:rPr>
          <w:rFonts w:ascii="Consolas" w:hAnsi="Consolas"/>
          <w:b/>
          <w:bCs/>
          <w:sz w:val="17"/>
        </w:rPr>
        <w:t xml:space="preserve">Nemotron</w:t>
      </w:r>
      <w:r>
        <w:rPr>
          <w:rFonts w:ascii="Consolas" w:hAnsi="Consolas"/>
          <w:sz w:val="17"/>
        </w:rPr>
        <w:t xml:space="preserve"> </w:t>
      </w:r>
      <w:r>
        <w:rPr>
          <w:rFonts w:ascii="Consolas" w:hAnsi="Consolas"/>
          <w:sz w:val="17"/>
        </w:rPr>
        <w:t xml:space="preserve">: service vLLM sur</w:t>
      </w:r>
      <w:r>
        <w:rPr>
          <w:rFonts w:ascii="Consolas" w:hAnsi="Consolas"/>
          <w:sz w:val="17"/>
        </w:rPr>
        <w:t xml:space="preserve"> </w:t>
      </w:r>
      <w:r>
        <w:rPr>
          <w:rFonts w:ascii="Consolas" w:hAnsi="Consolas"/>
          <w:b/>
          <w:bCs/>
          <w:sz w:val="17"/>
        </w:rPr>
        <w:t xml:space="preserve">8000</w:t>
      </w:r>
      <w:r>
        <w:rPr>
          <w:rFonts w:ascii="Consolas" w:hAnsi="Consolas"/>
          <w:sz w:val="17"/>
        </w:rPr>
        <w:t xml:space="preserve"> </w:t>
      </w:r>
      <w:r>
        <w:rPr>
          <w:rFonts w:ascii="Consolas" w:hAnsi="Consolas"/>
          <w:sz w:val="17"/>
        </w:rPr>
        <w:t xml:space="preserve">avec nom servi</w:t>
      </w:r>
      <w:r>
        <w:rPr>
          <w:rFonts w:ascii="Consolas" w:hAnsi="Consolas"/>
          <w:sz w:val="17"/>
        </w:rPr>
        <w:t xml:space="preserve"> </w:t>
      </w:r>
      <w:r>
        <w:rPr>
          <w:rStyle w:val="VerbatimChar"/>
          <w:rFonts w:ascii="Consolas" w:hAnsi="Consolas"/>
          <w:sz w:val="17"/>
        </w:rPr>
        <w:t xml:space="preserve">veltis-llm</w:t>
      </w:r>
      <w:r>
        <w:rPr>
          <w:rFonts w:ascii="Consolas" w:hAnsi="Consolas"/>
          <w:sz w:val="17"/>
        </w:rPr>
        <w:t xml:space="preserve">, contexte réglé à</w:t>
      </w:r>
      <w:r>
        <w:rPr>
          <w:rFonts w:ascii="Consolas" w:hAnsi="Consolas"/>
          <w:sz w:val="17"/>
        </w:rPr>
        <w:t xml:space="preserve"> </w:t>
      </w:r>
      <w:r>
        <w:rPr>
          <w:rFonts w:ascii="Consolas" w:hAnsi="Consolas"/>
          <w:b/>
          <w:bCs/>
          <w:sz w:val="17"/>
        </w:rPr>
        <w:t xml:space="preserve">2048</w:t>
      </w:r>
      <w:r>
        <w:rPr>
          <w:rFonts w:ascii="Consolas" w:hAnsi="Consolas"/>
          <w:sz w:val="17"/>
        </w:rPr>
        <w:t xml:space="preserve"> </w:t>
      </w:r>
      <w:r>
        <w:rPr>
          <w:rFonts w:ascii="Consolas" w:hAnsi="Consolas"/>
          <w:sz w:val="17"/>
        </w:rPr>
        <w:t xml:space="preserve">pour des tests locaux ;</w:t>
      </w:r>
      <w:r>
        <w:rPr>
          <w:rFonts w:ascii="Consolas" w:hAnsi="Consolas"/>
          <w:sz w:val="17"/>
        </w:rPr>
        <w:t xml:space="preserve"> </w:t>
      </w:r>
      <w:r>
        <w:rPr>
          <w:rStyle w:val="VerbatimChar"/>
          <w:rFonts w:ascii="Consolas" w:hAnsi="Consolas"/>
          <w:sz w:val="17"/>
        </w:rPr>
        <w:t xml:space="preserve">--gpu-memory-utilization 0.50</w:t>
      </w:r>
      <w:r>
        <w:rPr>
          <w:rFonts w:ascii="Consolas" w:hAnsi="Consolas"/>
          <w:sz w:val="17"/>
        </w:rPr>
        <w:t xml:space="preserve">,</w:t>
      </w:r>
      <w:r>
        <w:rPr>
          <w:rFonts w:ascii="Consolas" w:hAnsi="Consolas"/>
          <w:sz w:val="17"/>
        </w:rPr>
        <w:t xml:space="preserve"> </w:t>
      </w:r>
      <w:r>
        <w:rPr>
          <w:rStyle w:val="VerbatimChar"/>
          <w:rFonts w:ascii="Consolas" w:hAnsi="Consolas"/>
          <w:sz w:val="17"/>
        </w:rPr>
        <w:t xml:space="preserve">--max-num-seqs 1</w:t>
      </w:r>
      <w:r>
        <w:rPr>
          <w:rFonts w:ascii="Consolas" w:hAnsi="Consolas"/>
          <w:sz w:val="17"/>
        </w:rPr>
        <w:t xml:space="preserve">,</w:t>
      </w:r>
      <w:r>
        <w:rPr>
          <w:rFonts w:ascii="Consolas" w:hAnsi="Consolas"/>
          <w:sz w:val="17"/>
        </w:rPr>
        <w:t xml:space="preserve"> </w:t>
      </w:r>
      <w:r>
        <w:rPr>
          <w:rStyle w:val="VerbatimChar"/>
          <w:rFonts w:ascii="Consolas" w:hAnsi="Consolas"/>
          <w:sz w:val="17"/>
        </w:rPr>
        <w:t xml:space="preserve">--enforce-eager</w:t>
      </w:r>
      <w:r>
        <w:rPr>
          <w:rFonts w:ascii="Consolas" w:hAnsi="Consolas"/>
          <w:sz w:val="17"/>
        </w:rPr>
        <w:t xml:space="preserve"> </w:t>
      </w:r>
      <w:r>
        <w:rPr>
          <w:rFonts w:ascii="Consolas" w:hAnsi="Consolas"/>
          <w:sz w:val="17"/>
        </w:rPr>
        <w:t xml:space="preserve">ont été utilisés dans des commandes de travail.</w:t>
      </w:r>
    </w:p>
    <w:p>
      <w:pPr>
        <w:pStyle w:val="Compact"/>
        <w:widowControl/>
        <w:numPr>
          <w:ilvl w:val="0"/>
          <w:numId w:val="1002"/>
        </w:numPr>
      </w:pPr>
      <w:r>
        <w:rPr>
          <w:rFonts w:ascii="Consolas" w:hAnsi="Consolas"/>
          <w:b/>
          <w:bCs/>
          <w:sz w:val="17"/>
        </w:rPr>
        <w:t xml:space="preserve">BGE-M3</w:t>
      </w:r>
      <w:r>
        <w:rPr>
          <w:rFonts w:ascii="Consolas" w:hAnsi="Consolas"/>
          <w:sz w:val="17"/>
        </w:rPr>
        <w:t xml:space="preserve"> </w:t>
      </w:r>
      <w:r>
        <w:rPr>
          <w:rFonts w:ascii="Consolas" w:hAnsi="Consolas"/>
          <w:sz w:val="17"/>
        </w:rPr>
        <w:t xml:space="preserve">: service vLLM sur</w:t>
      </w:r>
      <w:r>
        <w:rPr>
          <w:rFonts w:ascii="Consolas" w:hAnsi="Consolas"/>
          <w:sz w:val="17"/>
        </w:rPr>
        <w:t xml:space="preserve"> </w:t>
      </w:r>
      <w:r>
        <w:rPr>
          <w:rFonts w:ascii="Consolas" w:hAnsi="Consolas"/>
          <w:b/>
          <w:bCs/>
          <w:sz w:val="17"/>
        </w:rPr>
        <w:t xml:space="preserve">8001</w:t>
      </w:r>
      <w:r>
        <w:rPr>
          <w:rFonts w:ascii="Consolas" w:hAnsi="Consolas"/>
          <w:sz w:val="17"/>
        </w:rPr>
        <w:t xml:space="preserve">, mode</w:t>
      </w:r>
      <w:r>
        <w:rPr>
          <w:rFonts w:ascii="Consolas" w:hAnsi="Consolas"/>
          <w:sz w:val="17"/>
        </w:rPr>
        <w:t xml:space="preserve"> </w:t>
      </w:r>
      <w:r>
        <w:rPr>
          <w:rStyle w:val="VerbatimChar"/>
          <w:rFonts w:ascii="Consolas" w:hAnsi="Consolas"/>
          <w:b/>
          <w:bCs/>
          <w:sz w:val="17"/>
        </w:rPr>
        <w:t xml:space="preserve">--runner pooling</w:t>
      </w:r>
      <w:r>
        <w:rPr>
          <w:rFonts w:ascii="Consolas" w:hAnsi="Consolas"/>
          <w:sz w:val="17"/>
        </w:rPr>
        <w:t xml:space="preserve">, servant des embeddings de</w:t>
      </w:r>
      <w:r>
        <w:rPr>
          <w:rFonts w:ascii="Consolas" w:hAnsi="Consolas"/>
          <w:sz w:val="17"/>
        </w:rPr>
        <w:t xml:space="preserve"> </w:t>
      </w:r>
      <w:r>
        <w:rPr>
          <w:rFonts w:ascii="Consolas" w:hAnsi="Consolas"/>
          <w:b/>
          <w:bCs/>
          <w:sz w:val="17"/>
        </w:rPr>
        <w:t xml:space="preserve">1 024 dimensions</w:t>
      </w:r>
      <w:r>
        <w:rPr>
          <w:rFonts w:ascii="Consolas" w:hAnsi="Consolas"/>
          <w:sz w:val="17"/>
        </w:rPr>
        <w:t xml:space="preserve">.</w:t>
      </w:r>
    </w:p>
    <w:p>
      <w:pPr>
        <w:pStyle w:val="Compact"/>
        <w:widowControl/>
        <w:numPr>
          <w:ilvl w:val="0"/>
          <w:numId w:val="1002"/>
        </w:numPr>
      </w:pPr>
      <w:r>
        <w:rPr>
          <w:rFonts w:ascii="Consolas" w:hAnsi="Consolas"/>
          <w:b/>
          <w:bCs/>
          <w:sz w:val="17"/>
        </w:rPr>
        <w:t xml:space="preserve">n8n</w:t>
      </w:r>
      <w:r>
        <w:rPr>
          <w:rFonts w:ascii="Consolas" w:hAnsi="Consolas"/>
          <w:sz w:val="17"/>
        </w:rPr>
        <w:t xml:space="preserve"> </w:t>
      </w:r>
      <w:r>
        <w:rPr>
          <w:rFonts w:ascii="Consolas" w:hAnsi="Consolas"/>
          <w:sz w:val="17"/>
        </w:rPr>
        <w:t xml:space="preserve">: lancé dans Docker ; accès aux services hôtes via l’adresse de passerelle</w:t>
      </w:r>
      <w:r>
        <w:rPr>
          <w:rFonts w:ascii="Consolas" w:hAnsi="Consolas"/>
          <w:sz w:val="17"/>
        </w:rPr>
        <w:t xml:space="preserve"> </w:t>
      </w:r>
      <w:r>
        <w:rPr>
          <w:rStyle w:val="VerbatimChar"/>
          <w:rFonts w:ascii="Consolas" w:hAnsi="Consolas"/>
          <w:b/>
          <w:bCs/>
          <w:sz w:val="17"/>
        </w:rPr>
        <w:t xml:space="preserve">172.21.0.1</w:t>
      </w:r>
      <w:r>
        <w:rPr>
          <w:rFonts w:ascii="Consolas" w:hAnsi="Consolas"/>
          <w:sz w:val="17"/>
        </w:rPr>
        <w:t xml:space="preserve"> </w:t>
      </w:r>
      <w:r>
        <w:rPr>
          <w:rFonts w:ascii="Consolas" w:hAnsi="Consolas"/>
          <w:sz w:val="17"/>
        </w:rPr>
        <w:t xml:space="preserve">dans tes workflows.</w:t>
      </w:r>
    </w:p>
    <w:p>
      <w:pPr>
        <w:pStyle w:val="FirstParagraph"/>
        <w:widowControl/>
      </w:pPr>
      <w:r>
        <w:rPr>
          <w:b/>
          <w:bCs/>
        </w:rPr>
        <w:t xml:space="preserve">Attention :</w:t>
      </w:r>
      <w:r>
        <w:t xml:space="preserve"> </w:t>
      </w:r>
      <w:r>
        <w:rPr>
          <w:rStyle w:val="VerbatimChar"/>
        </w:rPr>
        <w:t xml:space="preserve">--gpu-memory-utilization</w:t>
      </w:r>
      <w:r>
        <w:t xml:space="preserve"> </w:t>
      </w:r>
      <w:r>
        <w:t xml:space="preserve">est un budget par instance, pas une mesure instantanée « 50 % du GPU est occupé ». Le total sur la machine doit tenir compte des deux serveurs et de tous les autres processus GPU. Le relevé du 20 octobre (Nemotron ~15 716 MiB, ~8 270 MiB libres) est un instantané ancien,</w:t>
      </w:r>
      <w:r>
        <w:t xml:space="preserve"> </w:t>
      </w:r>
      <w:r>
        <w:rPr>
          <w:b/>
          <w:bCs/>
        </w:rPr>
        <w:t xml:space="preserve">pas l’état actuel du GPU</w:t>
      </w:r>
      <w:r>
        <w:t xml:space="preserve">.</w:t>
      </w:r>
    </w:p>
    <w:bookmarkEnd w:id="27"/>
    <w:bookmarkEnd w:id="28"/>
    <w:bookmarkStart w:id="29" w:name="lire-la-commande-vllm-du-z4"/>
    <w:p>
      <w:pPr>
        <w:pStyle w:val="Heading2"/>
        <w:keepNext/>
        <w:widowControl/>
      </w:pPr>
      <w:r>
        <w:t xml:space="preserve">7. Lire la commande vLLM du Z4</w:t>
      </w:r>
    </w:p>
    <w:p>
      <w:pPr>
        <w:pStyle w:val="FirstParagraph"/>
        <w:widowControl/>
      </w:pPr>
      <w:r>
        <w:t xml:space="preserve">La documentation B5 comporte une commande de référence pour Nemotron :</w:t>
      </w:r>
    </w:p>
    <w:p>
      <w:pPr>
        <w:pStyle w:val="SourceCode"/>
        <w:widowControl/>
      </w:pPr>
      <w:r>
        <w:rPr>
          <w:rStyle w:val="CommentTok"/>
          <w:rFonts w:ascii="Consolas" w:hAnsi="Consolas"/>
          <w:sz w:val="17"/>
        </w:rPr>
        <w:t xml:space="preserve"># Référence documentaire : vérifier le serveur déjà actif AVANT tout lancement</w:t>
      </w:r>
      <w:r>
        <w:rPr>
          <w:rFonts w:ascii="Consolas" w:hAnsi="Consolas"/>
          <w:sz w:val="17"/>
        </w:rPr>
        <w:br/>
      </w:r>
      <w:r>
        <w:rPr>
          <w:rStyle w:val="ExtensionTok"/>
          <w:rFonts w:ascii="Consolas" w:hAnsi="Consolas"/>
          <w:sz w:val="17"/>
        </w:rPr>
        <w:t xml:space="preserve">vllm</w:t>
      </w:r>
      <w:r>
        <w:rPr>
          <w:rStyle w:val="NormalTok"/>
          <w:rFonts w:ascii="Consolas" w:hAnsi="Consolas"/>
          <w:sz w:val="17"/>
        </w:rPr>
        <w:t xml:space="preserve"> serve /home/bm/models/nemotron3-nano-4b/vllm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--served-model-name</w:t>
      </w:r>
      <w:r>
        <w:rPr>
          <w:rStyle w:val="NormalTok"/>
          <w:rFonts w:ascii="Consolas" w:hAnsi="Consolas"/>
          <w:sz w:val="17"/>
        </w:rPr>
        <w:t xml:space="preserve"> veltis-llm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--host</w:t>
      </w:r>
      <w:r>
        <w:rPr>
          <w:rStyle w:val="NormalTok"/>
          <w:rFonts w:ascii="Consolas" w:hAnsi="Consolas"/>
          <w:sz w:val="17"/>
        </w:rPr>
        <w:t xml:space="preserve"> 172.21.0.1 </w:t>
      </w:r>
      <w:r>
        <w:rPr>
          <w:rStyle w:val="AttributeTok"/>
          <w:rFonts w:ascii="Consolas" w:hAnsi="Consolas"/>
          <w:sz w:val="17"/>
        </w:rPr>
        <w:t xml:space="preserve">--port</w:t>
      </w:r>
      <w:r>
        <w:rPr>
          <w:rStyle w:val="NormalTok"/>
          <w:rFonts w:ascii="Consolas" w:hAnsi="Consolas"/>
          <w:sz w:val="17"/>
        </w:rPr>
        <w:t xml:space="preserve"> 8000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--gpu-memory-utilization</w:t>
      </w:r>
      <w:r>
        <w:rPr>
          <w:rStyle w:val="NormalTok"/>
          <w:rFonts w:ascii="Consolas" w:hAnsi="Consolas"/>
          <w:sz w:val="17"/>
        </w:rPr>
        <w:t xml:space="preserve"> 0.50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--max-model-len</w:t>
      </w:r>
      <w:r>
        <w:rPr>
          <w:rStyle w:val="NormalTok"/>
          <w:rFonts w:ascii="Consolas" w:hAnsi="Consolas"/>
          <w:sz w:val="17"/>
        </w:rPr>
        <w:t xml:space="preserve"> 2048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--max-num-seqs</w:t>
      </w:r>
      <w:r>
        <w:rPr>
          <w:rStyle w:val="NormalTok"/>
          <w:rFonts w:ascii="Consolas" w:hAnsi="Consolas"/>
          <w:sz w:val="17"/>
        </w:rPr>
        <w:t xml:space="preserve"> 1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--enforce-eager</w:t>
      </w:r>
    </w:p>
    <w:p>
      <w:pPr>
        <w:pStyle w:val="FirstParagraph"/>
        <w:widowControl/>
      </w:pPr>
      <w:r>
        <w:t xml:space="preserve">Et pour BGE-M3 :</w:t>
      </w:r>
    </w:p>
    <w:p>
      <w:pPr>
        <w:pStyle w:val="SourceCode"/>
        <w:widowControl/>
      </w:pPr>
      <w:r>
        <w:rPr>
          <w:rStyle w:val="ExtensionTok"/>
          <w:rFonts w:ascii="Consolas" w:hAnsi="Consolas"/>
          <w:sz w:val="17"/>
        </w:rPr>
        <w:t xml:space="preserve">vllm</w:t>
      </w:r>
      <w:r>
        <w:rPr>
          <w:rStyle w:val="NormalTok"/>
          <w:rFonts w:ascii="Consolas" w:hAnsi="Consolas"/>
          <w:sz w:val="17"/>
        </w:rPr>
        <w:t xml:space="preserve"> serve /home/bm/models/rag/embedder/bge-m3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--runner</w:t>
      </w:r>
      <w:r>
        <w:rPr>
          <w:rStyle w:val="NormalTok"/>
          <w:rFonts w:ascii="Consolas" w:hAnsi="Consolas"/>
          <w:sz w:val="17"/>
        </w:rPr>
        <w:t xml:space="preserve"> pooling </w:t>
      </w:r>
      <w:r>
        <w:rPr>
          <w:rStyle w:val="AttributeTok"/>
          <w:rFonts w:ascii="Consolas" w:hAnsi="Consolas"/>
          <w:sz w:val="17"/>
        </w:rPr>
        <w:t xml:space="preserve">--served-model-name</w:t>
      </w:r>
      <w:r>
        <w:rPr>
          <w:rStyle w:val="NormalTok"/>
          <w:rFonts w:ascii="Consolas" w:hAnsi="Consolas"/>
          <w:sz w:val="17"/>
        </w:rPr>
        <w:t xml:space="preserve"> bge-m3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--host</w:t>
      </w:r>
      <w:r>
        <w:rPr>
          <w:rStyle w:val="NormalTok"/>
          <w:rFonts w:ascii="Consolas" w:hAnsi="Consolas"/>
          <w:sz w:val="17"/>
        </w:rPr>
        <w:t xml:space="preserve"> 172.21.0.1 </w:t>
      </w:r>
      <w:r>
        <w:rPr>
          <w:rStyle w:val="AttributeTok"/>
          <w:rFonts w:ascii="Consolas" w:hAnsi="Consolas"/>
          <w:sz w:val="17"/>
        </w:rPr>
        <w:t xml:space="preserve">--port</w:t>
      </w:r>
      <w:r>
        <w:rPr>
          <w:rStyle w:val="NormalTok"/>
          <w:rFonts w:ascii="Consolas" w:hAnsi="Consolas"/>
          <w:sz w:val="17"/>
        </w:rPr>
        <w:t xml:space="preserve"> 8001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--gpu-memory-utilization</w:t>
      </w:r>
      <w:r>
        <w:rPr>
          <w:rStyle w:val="NormalTok"/>
          <w:rFonts w:ascii="Consolas" w:hAnsi="Consolas"/>
          <w:sz w:val="17"/>
        </w:rPr>
        <w:t xml:space="preserve"> 0.20 </w:t>
      </w:r>
      <w:r>
        <w:rPr>
          <w:rStyle w:val="AttributeTok"/>
          <w:rFonts w:ascii="Consolas" w:hAnsi="Consolas"/>
          <w:sz w:val="17"/>
        </w:rPr>
        <w:t xml:space="preserve">--max-model-len</w:t>
      </w:r>
      <w:r>
        <w:rPr>
          <w:rStyle w:val="NormalTok"/>
          <w:rFonts w:ascii="Consolas" w:hAnsi="Consolas"/>
          <w:sz w:val="17"/>
        </w:rPr>
        <w:t xml:space="preserve"> 1024</w:t>
      </w:r>
    </w:p>
    <w:p>
      <w:pPr>
        <w:pStyle w:val="FirstParagraph"/>
        <w:widowControl/>
      </w:pPr>
      <w:r>
        <w:t xml:space="preserve">Ces lignes sont</w:t>
      </w:r>
      <w:r>
        <w:t xml:space="preserve"> </w:t>
      </w:r>
      <w:r>
        <w:rPr>
          <w:b/>
          <w:bCs/>
        </w:rPr>
        <w:t xml:space="preserve">des références historiques issues des fichiers</w:t>
      </w:r>
      <w:r>
        <w:t xml:space="preserve">,</w:t>
      </w:r>
      <w:r>
        <w:t xml:space="preserve"> </w:t>
      </w:r>
      <w:r>
        <w:rPr>
          <w:b/>
          <w:bCs/>
        </w:rPr>
        <w:t xml:space="preserve">pas des commandes à lancer maintenant</w:t>
      </w:r>
      <w:r>
        <w:t xml:space="preserve">. Elles doivent être confrontées aux processus actifs et à la version de vLLM réellement installée. Ne lance jamais une seconde instance de Nemotron/BGE-M3 pour vérifier la première.</w:t>
      </w:r>
    </w:p>
    <w:tbl>
      <w:tblPr>
        <w:tblStyle w:val="Table"/>
        <w:tblW w:type="pct" w:w="5000"/>
        <w:jc w:val="center"/>
        <w:tblLayout w:type="fixed"/>
        <w:tblLook w:firstRow="1" w:lastRow="0" w:firstColumn="0" w:lastColumn="0" w:noHBand="0" w:noVBand="0" w:val="0020"/>
      </w:tblPr>
      <w:tblGrid>
        <w:gridCol w:w="2016"/>
        <w:gridCol w:w="4147"/>
        <w:gridCol w:w="4061"/>
      </w:tblGrid>
      <w:tr>
        <w:trPr>
          <w:tblHeader w:val="on"/>
          <w:tblHeader w:val="true"/>
        </w:trPr>
        <w:tc>
          <w:tcPr>
            <w:tcW w:type="dxa" w:w="2016"/>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Flag</w:t>
            </w:r>
          </w:p>
        </w:tc>
        <w:tc>
          <w:tcPr>
            <w:tcW w:type="dxa" w:w="4147"/>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Ce qu’il règle</w:t>
            </w:r>
          </w:p>
        </w:tc>
        <w:tc>
          <w:tcPr>
            <w:tcW w:type="dxa" w:w="4061"/>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Question à savoir expliquer</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--served-model-name</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Identifiant visible dans</w:t>
            </w:r>
            <w:r>
              <w:rPr>
                <w:rFonts w:ascii="Aptos" w:hAnsi="Aptos"/>
                <w:sz w:val="17"/>
              </w:rPr>
              <w:t xml:space="preserve"> </w:t>
            </w:r>
            <w:r>
              <w:rPr>
                <w:rStyle w:val="VerbatimChar"/>
                <w:rFonts w:ascii="Aptos" w:hAnsi="Aptos"/>
                <w:sz w:val="17"/>
              </w:rPr>
              <w:t xml:space="preserve">/v1/models</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Pourquoi le client demande-t-il</w:t>
            </w:r>
            <w:r>
              <w:rPr>
                <w:rFonts w:ascii="Aptos" w:hAnsi="Aptos"/>
                <w:sz w:val="17"/>
              </w:rPr>
              <w:t xml:space="preserve"> </w:t>
            </w:r>
            <w:r>
              <w:rPr>
                <w:rStyle w:val="VerbatimChar"/>
                <w:rFonts w:ascii="Aptos" w:hAnsi="Aptos"/>
                <w:sz w:val="17"/>
              </w:rPr>
              <w:t xml:space="preserve">veltis-llm</w:t>
            </w:r>
            <w:r>
              <w:rPr>
                <w:rFonts w:ascii="Aptos" w:hAnsi="Aptos"/>
                <w:sz w:val="17"/>
              </w:rPr>
              <w:t xml:space="preserve"> </w:t>
            </w:r>
            <w:r>
              <w:rPr>
                <w:rFonts w:ascii="Aptos" w:hAnsi="Aptos"/>
                <w:sz w:val="17"/>
              </w:rPr>
              <w:t xml:space="preserve">plutôt que le chemin du dossier ?</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--host</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Interface réseau d’écoute</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Pourquoi un serveur visible depuis Ubuntu peut-il être invisible depuis Docker ?</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--port</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Numéro du service HTTP</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Pourquoi Nemotron et BGE-M3 doivent-ils être sur des ports distincts ?</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--runner pooling</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Exécution de type embeddings/pooling</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Pourquoi cette option ne convient-elle pas au modèle génératif ?</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--gpu-memory-utilization</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Part de VRAM allouable à une instance</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Que se passe-t-il si la somme demandée dépasse le disponible ?</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--max-model-len</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Plafond de contexte accepté</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Que devient une requête trop longue ?</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--max-num-seqs</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Plafond de séquences simultanées</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Pourquoi choisir 1 durant les premiers diagnostics ?</w:t>
            </w:r>
          </w:p>
        </w:tc>
      </w:tr>
      <w:tr>
        <w:tc>
          <w:tcPr>
            <w:tcW w:type="dxa" w:w="201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--enforce-eager</w:t>
            </w:r>
          </w:p>
        </w:tc>
        <w:tc>
          <w:tcPr>
            <w:tcW w:type="dxa" w:w="4147"/>
            <w:vAlign w:val="center"/>
            <w:tcMar>
              <w:top w:w="50" w:type="dxa"/>
              <w:bottom w:w="50" w:type="dxa"/>
              <w:left w:w="90" w:type="dxa"/>
              <w:right w:w="90" w:type="dxa"/>
            </w:tcMar>
          </w:tcPr>
          <w:p>
            <w:pPr>
              <w:pStyle w:val="Compact"/>
              <w:keepNext w:val="0"/>
              <w:spacing w:after="20"/>
              <w:jc w:val="left"/>
            </w:pPr>
            <w:r>
              <w:rPr>
                <w:rFonts w:ascii="Aptos" w:hAnsi="Aptos"/>
                <w:sz w:val="17"/>
              </w:rPr>
              <w:t xml:space="preserve">Évite certaines optimisations de compilation/capture</w:t>
            </w:r>
          </w:p>
        </w:tc>
        <w:tc>
          <w:tcPr>
            <w:tcW w:type="dxa" w:w="4061"/>
            <w:vAlign w:val="center"/>
            <w:tcMar>
              <w:top w:w="50" w:type="dxa"/>
              <w:bottom w:w="50" w:type="dxa"/>
              <w:left w:w="90" w:type="dxa"/>
              <w:right w:w="90" w:type="dxa"/>
            </w:tcMar>
          </w:tcPr>
          <w:p>
            <w:pPr>
              <w:pStyle w:val="Compact"/>
              <w:keepNext w:val="0"/>
              <w:spacing w:after="20"/>
              <w:jc w:val="left"/>
            </w:pPr>
            <w:r>
              <w:rPr>
                <w:rFonts w:ascii="Aptos" w:hAnsi="Aptos"/>
                <w:sz w:val="17"/>
              </w:rPr>
              <w:t xml:space="preserve">Pourquoi tester d’abord simplement, puis benchmarker ?</w:t>
            </w:r>
          </w:p>
        </w:tc>
      </w:tr>
    </w:tbl>
    <w:bookmarkEnd w:id="29"/>
    <w:bookmarkStart w:id="34" w:name="Xa70d5773ea77e0dd99374c5aecef0c6d6cc7cac"/>
    <w:p>
      <w:pPr>
        <w:pStyle w:val="Heading2"/>
        <w:keepNext/>
        <w:widowControl/>
      </w:pPr>
      <w:r>
        <w:t xml:space="preserve">8. L’API OpenAI-compatible : réussir une vraie requête</w:t>
      </w:r>
    </w:p>
    <w:bookmarkStart w:id="30" w:name="vérifications-en-lecture-seule"/>
    <w:p>
      <w:pPr>
        <w:pStyle w:val="Heading3"/>
        <w:keepNext/>
        <w:widowControl/>
      </w:pPr>
      <w:r>
        <w:t xml:space="preserve">8.1. Vérifications</w:t>
      </w:r>
      <w:r>
        <w:t xml:space="preserve"> </w:t>
      </w:r>
      <w:r>
        <w:rPr>
          <w:b/>
          <w:bCs/>
        </w:rPr>
        <w:t xml:space="preserve">en lecture seule</w:t>
      </w:r>
    </w:p>
    <w:p>
      <w:pPr>
        <w:pStyle w:val="FirstParagraph"/>
        <w:widowControl/>
      </w:pPr>
      <w:r>
        <w:t xml:space="preserve">Depuis Ubuntu, sans démarrer ni arrêter de service :</w:t>
      </w:r>
    </w:p>
    <w:p>
      <w:pPr>
        <w:pStyle w:val="SourceCode"/>
        <w:widowControl/>
      </w:pPr>
      <w:r>
        <w:rPr>
          <w:rStyle w:val="ExtensionTok"/>
          <w:rFonts w:ascii="Consolas" w:hAnsi="Consolas"/>
          <w:sz w:val="17"/>
        </w:rPr>
        <w:t xml:space="preserve">nvidia-smi</w:t>
      </w:r>
      <w:r>
        <w:rPr>
          <w:rFonts w:ascii="Consolas" w:hAnsi="Consolas"/>
          <w:sz w:val="17"/>
        </w:rPr>
        <w:br/>
      </w:r>
      <w:r>
        <w:rPr>
          <w:rStyle w:val="ExtensionTok"/>
          <w:rFonts w:ascii="Consolas" w:hAnsi="Consolas"/>
          <w:sz w:val="17"/>
        </w:rPr>
        <w:t xml:space="preserve">ss</w:t>
      </w:r>
      <w:r>
        <w:rPr>
          <w:rStyle w:val="NormalTok"/>
          <w:rFonts w:ascii="Consolas" w:hAnsi="Consolas"/>
          <w:sz w:val="17"/>
        </w:rPr>
        <w:t xml:space="preserve"> </w:t>
      </w:r>
      <w:r>
        <w:rPr>
          <w:rStyle w:val="AttributeTok"/>
          <w:rFonts w:ascii="Consolas" w:hAnsi="Consolas"/>
          <w:sz w:val="17"/>
        </w:rPr>
        <w:t xml:space="preserve">-ltn</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grep</w:t>
      </w:r>
      <w:r>
        <w:rPr>
          <w:rStyle w:val="NormalTok"/>
          <w:rFonts w:ascii="Consolas" w:hAnsi="Consolas"/>
          <w:sz w:val="17"/>
        </w:rPr>
        <w:t xml:space="preserve"> </w:t>
      </w:r>
      <w:r>
        <w:rPr>
          <w:rStyle w:val="AttributeTok"/>
          <w:rFonts w:ascii="Consolas" w:hAnsi="Consolas"/>
          <w:sz w:val="17"/>
        </w:rPr>
        <w:t xml:space="preserve">-E</w:t>
      </w:r>
      <w:r>
        <w:rPr>
          <w:rStyle w:val="NormalTok"/>
          <w:rFonts w:ascii="Consolas" w:hAnsi="Consolas"/>
          <w:sz w:val="17"/>
        </w:rPr>
        <w:t xml:space="preserve"> </w:t>
      </w:r>
      <w:r>
        <w:rPr>
          <w:rStyle w:val="StringTok"/>
          <w:rFonts w:ascii="Consolas" w:hAnsi="Consolas"/>
          <w:sz w:val="17"/>
        </w:rPr>
        <w:t xml:space="preserve">':(8000|8001|6333|5678)\b'</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true</w:t>
      </w:r>
      <w:r>
        <w:rPr>
          <w:rFonts w:ascii="Consolas" w:hAnsi="Consolas"/>
          <w:sz w:val="17"/>
        </w:rPr>
        <w:br/>
      </w: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-fsS</w:t>
      </w:r>
      <w:r>
        <w:rPr>
          <w:rStyle w:val="NormalTok"/>
          <w:rFonts w:ascii="Consolas" w:hAnsi="Consolas"/>
          <w:sz w:val="17"/>
        </w:rPr>
        <w:t xml:space="preserve"> </w:t>
      </w:r>
      <w:r>
        <w:rPr>
          <w:rStyle w:val="AttributeTok"/>
          <w:rFonts w:ascii="Consolas" w:hAnsi="Consolas"/>
          <w:sz w:val="17"/>
        </w:rPr>
        <w:t xml:space="preserve">--max-time</w:t>
      </w:r>
      <w:r>
        <w:rPr>
          <w:rStyle w:val="NormalTok"/>
          <w:rFonts w:ascii="Consolas" w:hAnsi="Consolas"/>
          <w:sz w:val="17"/>
        </w:rPr>
        <w:t xml:space="preserve"> 5 http://172.21.0.1:8000/v1/models</w:t>
      </w:r>
      <w:r>
        <w:rPr>
          <w:rFonts w:ascii="Consolas" w:hAnsi="Consolas"/>
          <w:sz w:val="17"/>
        </w:rPr>
        <w:br/>
      </w: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-fsS</w:t>
      </w:r>
      <w:r>
        <w:rPr>
          <w:rStyle w:val="NormalTok"/>
          <w:rFonts w:ascii="Consolas" w:hAnsi="Consolas"/>
          <w:sz w:val="17"/>
        </w:rPr>
        <w:t xml:space="preserve"> </w:t>
      </w:r>
      <w:r>
        <w:rPr>
          <w:rStyle w:val="AttributeTok"/>
          <w:rFonts w:ascii="Consolas" w:hAnsi="Consolas"/>
          <w:sz w:val="17"/>
        </w:rPr>
        <w:t xml:space="preserve">--max-time</w:t>
      </w:r>
      <w:r>
        <w:rPr>
          <w:rStyle w:val="NormalTok"/>
          <w:rFonts w:ascii="Consolas" w:hAnsi="Consolas"/>
          <w:sz w:val="17"/>
        </w:rPr>
        <w:t xml:space="preserve"> 5 http://172.21.0.1:8001/v1/models</w:t>
      </w:r>
    </w:p>
    <w:p>
      <w:pPr>
        <w:pStyle w:val="FirstParagraph"/>
        <w:widowControl/>
      </w:pPr>
      <w:r>
        <w:t xml:space="preserve">Si l’une des adresses ne répond pas,</w:t>
      </w:r>
      <w:r>
        <w:t xml:space="preserve"> </w:t>
      </w:r>
      <w:r>
        <w:rPr>
          <w:b/>
          <w:bCs/>
        </w:rPr>
        <w:t xml:space="preserve">ne devine pas</w:t>
      </w:r>
      <w:r>
        <w:t xml:space="preserve"> </w:t>
      </w:r>
      <w:r>
        <w:t xml:space="preserve">l’adresse et</w:t>
      </w:r>
      <w:r>
        <w:t xml:space="preserve"> </w:t>
      </w:r>
      <w:r>
        <w:rPr>
          <w:b/>
          <w:bCs/>
        </w:rPr>
        <w:t xml:space="preserve">ne redémarre pas</w:t>
      </w:r>
      <w:r>
        <w:t xml:space="preserve"> </w:t>
      </w:r>
      <w:r>
        <w:t xml:space="preserve">les moteurs ; regarde quel processus écoute, quel port et quelle interface.</w:t>
      </w:r>
      <w:r>
        <w:t xml:space="preserve"> </w:t>
      </w:r>
      <w:r>
        <w:rPr>
          <w:rStyle w:val="VerbatimChar"/>
        </w:rPr>
        <w:t xml:space="preserve">127.0.0.1</w:t>
      </w:r>
      <w:r>
        <w:t xml:space="preserve"> </w:t>
      </w:r>
      <w:r>
        <w:t xml:space="preserve">fonctionne pour les services attachés au loopback, mais une connexion depuis Docker doit atteindre une adresse accessible sur le réseau du conteneur.</w:t>
      </w:r>
    </w:p>
    <w:bookmarkEnd w:id="30"/>
    <w:bookmarkStart w:id="31" w:name="requête-de-génération-minimale"/>
    <w:p>
      <w:pPr>
        <w:pStyle w:val="Heading3"/>
        <w:keepNext/>
        <w:widowControl/>
      </w:pPr>
      <w:r>
        <w:t xml:space="preserve">8.2. Requête de génération minimale</w:t>
      </w:r>
    </w:p>
    <w:p>
      <w:pPr>
        <w:pStyle w:val="SourceCode"/>
        <w:widowControl/>
      </w:pP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-fsS</w:t>
      </w:r>
      <w:r>
        <w:rPr>
          <w:rStyle w:val="NormalTok"/>
          <w:rFonts w:ascii="Consolas" w:hAnsi="Consolas"/>
          <w:sz w:val="17"/>
        </w:rPr>
        <w:t xml:space="preserve"> </w:t>
      </w:r>
      <w:r>
        <w:rPr>
          <w:rStyle w:val="AttributeTok"/>
          <w:rFonts w:ascii="Consolas" w:hAnsi="Consolas"/>
          <w:sz w:val="17"/>
        </w:rPr>
        <w:t xml:space="preserve">--max-time</w:t>
      </w:r>
      <w:r>
        <w:rPr>
          <w:rStyle w:val="NormalTok"/>
          <w:rFonts w:ascii="Consolas" w:hAnsi="Consolas"/>
          <w:sz w:val="17"/>
        </w:rPr>
        <w:t xml:space="preserve"> 30 http://172.21.0.1:8000/v1/chat/completions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-H</w:t>
      </w:r>
      <w:r>
        <w:rPr>
          <w:rStyle w:val="NormalTok"/>
          <w:rFonts w:ascii="Consolas" w:hAnsi="Consolas"/>
          <w:sz w:val="17"/>
        </w:rPr>
        <w:t xml:space="preserve"> </w:t>
      </w:r>
      <w:r>
        <w:rPr>
          <w:rStyle w:val="StringTok"/>
          <w:rFonts w:ascii="Consolas" w:hAnsi="Consolas"/>
          <w:sz w:val="17"/>
        </w:rPr>
        <w:t xml:space="preserve">'Content-Type: application/json'</w:t>
      </w:r>
      <w:r>
        <w:rPr>
          <w:rStyle w:val="NormalTok"/>
          <w:rFonts w:ascii="Consolas" w:hAnsi="Consolas"/>
          <w:sz w:val="17"/>
        </w:rPr>
        <w:t xml:space="preserve">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-d</w:t>
      </w:r>
      <w:r>
        <w:rPr>
          <w:rStyle w:val="NormalTok"/>
          <w:rFonts w:ascii="Consolas" w:hAnsi="Consolas"/>
          <w:sz w:val="17"/>
        </w:rPr>
        <w:t xml:space="preserve"> </w:t>
      </w:r>
      <w:r>
        <w:rPr>
          <w:rStyle w:val="StringTok"/>
          <w:rFonts w:ascii="Consolas" w:hAnsi="Consolas"/>
          <w:sz w:val="17"/>
        </w:rPr>
        <w:t xml:space="preserve">'{</w:t>
      </w:r>
      <w:r>
        <w:rPr>
          <w:rFonts w:ascii="Consolas" w:hAnsi="Consolas"/>
          <w:sz w:val="17"/>
        </w:rPr>
        <w:br/>
      </w:r>
      <w:r>
        <w:rPr>
          <w:rStyle w:val="StringTok"/>
          <w:rFonts w:ascii="Consolas" w:hAnsi="Consolas"/>
          <w:sz w:val="17"/>
        </w:rPr>
        <w:t xml:space="preserve">    "model":"veltis-llm",</w:t>
      </w:r>
      <w:r>
        <w:rPr>
          <w:rFonts w:ascii="Consolas" w:hAnsi="Consolas"/>
          <w:sz w:val="17"/>
        </w:rPr>
        <w:br/>
      </w:r>
      <w:r>
        <w:rPr>
          <w:rStyle w:val="StringTok"/>
          <w:rFonts w:ascii="Consolas" w:hAnsi="Consolas"/>
          <w:sz w:val="17"/>
        </w:rPr>
        <w:t xml:space="preserve">    "messages":[{"role":"user","content":"Explique en une phrase le KV cache."}],</w:t>
      </w:r>
      <w:r>
        <w:rPr>
          <w:rFonts w:ascii="Consolas" w:hAnsi="Consolas"/>
          <w:sz w:val="17"/>
        </w:rPr>
        <w:br/>
      </w:r>
      <w:r>
        <w:rPr>
          <w:rStyle w:val="StringTok"/>
          <w:rFonts w:ascii="Consolas" w:hAnsi="Consolas"/>
          <w:sz w:val="17"/>
        </w:rPr>
        <w:t xml:space="preserve">    "temperature":0,</w:t>
      </w:r>
      <w:r>
        <w:rPr>
          <w:rFonts w:ascii="Consolas" w:hAnsi="Consolas"/>
          <w:sz w:val="17"/>
        </w:rPr>
        <w:br/>
      </w:r>
      <w:r>
        <w:rPr>
          <w:rStyle w:val="StringTok"/>
          <w:rFonts w:ascii="Consolas" w:hAnsi="Consolas"/>
          <w:sz w:val="17"/>
        </w:rPr>
        <w:t xml:space="preserve">    "max_tokens":60</w:t>
      </w:r>
      <w:r>
        <w:rPr>
          <w:rFonts w:ascii="Consolas" w:hAnsi="Consolas"/>
          <w:sz w:val="17"/>
        </w:rPr>
        <w:br/>
      </w:r>
      <w:r>
        <w:rPr>
          <w:rStyle w:val="StringTok"/>
          <w:rFonts w:ascii="Consolas" w:hAnsi="Consolas"/>
          <w:sz w:val="17"/>
        </w:rPr>
        <w:t xml:space="preserve">  }'</w:t>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python3</w:t>
      </w:r>
      <w:r>
        <w:rPr>
          <w:rStyle w:val="NormalTok"/>
          <w:rFonts w:ascii="Consolas" w:hAnsi="Consolas"/>
          <w:sz w:val="17"/>
        </w:rPr>
        <w:t xml:space="preserve"> </w:t>
      </w:r>
      <w:r>
        <w:rPr>
          <w:rStyle w:val="AttributeTok"/>
          <w:rFonts w:ascii="Consolas" w:hAnsi="Consolas"/>
          <w:sz w:val="17"/>
        </w:rPr>
        <w:t xml:space="preserve">-m</w:t>
      </w:r>
      <w:r>
        <w:rPr>
          <w:rStyle w:val="NormalTok"/>
          <w:rFonts w:ascii="Consolas" w:hAnsi="Consolas"/>
          <w:sz w:val="17"/>
        </w:rPr>
        <w:t xml:space="preserve"> json.tool</w:t>
      </w:r>
    </w:p>
    <w:p>
      <w:pPr>
        <w:pStyle w:val="FirstParagraph"/>
        <w:widowControl/>
      </w:pPr>
      <w:r>
        <w:t xml:space="preserve">Contrôle trois champs :</w:t>
      </w:r>
      <w:r>
        <w:t xml:space="preserve"> </w:t>
      </w:r>
      <w:r>
        <w:rPr>
          <w:rStyle w:val="VerbatimChar"/>
        </w:rPr>
        <w:t xml:space="preserve">choices[0].message.content</w:t>
      </w:r>
      <w:r>
        <w:t xml:space="preserve">,</w:t>
      </w:r>
      <w:r>
        <w:t xml:space="preserve"> </w:t>
      </w:r>
      <w:r>
        <w:rPr>
          <w:rStyle w:val="VerbatimChar"/>
        </w:rPr>
        <w:t xml:space="preserve">usage.prompt_tokens</w:t>
      </w:r>
      <w:r>
        <w:t xml:space="preserve"> </w:t>
      </w:r>
      <w:r>
        <w:t xml:space="preserve">et</w:t>
      </w:r>
      <w:r>
        <w:t xml:space="preserve"> </w:t>
      </w:r>
      <w:r>
        <w:rPr>
          <w:rStyle w:val="VerbatimChar"/>
        </w:rPr>
        <w:t xml:space="preserve">usage.completion_tokens</w:t>
      </w:r>
      <w:r>
        <w:t xml:space="preserve">. Si une erreur apparaît, relève</w:t>
      </w:r>
      <w:r>
        <w:t xml:space="preserve"> </w:t>
      </w:r>
      <w:r>
        <w:rPr>
          <w:b/>
          <w:bCs/>
        </w:rPr>
        <w:t xml:space="preserve">le statut HTTP et le texte</w:t>
      </w:r>
      <w:r>
        <w:t xml:space="preserve">, puis stoppe le test ; n’augmente pas la VRAM au hasard.</w:t>
      </w:r>
    </w:p>
    <w:bookmarkEnd w:id="31"/>
    <w:bookmarkStart w:id="32" w:name="requête-embeddings-minimale"/>
    <w:p>
      <w:pPr>
        <w:pStyle w:val="Heading3"/>
        <w:keepNext/>
        <w:widowControl/>
      </w:pPr>
      <w:r>
        <w:t xml:space="preserve">8.3. Requête embeddings minimale</w:t>
      </w:r>
    </w:p>
    <w:p>
      <w:pPr>
        <w:pStyle w:val="SourceCode"/>
        <w:widowControl/>
      </w:pPr>
      <w:r>
        <w:rPr>
          <w:rStyle w:val="ExtensionTok"/>
          <w:rFonts w:ascii="Consolas" w:hAnsi="Consolas"/>
          <w:sz w:val="17"/>
        </w:rPr>
        <w:t xml:space="preserve">curl</w:t>
      </w:r>
      <w:r>
        <w:rPr>
          <w:rStyle w:val="NormalTok"/>
          <w:rFonts w:ascii="Consolas" w:hAnsi="Consolas"/>
          <w:sz w:val="17"/>
        </w:rPr>
        <w:t xml:space="preserve"> </w:t>
      </w:r>
      <w:r>
        <w:rPr>
          <w:rStyle w:val="AttributeTok"/>
          <w:rFonts w:ascii="Consolas" w:hAnsi="Consolas"/>
          <w:sz w:val="17"/>
        </w:rPr>
        <w:t xml:space="preserve">-fsS</w:t>
      </w:r>
      <w:r>
        <w:rPr>
          <w:rStyle w:val="NormalTok"/>
          <w:rFonts w:ascii="Consolas" w:hAnsi="Consolas"/>
          <w:sz w:val="17"/>
        </w:rPr>
        <w:t xml:space="preserve"> </w:t>
      </w:r>
      <w:r>
        <w:rPr>
          <w:rStyle w:val="AttributeTok"/>
          <w:rFonts w:ascii="Consolas" w:hAnsi="Consolas"/>
          <w:sz w:val="17"/>
        </w:rPr>
        <w:t xml:space="preserve">--max-time</w:t>
      </w:r>
      <w:r>
        <w:rPr>
          <w:rStyle w:val="NormalTok"/>
          <w:rFonts w:ascii="Consolas" w:hAnsi="Consolas"/>
          <w:sz w:val="17"/>
        </w:rPr>
        <w:t xml:space="preserve"> 30 http://172.21.0.1:8001/v1/embeddings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-H</w:t>
      </w:r>
      <w:r>
        <w:rPr>
          <w:rStyle w:val="NormalTok"/>
          <w:rFonts w:ascii="Consolas" w:hAnsi="Consolas"/>
          <w:sz w:val="17"/>
        </w:rPr>
        <w:t xml:space="preserve"> </w:t>
      </w:r>
      <w:r>
        <w:rPr>
          <w:rStyle w:val="StringTok"/>
          <w:rFonts w:ascii="Consolas" w:hAnsi="Consolas"/>
          <w:sz w:val="17"/>
        </w:rPr>
        <w:t xml:space="preserve">'Content-Type: application/json'</w:t>
      </w:r>
      <w:r>
        <w:rPr>
          <w:rStyle w:val="NormalTok"/>
          <w:rFonts w:ascii="Consolas" w:hAnsi="Consolas"/>
          <w:sz w:val="17"/>
        </w:rPr>
        <w:t xml:space="preserve">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AttributeTok"/>
          <w:rFonts w:ascii="Consolas" w:hAnsi="Consolas"/>
          <w:sz w:val="17"/>
        </w:rPr>
        <w:t xml:space="preserve">-d</w:t>
      </w:r>
      <w:r>
        <w:rPr>
          <w:rStyle w:val="NormalTok"/>
          <w:rFonts w:ascii="Consolas" w:hAnsi="Consolas"/>
          <w:sz w:val="17"/>
        </w:rPr>
        <w:t xml:space="preserve"> </w:t>
      </w:r>
      <w:r>
        <w:rPr>
          <w:rStyle w:val="StringTok"/>
          <w:rFonts w:ascii="Consolas" w:hAnsi="Consolas"/>
          <w:sz w:val="17"/>
        </w:rPr>
        <w:t xml:space="preserve">'{"model":"bge-m3","input":"production et prévisions"}'</w:t>
      </w:r>
      <w:r>
        <w:rPr>
          <w:rStyle w:val="NormalTok"/>
          <w:rFonts w:ascii="Consolas" w:hAnsi="Consolas"/>
          <w:sz w:val="17"/>
        </w:rPr>
        <w:t xml:space="preserve"> </w:t>
      </w:r>
      <w:r>
        <w:rPr>
          <w:rStyle w:val="DataType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w:t>
      </w:r>
      <w:r>
        <w:rPr>
          <w:rStyle w:val="NormalTok"/>
          <w:rFonts w:ascii="Consolas" w:hAnsi="Consolas"/>
          <w:sz w:val="17"/>
        </w:rPr>
        <w:t xml:space="preserve"> </w:t>
      </w:r>
      <w:r>
        <w:rPr>
          <w:rStyle w:val="ExtensionTok"/>
          <w:rFonts w:ascii="Consolas" w:hAnsi="Consolas"/>
          <w:sz w:val="17"/>
        </w:rPr>
        <w:t xml:space="preserve">python3</w:t>
      </w:r>
      <w:r>
        <w:rPr>
          <w:rStyle w:val="NormalTok"/>
          <w:rFonts w:ascii="Consolas" w:hAnsi="Consolas"/>
          <w:sz w:val="17"/>
        </w:rPr>
        <w:t xml:space="preserve"> </w:t>
      </w:r>
      <w:r>
        <w:rPr>
          <w:rStyle w:val="AttributeTok"/>
          <w:rFonts w:ascii="Consolas" w:hAnsi="Consolas"/>
          <w:sz w:val="17"/>
        </w:rPr>
        <w:t xml:space="preserve">-c</w:t>
      </w:r>
      <w:r>
        <w:rPr>
          <w:rStyle w:val="NormalTok"/>
          <w:rFonts w:ascii="Consolas" w:hAnsi="Consolas"/>
          <w:sz w:val="17"/>
        </w:rPr>
        <w:t xml:space="preserve"> </w:t>
      </w:r>
      <w:r>
        <w:rPr>
          <w:rStyle w:val="StringTok"/>
          <w:rFonts w:ascii="Consolas" w:hAnsi="Consolas"/>
          <w:sz w:val="17"/>
        </w:rPr>
        <w:t xml:space="preserve">'import json,sys; o=json.load(sys.stdin); print("dimension:",len(o["data"][0]["embedding"]))'</w:t>
      </w:r>
    </w:p>
    <w:p>
      <w:pPr>
        <w:pStyle w:val="FirstParagraph"/>
        <w:widowControl/>
      </w:pPr>
      <w:r>
        <w:rPr>
          <w:b/>
          <w:bCs/>
        </w:rPr>
        <w:t xml:space="preserve">Résultat attendu dans ton environnement :</w:t>
      </w:r>
      <w:r>
        <w:t xml:space="preserve"> </w:t>
      </w:r>
      <w:r>
        <w:rPr>
          <w:rStyle w:val="VerbatimChar"/>
        </w:rPr>
        <w:t xml:space="preserve">dimension: 1024</w:t>
      </w:r>
      <w:r>
        <w:t xml:space="preserve">. Cela vérifie l’inférence, contrairement à</w:t>
      </w:r>
      <w:r>
        <w:t xml:space="preserve"> </w:t>
      </w:r>
      <w:r>
        <w:rPr>
          <w:rStyle w:val="VerbatimChar"/>
        </w:rPr>
        <w:t xml:space="preserve">/v1/models</w:t>
      </w:r>
      <w:r>
        <w:t xml:space="preserve"> </w:t>
      </w:r>
      <w:r>
        <w:t xml:space="preserve">qui vérifie seulement la présence de l’endpoint. Le notebook RAG contient des exemples BGE-M3 dont la sortie imprimée a une forme</w:t>
      </w:r>
      <w:r>
        <w:t xml:space="preserve"> </w:t>
      </w:r>
      <w:r>
        <w:rPr>
          <w:rStyle w:val="VerbatimChar"/>
        </w:rPr>
        <w:t xml:space="preserve">(1024,)</w:t>
      </w:r>
      <w:r>
        <w:t xml:space="preserve">.</w:t>
      </w:r>
    </w:p>
    <w:bookmarkEnd w:id="32"/>
    <w:bookmarkStart w:id="33" w:name="X34e2ffbcf891e7c8ee983922ce46d72e13e18c8"/>
    <w:p>
      <w:pPr>
        <w:pStyle w:val="Heading3"/>
        <w:keepNext/>
        <w:widowControl/>
      </w:pPr>
      <w:r>
        <w:t xml:space="preserve">8.4. Une liste de messages n’est pas une mémoire autonome</w:t>
      </w:r>
    </w:p>
    <w:p>
      <w:pPr>
        <w:pStyle w:val="FirstParagraph"/>
        <w:widowControl/>
      </w:pPr>
      <w:r>
        <w:t xml:space="preserve">Une requête de chat utilise</w:t>
      </w:r>
      <w:r>
        <w:t xml:space="preserve"> </w:t>
      </w:r>
      <w:r>
        <w:rPr>
          <w:rStyle w:val="VerbatimChar"/>
        </w:rPr>
        <w:t xml:space="preserve">system</w:t>
      </w:r>
      <w:r>
        <w:t xml:space="preserve">,</w:t>
      </w:r>
      <w:r>
        <w:t xml:space="preserve"> </w:t>
      </w:r>
      <w:r>
        <w:rPr>
          <w:rStyle w:val="VerbatimChar"/>
        </w:rPr>
        <w:t xml:space="preserve">user</w:t>
      </w:r>
      <w:r>
        <w:t xml:space="preserve">,</w:t>
      </w:r>
      <w:r>
        <w:t xml:space="preserve"> </w:t>
      </w:r>
      <w:r>
        <w:rPr>
          <w:rStyle w:val="VerbatimChar"/>
        </w:rPr>
        <w:t xml:space="preserve">assistant</w:t>
      </w:r>
      <w:r>
        <w:t xml:space="preserve">. Le serveur d’inférence traite ce qui lui est transmis : il n’entretient</w:t>
      </w:r>
      <w:r>
        <w:t xml:space="preserve"> </w:t>
      </w:r>
      <w:r>
        <w:rPr>
          <w:b/>
          <w:bCs/>
        </w:rPr>
        <w:t xml:space="preserve">pas, à lui seul, une mémoire conversationnelle permanente</w:t>
      </w:r>
      <w:r>
        <w:t xml:space="preserve">. Dans B5, PostgreSQL stocke l’historique et le profil ; la couche applicative recompose les informations nécessaires à chaque nouveau tour.</w:t>
      </w:r>
    </w:p>
    <w:p>
      <w:pPr>
        <w:pStyle w:val="BodyText"/>
        <w:widowControl/>
      </w:pPr>
      <w:r>
        <w:t xml:space="preserve">Le professeur propose un mini-chat en streaming avec</w:t>
      </w:r>
      <w:r>
        <w:t xml:space="preserve"> </w:t>
      </w:r>
      <w:r>
        <w:rPr>
          <w:rStyle w:val="VerbatimChar"/>
        </w:rPr>
        <w:t xml:space="preserve">/reset</w:t>
      </w:r>
      <w:r>
        <w:t xml:space="preserve">,</w:t>
      </w:r>
      <w:r>
        <w:t xml:space="preserve"> </w:t>
      </w:r>
      <w:r>
        <w:rPr>
          <w:rStyle w:val="VerbatimChar"/>
        </w:rPr>
        <w:t xml:space="preserve">/history</w:t>
      </w:r>
      <w:r>
        <w:t xml:space="preserve"> </w:t>
      </w:r>
      <w:r>
        <w:t xml:space="preserve">et contrôle de la fenêtre de contexte.</w:t>
      </w:r>
      <w:r>
        <w:t xml:space="preserve"> </w:t>
      </w:r>
      <w:r>
        <w:rPr>
          <w:b/>
          <w:bCs/>
        </w:rPr>
        <w:t xml:space="preserve">Attention :</w:t>
      </w:r>
      <w:r>
        <w:t xml:space="preserve"> </w:t>
      </w:r>
      <w:r>
        <w:t xml:space="preserve">cet exercice</w:t>
      </w:r>
      <w:r>
        <w:t xml:space="preserve"> </w:t>
      </w:r>
      <w:r>
        <w:rPr>
          <w:rStyle w:val="VerbatimChar"/>
        </w:rPr>
        <w:t xml:space="preserve">02_chat_boucle.ipynb</w:t>
      </w:r>
      <w:r>
        <w:t xml:space="preserve"> </w:t>
      </w:r>
      <w:r>
        <w:t xml:space="preserve">contient des cases</w:t>
      </w:r>
      <w:r>
        <w:t xml:space="preserve"> </w:t>
      </w:r>
      <w:r>
        <w:rPr>
          <w:rStyle w:val="VerbatimChar"/>
        </w:rPr>
        <w:t xml:space="preserve">TODO</w:t>
      </w:r>
      <w:r>
        <w:t xml:space="preserve">. Sa présence sur GitHub ne prouve pas sa réalisation complète.</w:t>
      </w:r>
    </w:p>
    <w:bookmarkEnd w:id="33"/>
    <w:bookmarkEnd w:id="34"/>
    <w:bookmarkStart w:id="37" w:name="Xa97ef6e1401ede639a88442f818188f86404190"/>
    <w:p>
      <w:pPr>
        <w:pStyle w:val="Heading2"/>
        <w:keepNext/>
        <w:widowControl/>
      </w:pPr>
      <w:r>
        <w:t xml:space="preserve">9. Latence et performance : mesurer sans confondre</w:t>
      </w:r>
    </w:p>
    <w:tbl>
      <w:tblPr>
        <w:tblStyle w:val="Table"/>
        <w:tblW w:type="pct" w:w="5000"/>
        <w:jc w:val="center"/>
        <w:tblLayout w:type="fixed"/>
        <w:tblLook w:firstRow="1" w:lastRow="0" w:firstColumn="0" w:lastColumn="0" w:noHBand="0" w:noVBand="0" w:val="0020"/>
      </w:tblPr>
      <w:tblGrid>
        <w:gridCol w:w="3168"/>
        <w:gridCol w:w="7056"/>
      </w:tblGrid>
      <w:tr>
        <w:trPr>
          <w:tblHeader w:val="on"/>
          <w:tblHeader w:val="true"/>
        </w:trPr>
        <w:tc>
          <w:tcPr>
            <w:tcW w:type="dxa" w:w="3168"/>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Terme</w:t>
            </w:r>
          </w:p>
        </w:tc>
        <w:tc>
          <w:tcPr>
            <w:tcW w:type="dxa" w:w="7056"/>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Ce que tu mesures</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TTFT</w:t>
            </w:r>
            <w:r>
              <w:rPr>
                <w:rFonts w:ascii="Aptos" w:hAnsi="Aptos"/>
                <w:sz w:val="17"/>
              </w:rPr>
              <w:t xml:space="preserve"> </w:t>
            </w:r>
            <w:r>
              <w:rPr>
                <w:rFonts w:ascii="Aptos" w:hAnsi="Aptos"/>
                <w:sz w:val="17"/>
              </w:rPr>
              <w:t xml:space="preserve">(</w:t>
            </w:r>
            <w:r>
              <w:rPr>
                <w:rFonts w:ascii="Aptos" w:hAnsi="Aptos"/>
                <w:i/>
                <w:iCs/>
                <w:sz w:val="17"/>
              </w:rPr>
              <w:t xml:space="preserve">time to first token</w:t>
            </w:r>
            <w:r>
              <w:rPr>
                <w:rFonts w:ascii="Aptos" w:hAnsi="Aptos"/>
                <w:sz w:val="17"/>
              </w:rPr>
              <w:t xml:space="preserve">)</w:t>
            </w:r>
          </w:p>
        </w:tc>
        <w:tc>
          <w:tcPr>
            <w:tcW w:type="dxa" w:w="7056"/>
            <w:vAlign w:val="center"/>
            <w:tcMar>
              <w:top w:w="50" w:type="dxa"/>
              <w:bottom w:w="50" w:type="dxa"/>
              <w:left w:w="90" w:type="dxa"/>
              <w:right w:w="90" w:type="dxa"/>
            </w:tcMar>
          </w:tcPr>
          <w:p>
            <w:pPr>
              <w:pStyle w:val="Compact"/>
              <w:keepNext w:val="0"/>
              <w:spacing w:after="20"/>
              <w:jc w:val="left"/>
            </w:pPr>
            <w:r>
              <w:rPr>
                <w:rFonts w:ascii="Aptos" w:hAnsi="Aptos"/>
                <w:sz w:val="17"/>
              </w:rPr>
              <w:t xml:space="preserve">Délai jusqu’au premier token, comprenant selon le contexte file d’attente et prefill</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TPOT</w:t>
            </w:r>
          </w:p>
        </w:tc>
        <w:tc>
          <w:tcPr>
            <w:tcW w:type="dxa" w:w="7056"/>
            <w:vAlign w:val="center"/>
            <w:tcMar>
              <w:top w:w="50" w:type="dxa"/>
              <w:bottom w:w="50" w:type="dxa"/>
              <w:left w:w="90" w:type="dxa"/>
              <w:right w:w="90" w:type="dxa"/>
            </w:tcMar>
          </w:tcPr>
          <w:p>
            <w:pPr>
              <w:pStyle w:val="Compact"/>
              <w:keepNext w:val="0"/>
              <w:spacing w:after="20"/>
              <w:jc w:val="left"/>
            </w:pPr>
            <w:r>
              <w:rPr>
                <w:rFonts w:ascii="Aptos" w:hAnsi="Aptos"/>
                <w:sz w:val="17"/>
              </w:rPr>
              <w:t xml:space="preserve">Temps moyen de génération par token</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ITL</w:t>
            </w:r>
          </w:p>
        </w:tc>
        <w:tc>
          <w:tcPr>
            <w:tcW w:type="dxa" w:w="7056"/>
            <w:vAlign w:val="center"/>
            <w:tcMar>
              <w:top w:w="50" w:type="dxa"/>
              <w:bottom w:w="50" w:type="dxa"/>
              <w:left w:w="90" w:type="dxa"/>
              <w:right w:w="90" w:type="dxa"/>
            </w:tcMar>
          </w:tcPr>
          <w:p>
            <w:pPr>
              <w:pStyle w:val="Compact"/>
              <w:keepNext w:val="0"/>
              <w:spacing w:after="20"/>
              <w:jc w:val="left"/>
            </w:pPr>
            <w:r>
              <w:rPr>
                <w:rFonts w:ascii="Aptos" w:hAnsi="Aptos"/>
                <w:sz w:val="17"/>
              </w:rPr>
              <w:t xml:space="preserve">Intervalle entre tokens successifs</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tok/s</w:t>
            </w:r>
          </w:p>
        </w:tc>
        <w:tc>
          <w:tcPr>
            <w:tcW w:type="dxa" w:w="7056"/>
            <w:vAlign w:val="center"/>
            <w:tcMar>
              <w:top w:w="50" w:type="dxa"/>
              <w:bottom w:w="50" w:type="dxa"/>
              <w:left w:w="90" w:type="dxa"/>
              <w:right w:w="90" w:type="dxa"/>
            </w:tcMar>
          </w:tcPr>
          <w:p>
            <w:pPr>
              <w:pStyle w:val="Compact"/>
              <w:keepNext w:val="0"/>
              <w:spacing w:after="20"/>
              <w:jc w:val="left"/>
            </w:pPr>
            <w:r>
              <w:rPr>
                <w:rFonts w:ascii="Aptos" w:hAnsi="Aptos"/>
                <w:sz w:val="17"/>
              </w:rPr>
              <w:t xml:space="preserve">Débit des tokens ; il faut préciser si c’est par utilisateur ou global</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Throughput</w:t>
            </w:r>
          </w:p>
        </w:tc>
        <w:tc>
          <w:tcPr>
            <w:tcW w:type="dxa" w:w="7056"/>
            <w:vAlign w:val="center"/>
            <w:tcMar>
              <w:top w:w="50" w:type="dxa"/>
              <w:bottom w:w="50" w:type="dxa"/>
              <w:left w:w="90" w:type="dxa"/>
              <w:right w:w="90" w:type="dxa"/>
            </w:tcMar>
          </w:tcPr>
          <w:p>
            <w:pPr>
              <w:pStyle w:val="Compact"/>
              <w:keepNext w:val="0"/>
              <w:spacing w:after="20"/>
              <w:jc w:val="left"/>
            </w:pPr>
            <w:r>
              <w:rPr>
                <w:rFonts w:ascii="Aptos" w:hAnsi="Aptos"/>
                <w:sz w:val="17"/>
              </w:rPr>
              <w:t xml:space="preserve">Débit total des demandes ou des tokens à concurrence donnée</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b/>
                <w:bCs/>
                <w:sz w:val="17"/>
              </w:rPr>
              <w:t xml:space="preserve">P95/P99</w:t>
            </w:r>
          </w:p>
        </w:tc>
        <w:tc>
          <w:tcPr>
            <w:tcW w:type="dxa" w:w="7056"/>
            <w:vAlign w:val="center"/>
            <w:tcMar>
              <w:top w:w="50" w:type="dxa"/>
              <w:bottom w:w="50" w:type="dxa"/>
              <w:left w:w="90" w:type="dxa"/>
              <w:right w:w="90" w:type="dxa"/>
            </w:tcMar>
          </w:tcPr>
          <w:p>
            <w:pPr>
              <w:pStyle w:val="Compact"/>
              <w:keepNext w:val="0"/>
              <w:spacing w:after="20"/>
              <w:jc w:val="left"/>
            </w:pPr>
            <w:r>
              <w:rPr>
                <w:rFonts w:ascii="Aptos" w:hAnsi="Aptos"/>
                <w:sz w:val="17"/>
              </w:rPr>
              <w:t xml:space="preserve">Seuils de latence des requêtes les plus lentes</w:t>
            </w:r>
          </w:p>
        </w:tc>
      </w:tr>
    </w:tbl>
    <w:bookmarkStart w:id="35" w:name="exemple-réel-du-rapport-n8n-a1nemotron"/>
    <w:p>
      <w:pPr>
        <w:pStyle w:val="Heading3"/>
        <w:keepNext/>
        <w:widowControl/>
      </w:pPr>
      <w:r>
        <w:t xml:space="preserve">Exemple réel du rapport n8n A1/Nemotron</w:t>
      </w:r>
    </w:p>
    <w:p>
      <w:pPr>
        <w:pStyle w:val="FirstParagraph"/>
        <w:widowControl/>
      </w:pPr>
      <w:r>
        <w:t xml:space="preserve">Le rapport</w:t>
      </w:r>
      <w:r>
        <w:t xml:space="preserve"> </w:t>
      </w:r>
      <w:r>
        <w:rPr>
          <w:rStyle w:val="VerbatimChar"/>
        </w:rPr>
        <w:t xml:space="preserve">N8N/data/rapport_usage_modele.json</w:t>
      </w:r>
      <w:r>
        <w:t xml:space="preserve"> </w:t>
      </w:r>
      <w:r>
        <w:t xml:space="preserve">décrit une exécution du</w:t>
      </w:r>
      <w:r>
        <w:t xml:space="preserve"> </w:t>
      </w:r>
      <w:r>
        <w:rPr>
          <w:b/>
          <w:bCs/>
        </w:rPr>
        <w:t xml:space="preserve">19 octobre 2026</w:t>
      </w:r>
      <w:r>
        <w:t xml:space="preserve"> </w:t>
      </w:r>
      <w:r>
        <w:t xml:space="preserve">:</w:t>
      </w:r>
    </w:p>
    <w:tbl>
      <w:tblPr>
        <w:tblStyle w:val="Table"/>
        <w:tblW w:type="auto" w:w="0"/>
        <w:jc w:val="center"/>
        <w:tblLayout w:type="fixed"/>
        <w:tblLook w:firstRow="1" w:lastRow="0" w:firstColumn="0" w:lastColumn="0" w:noHBand="0" w:noVBand="0" w:val="0020"/>
      </w:tblPr>
      <w:tblGrid>
        <w:gridCol w:w="3168"/>
        <w:gridCol w:w="7056"/>
      </w:tblGrid>
      <w:tr>
        <w:trPr>
          <w:tblHeader w:val="on"/>
          <w:tblHeader w:val="true"/>
        </w:trPr>
        <w:tc>
          <w:tcPr>
            <w:tcW w:type="dxa" w:w="3168"/>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Mesure</w:t>
            </w:r>
          </w:p>
        </w:tc>
        <w:tc>
          <w:tcPr>
            <w:tcW w:type="dxa" w:w="7056"/>
            <w:vAlign w:val="center"/>
            <w:tcMar>
              <w:top w:w="50" w:type="dxa"/>
              <w:bottom w:w="50" w:type="dxa"/>
              <w:left w:w="90" w:type="dxa"/>
              <w:right w:w="90" w:type="dxa"/>
            </w:tcMar>
            <w:shd w:fill="E6EFF6"/>
          </w:tcPr>
          <w:p>
            <w:pPr>
              <w:pStyle w:val="Compact"/>
              <w:keepNext w:val="0"/>
              <w:spacing w:after="20"/>
              <w:jc w:val="right"/>
            </w:pPr>
            <w:r>
              <w:rPr>
                <w:rFonts w:ascii="Aptos" w:hAnsi="Aptos"/>
                <w:b/>
                <w:color w:val="124570"/>
                <w:sz w:val="17"/>
              </w:rPr>
              <w:t xml:space="preserve">Valeur enregistrée</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Prompt</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446 tokens</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Réponse</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106 tokens</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Total</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552 tokens</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Durée de bout en bout du workflow</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5,393 secondes</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Ratio calculé de sortie</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 19,66 tokens/s</w:t>
            </w:r>
            <w:r>
              <w:rPr>
                <w:rFonts w:ascii="Aptos" w:hAnsi="Aptos"/>
                <w:sz w:val="17"/>
              </w:rPr>
              <w:t xml:space="preserve"> </w:t>
            </w:r>
            <w:r>
              <w:rPr>
                <w:rFonts w:ascii="Aptos" w:hAnsi="Aptos"/>
                <w:b/>
                <w:bCs/>
                <w:sz w:val="17"/>
              </w:rPr>
              <w:t xml:space="preserve">de bout en bout</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Température</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0,2</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Limite de contexte enregistrée</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2 048 tokens</w:t>
            </w:r>
          </w:p>
        </w:tc>
      </w:tr>
      <w:tr>
        <w:tc>
          <w:tcPr>
            <w:tcW w:type="dxa" w:w="3168"/>
            <w:vAlign w:val="center"/>
            <w:tcMar>
              <w:top w:w="50" w:type="dxa"/>
              <w:bottom w:w="50" w:type="dxa"/>
              <w:left w:w="90" w:type="dxa"/>
              <w:right w:w="90" w:type="dxa"/>
            </w:tcMar>
          </w:tcPr>
          <w:p>
            <w:pPr>
              <w:pStyle w:val="Compact"/>
              <w:keepNext w:val="0"/>
              <w:spacing w:after="20"/>
              <w:jc w:val="left"/>
            </w:pPr>
            <w:r>
              <w:rPr>
                <w:rFonts w:ascii="Aptos" w:hAnsi="Aptos"/>
                <w:sz w:val="17"/>
              </w:rPr>
              <w:t xml:space="preserve">Part du contexte consommée selon ce rapport</w:t>
            </w:r>
          </w:p>
        </w:tc>
        <w:tc>
          <w:tcPr>
            <w:tcW w:type="dxa" w:w="7056"/>
            <w:vAlign w:val="center"/>
            <w:tcMar>
              <w:top w:w="50" w:type="dxa"/>
              <w:bottom w:w="50" w:type="dxa"/>
              <w:left w:w="90" w:type="dxa"/>
              <w:right w:w="90" w:type="dxa"/>
            </w:tcMar>
          </w:tcPr>
          <w:p>
            <w:pPr>
              <w:pStyle w:val="Compact"/>
              <w:keepNext w:val="0"/>
              <w:spacing w:after="20"/>
              <w:jc w:val="right"/>
            </w:pPr>
            <w:r>
              <w:rPr>
                <w:rFonts w:ascii="Aptos" w:hAnsi="Aptos"/>
                <w:sz w:val="17"/>
              </w:rPr>
              <w:t xml:space="preserve">0,2178</w:t>
            </w:r>
          </w:p>
        </w:tc>
      </w:tr>
    </w:tbl>
    <w:p>
      <w:pPr>
        <w:pStyle w:val="BodyText"/>
        <w:widowControl/>
      </w:pPr>
      <w:r>
        <w:rPr>
          <w:b/>
          <w:bCs/>
        </w:rPr>
        <w:t xml:space="preserve">Le ratio ≈ 19,66 tok/s n’est PAS la vitesse native du moteur</w:t>
      </w:r>
      <w:r>
        <w:t xml:space="preserve"> </w:t>
      </w:r>
      <w:r>
        <w:t xml:space="preserve">: le chronométrage comprend l’orchestration n8n. Pour une mesure comparable à celle du professeur, il faut mesurer séparément les appels réseau, les premiers tokens, le prefill et le decode ; répéter le test avec des entrées de taille similaire.</w:t>
      </w:r>
    </w:p>
    <w:p>
      <w:pPr>
        <w:pStyle w:val="BodyText"/>
        <w:widowControl/>
      </w:pPr>
      <w:r>
        <w:t xml:space="preserve">Le support du collègue rapporte aussi des mesures sur</w:t>
      </w:r>
      <w:r>
        <w:t xml:space="preserve"> </w:t>
      </w:r>
      <w:r>
        <w:rPr>
          <w:b/>
          <w:bCs/>
        </w:rPr>
        <w:t xml:space="preserve">Qwen3.8-27B Q4</w:t>
      </w:r>
      <w:r>
        <w:t xml:space="preserve"> </w:t>
      </w:r>
      <w:r>
        <w:t xml:space="preserve">et une carte de 24 Go, notamment des gains avec des optimisations du KV cache et du speculative decoding. Ce sont</w:t>
      </w:r>
      <w:r>
        <w:t xml:space="preserve"> </w:t>
      </w:r>
      <w:r>
        <w:rPr>
          <w:b/>
          <w:bCs/>
        </w:rPr>
        <w:t xml:space="preserve">des résultats du cours</w:t>
      </w:r>
      <w:r>
        <w:t xml:space="preserve">, pas tes benchmarks Nemotron : ne mélange pas ces deux séries de chiffres.</w:t>
      </w:r>
    </w:p>
    <w:bookmarkEnd w:id="35"/>
    <w:bookmarkStart w:id="36" w:name="pourquoi-ne-pas-optimiser-tout-de-suite"/>
    <w:p>
      <w:pPr>
        <w:pStyle w:val="Heading3"/>
        <w:keepNext/>
        <w:widowControl/>
      </w:pPr>
      <w:r>
        <w:t xml:space="preserve">Pourquoi ne pas « optimiser » tout de suite</w:t>
      </w:r>
    </w:p>
    <w:p>
      <w:pPr>
        <w:pStyle w:val="FirstParagraph"/>
        <w:widowControl/>
      </w:pPr>
      <w:r>
        <w:t xml:space="preserve">Le bon protocole est :</w:t>
      </w:r>
      <w:r>
        <w:t xml:space="preserve"> </w:t>
      </w:r>
      <w:r>
        <w:rPr>
          <w:b/>
          <w:bCs/>
        </w:rPr>
        <w:t xml:space="preserve">1)</w:t>
      </w:r>
      <w:r>
        <w:t xml:space="preserve"> </w:t>
      </w:r>
      <w:r>
        <w:t xml:space="preserve">capturer l’état actuel,</w:t>
      </w:r>
      <w:r>
        <w:t xml:space="preserve"> </w:t>
      </w:r>
      <w:r>
        <w:rPr>
          <w:b/>
          <w:bCs/>
        </w:rPr>
        <w:t xml:space="preserve">2)</w:t>
      </w:r>
      <w:r>
        <w:t xml:space="preserve"> </w:t>
      </w:r>
      <w:r>
        <w:t xml:space="preserve">formuler une hypothèse,</w:t>
      </w:r>
      <w:r>
        <w:t xml:space="preserve"> </w:t>
      </w:r>
      <w:r>
        <w:rPr>
          <w:b/>
          <w:bCs/>
        </w:rPr>
        <w:t xml:space="preserve">3)</w:t>
      </w:r>
      <w:r>
        <w:t xml:space="preserve"> </w:t>
      </w:r>
      <w:r>
        <w:t xml:space="preserve">ne changer qu’un paramètre,</w:t>
      </w:r>
      <w:r>
        <w:t xml:space="preserve"> </w:t>
      </w:r>
      <w:r>
        <w:rPr>
          <w:b/>
          <w:bCs/>
        </w:rPr>
        <w:t xml:space="preserve">4)</w:t>
      </w:r>
      <w:r>
        <w:t xml:space="preserve"> </w:t>
      </w:r>
      <w:r>
        <w:t xml:space="preserve">mesurer à entrée et charge comparables,</w:t>
      </w:r>
      <w:r>
        <w:t xml:space="preserve"> </w:t>
      </w:r>
      <w:r>
        <w:rPr>
          <w:b/>
          <w:bCs/>
        </w:rPr>
        <w:t xml:space="preserve">5)</w:t>
      </w:r>
      <w:r>
        <w:t xml:space="preserve"> </w:t>
      </w:r>
      <w:r>
        <w:t xml:space="preserve">conserver les résultats. Avec deux modèles servis sur le même GPU, augmenter l’allocation mémoire de Nemotron peut empêcher BGE-M3 de démarrer.</w:t>
      </w:r>
    </w:p>
    <w:bookmarkEnd w:id="36"/>
    <w:bookmarkEnd w:id="37"/>
    <w:bookmarkStart w:id="38" w:name="déboguer-sans-toucher-à-la-configuration"/>
    <w:p>
      <w:pPr>
        <w:pStyle w:val="Heading2"/>
        <w:keepNext/>
        <w:widowControl/>
      </w:pPr>
      <w:r>
        <w:t xml:space="preserve">10. Déboguer sans toucher à la configuration</w:t>
      </w:r>
    </w:p>
    <w:tbl>
      <w:tblPr>
        <w:tblStyle w:val="Table"/>
        <w:tblW w:type="pct" w:w="5000"/>
        <w:jc w:val="center"/>
        <w:tblLayout w:type="fixed"/>
        <w:tblLook w:firstRow="1" w:lastRow="0" w:firstColumn="0" w:lastColumn="0" w:noHBand="0" w:noVBand="0" w:val="0020"/>
      </w:tblPr>
      <w:tblGrid>
        <w:gridCol w:w="2556"/>
        <w:gridCol w:w="2556"/>
        <w:gridCol w:w="2556"/>
        <w:gridCol w:w="2556"/>
      </w:tblGrid>
      <w:tr>
        <w:trPr>
          <w:tblHeader w:val="on"/>
          <w:tblHeader w:val="true"/>
        </w:trPr>
        <w:tc>
          <w:tcPr>
            <w:tcW w:type="dxa" w:w="2556"/>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Symptôme</w:t>
            </w:r>
          </w:p>
        </w:tc>
        <w:tc>
          <w:tcPr>
            <w:tcW w:type="dxa" w:w="2556"/>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Test minimal</w:t>
            </w:r>
          </w:p>
        </w:tc>
        <w:tc>
          <w:tcPr>
            <w:tcW w:type="dxa" w:w="2556"/>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Diagnostic possible</w:t>
            </w:r>
          </w:p>
        </w:tc>
        <w:tc>
          <w:tcPr>
            <w:tcW w:type="dxa" w:w="2556"/>
            <w:vAlign w:val="center"/>
            <w:tcMar>
              <w:top w:w="50" w:type="dxa"/>
              <w:bottom w:w="50" w:type="dxa"/>
              <w:left w:w="90" w:type="dxa"/>
              <w:right w:w="90" w:type="dxa"/>
            </w:tcMar>
            <w:shd w:fill="E6EFF6"/>
          </w:tcPr>
          <w:p>
            <w:pPr>
              <w:pStyle w:val="Compact"/>
              <w:keepNext w:val="0"/>
              <w:spacing w:after="20"/>
              <w:jc w:val="left"/>
            </w:pPr>
            <w:r>
              <w:rPr>
                <w:rFonts w:ascii="Aptos" w:hAnsi="Aptos"/>
                <w:b/>
                <w:color w:val="124570"/>
                <w:sz w:val="17"/>
              </w:rPr>
              <w:t xml:space="preserve">Ce qu’il ne faut pas conclure</w:t>
            </w:r>
          </w:p>
        </w:tc>
      </w:tr>
      <w:tr>
        <w:tc>
          <w:tcPr>
            <w:tcW w:type="dxa" w:w="2556"/>
            <w:vAlign w:val="center"/>
            <w:tcMar>
              <w:top w:w="50" w:type="dxa"/>
              <w:bottom w:w="50" w:type="dxa"/>
              <w:left w:w="90" w:type="dxa"/>
              <w:right w:w="90" w:type="dxa"/>
            </w:tcMar>
          </w:tcPr>
          <w:p>
            <w:pPr>
              <w:pStyle w:val="Compact"/>
              <w:keepNext w:val="0"/>
              <w:spacing w:after="20"/>
              <w:jc w:val="left"/>
            </w:pPr>
            <w:r>
              <w:rPr>
                <w:rStyle w:val="VerbatimChar"/>
                <w:rFonts w:ascii="Aptos" w:hAnsi="Aptos"/>
                <w:sz w:val="17"/>
              </w:rPr>
              <w:t xml:space="preserve">/v1/models</w:t>
            </w:r>
            <w:r>
              <w:rPr>
                <w:rFonts w:ascii="Aptos" w:hAnsi="Aptos"/>
                <w:sz w:val="17"/>
              </w:rPr>
              <w:t xml:space="preserve"> </w:t>
            </w:r>
            <w:r>
              <w:rPr>
                <w:rFonts w:ascii="Aptos" w:hAnsi="Aptos"/>
                <w:sz w:val="17"/>
              </w:rPr>
              <w:t xml:space="preserve">répond,</w:t>
            </w:r>
            <w:r>
              <w:rPr>
                <w:rFonts w:ascii="Aptos" w:hAnsi="Aptos"/>
                <w:sz w:val="17"/>
              </w:rPr>
              <w:t xml:space="preserve"> </w:t>
            </w:r>
            <w:r>
              <w:rPr>
                <w:rStyle w:val="VerbatimChar"/>
                <w:rFonts w:ascii="Aptos" w:hAnsi="Aptos"/>
                <w:sz w:val="17"/>
              </w:rPr>
              <w:t xml:space="preserve">/v1/embeddings</w:t>
            </w:r>
            <w:r>
              <w:rPr>
                <w:rFonts w:ascii="Aptos" w:hAnsi="Aptos"/>
                <w:sz w:val="17"/>
              </w:rPr>
              <w:t xml:space="preserve"> </w:t>
            </w:r>
            <w:r>
              <w:rPr>
                <w:rFonts w:ascii="Aptos" w:hAnsi="Aptos"/>
                <w:sz w:val="17"/>
              </w:rPr>
              <w:t xml:space="preserve">renvoie</w:t>
            </w:r>
            <w:r>
              <w:rPr>
                <w:rFonts w:ascii="Aptos" w:hAnsi="Aptos"/>
                <w:sz w:val="17"/>
              </w:rPr>
              <w:t xml:space="preserve"> </w:t>
            </w:r>
            <w:r>
              <w:rPr>
                <w:rStyle w:val="VerbatimChar"/>
                <w:rFonts w:ascii="Aptos" w:hAnsi="Aptos"/>
                <w:sz w:val="17"/>
              </w:rPr>
              <w:t xml:space="preserve">501</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Envoyer un texte court au bon endpoint</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Runner / opération non supportée pour cette instance</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 BGE-M3 calcule correctement des embeddings »</w:t>
            </w:r>
          </w:p>
        </w:tc>
      </w:tr>
      <w:tr>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Appel fonctionne depuis Ubuntu mais timeout dans n8n</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Comparer hôte et conteneur ; adresse écoutée</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Liaison entre Docker et hôte, firewall ou bind incorrect</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 GPU insuffisant »</w:t>
            </w:r>
          </w:p>
        </w:tc>
      </w:tr>
      <w:tr>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Service démarre et GPU semble plein</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Lire logs +</w:t>
            </w:r>
            <w:r>
              <w:rPr>
                <w:rFonts w:ascii="Aptos" w:hAnsi="Aptos"/>
                <w:sz w:val="17"/>
              </w:rPr>
              <w:t xml:space="preserve"> </w:t>
            </w:r>
            <w:r>
              <w:rPr>
                <w:rStyle w:val="VerbatimChar"/>
                <w:rFonts w:ascii="Aptos" w:hAnsi="Aptos"/>
                <w:sz w:val="17"/>
              </w:rPr>
              <w:t xml:space="preserve">nvidia-smi</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Allocation vLLM volontaire, KV cache, autres processus</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 fuite mémoire » sans observation supplémentaire</w:t>
            </w:r>
          </w:p>
        </w:tc>
      </w:tr>
      <w:tr>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Réponse incohérente ou hors catalogue</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Examiner prompt, récupération, contrôle métier</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Mauvais contexte ou règle absente</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 changer de modèle suffit »</w:t>
            </w:r>
          </w:p>
        </w:tc>
      </w:tr>
      <w:tr>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Erreur HTTP 400, prompt trop long</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Mesurer tokens et</w:t>
            </w:r>
            <w:r>
              <w:rPr>
                <w:rFonts w:ascii="Aptos" w:hAnsi="Aptos"/>
                <w:sz w:val="17"/>
              </w:rPr>
              <w:t xml:space="preserve"> </w:t>
            </w:r>
            <w:r>
              <w:rPr>
                <w:rStyle w:val="VerbatimChar"/>
                <w:rFonts w:ascii="Aptos" w:hAnsi="Aptos"/>
                <w:sz w:val="17"/>
              </w:rPr>
              <w:t xml:space="preserve">--max-model-len</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Dépassement de fenêtre</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 augmenter</w:t>
            </w:r>
            <w:r>
              <w:rPr>
                <w:rFonts w:ascii="Aptos" w:hAnsi="Aptos"/>
                <w:sz w:val="17"/>
              </w:rPr>
              <w:t xml:space="preserve"> </w:t>
            </w:r>
            <w:r>
              <w:rPr>
                <w:rStyle w:val="VerbatimChar"/>
                <w:rFonts w:ascii="Aptos" w:hAnsi="Aptos"/>
                <w:sz w:val="17"/>
              </w:rPr>
              <w:t xml:space="preserve">max_tokens</w:t>
            </w:r>
            <w:r>
              <w:rPr>
                <w:rFonts w:ascii="Aptos" w:hAnsi="Aptos"/>
                <w:sz w:val="17"/>
              </w:rPr>
              <w:t xml:space="preserve"> </w:t>
            </w:r>
            <w:r>
              <w:rPr>
                <w:rFonts w:ascii="Aptos" w:hAnsi="Aptos"/>
                <w:sz w:val="17"/>
              </w:rPr>
              <w:t xml:space="preserve">»</w:t>
            </w:r>
          </w:p>
        </w:tc>
      </w:tr>
      <w:tr>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Timeout API / LLM</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Vérifier disponibilité et taille de requête</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Inférence lente, saturation, souci réseau</w:t>
            </w:r>
          </w:p>
        </w:tc>
        <w:tc>
          <w:tcPr>
            <w:tcW w:type="dxa" w:w="2556"/>
            <w:vAlign w:val="center"/>
            <w:tcMar>
              <w:top w:w="50" w:type="dxa"/>
              <w:bottom w:w="50" w:type="dxa"/>
              <w:left w:w="90" w:type="dxa"/>
              <w:right w:w="90" w:type="dxa"/>
            </w:tcMar>
          </w:tcPr>
          <w:p>
            <w:pPr>
              <w:pStyle w:val="Compact"/>
              <w:keepNext w:val="0"/>
              <w:spacing w:after="20"/>
              <w:jc w:val="left"/>
            </w:pPr>
            <w:r>
              <w:rPr>
                <w:rFonts w:ascii="Aptos" w:hAnsi="Aptos"/>
                <w:sz w:val="17"/>
              </w:rPr>
              <w:t xml:space="preserve">« relancer le même processus deux fois »</w:t>
            </w:r>
          </w:p>
        </w:tc>
      </w:tr>
    </w:tbl>
    <w:p>
      <w:pPr>
        <w:pStyle w:val="BodyText"/>
        <w:widowControl/>
      </w:pPr>
      <w:r>
        <w:rPr>
          <w:b/>
          <w:bCs/>
        </w:rPr>
        <w:t xml:space="preserve">Épisodes documentés dans nos échanges :</w:t>
      </w:r>
      <w:r>
        <w:t xml:space="preserve"> </w:t>
      </w:r>
      <w:r>
        <w:t xml:space="preserve">(a) le 20 octobre, BGE-M3 avait un endpoint de modèle visible mais une requête embeddings a d’abord renvoyé HTTP 501 ; (b) le 22 octobre, le port 8001 répondait depuis Ubuntu mais pas depuis le conteneur n8n. Ces difficultés ont servi à apprendre qu’un système opérationnel dépend du</w:t>
      </w:r>
      <w:r>
        <w:t xml:space="preserve"> </w:t>
      </w:r>
      <w:r>
        <w:rPr>
          <w:b/>
          <w:bCs/>
        </w:rPr>
        <w:t xml:space="preserve">modèle + endpoint + réseau + application</w:t>
      </w:r>
      <w:r>
        <w:t xml:space="preserve">, et pas du seul téléchargement des poids. Leur résolution sur l’état actuel du Z4 doit être vérifiée par les exercices : ne présume pas qu’un ancien correctif reste valable.</w:t>
      </w:r>
    </w:p>
    <w:bookmarkEnd w:id="38"/>
    <w:bookmarkStart w:id="39" w:name="sécurité-et-limites-dun-prototype-local"/>
    <w:p>
      <w:pPr>
        <w:pStyle w:val="Heading2"/>
        <w:keepNext/>
        <w:widowControl/>
      </w:pPr>
      <w:r>
        <w:t xml:space="preserve">11. Sécurité et limites d’un prototype local</w:t>
      </w:r>
    </w:p>
    <w:p>
      <w:pPr>
        <w:pStyle w:val="Compact"/>
        <w:widowControl/>
        <w:numPr>
          <w:ilvl w:val="0"/>
          <w:numId w:val="1003"/>
        </w:numPr>
      </w:pPr>
      <w:r>
        <w:rPr>
          <w:rFonts w:ascii="Consolas" w:hAnsi="Consolas"/>
          <w:sz w:val="17"/>
        </w:rPr>
        <w:t xml:space="preserve">Ne pas exposer</w:t>
      </w:r>
      <w:r>
        <w:rPr>
          <w:rFonts w:ascii="Consolas" w:hAnsi="Consolas"/>
          <w:sz w:val="17"/>
        </w:rPr>
        <w:t xml:space="preserve"> </w:t>
      </w:r>
      <w:r>
        <w:rPr>
          <w:rStyle w:val="VerbatimChar"/>
          <w:rFonts w:ascii="Consolas" w:hAnsi="Consolas"/>
          <w:sz w:val="17"/>
        </w:rPr>
        <w:t xml:space="preserve">--host 0.0.0.0</w:t>
      </w:r>
      <w:r>
        <w:rPr>
          <w:rFonts w:ascii="Consolas" w:hAnsi="Consolas"/>
          <w:sz w:val="17"/>
        </w:rPr>
        <w:t xml:space="preserve"> </w:t>
      </w:r>
      <w:r>
        <w:rPr>
          <w:rFonts w:ascii="Consolas" w:hAnsi="Consolas"/>
          <w:sz w:val="17"/>
        </w:rPr>
        <w:t xml:space="preserve">ni le port 8765 sur Internet sans contrôle d’accès, segmentation et journalisation adaptés.</w:t>
      </w:r>
    </w:p>
    <w:p>
      <w:pPr>
        <w:pStyle w:val="Compact"/>
        <w:widowControl/>
        <w:numPr>
          <w:ilvl w:val="0"/>
          <w:numId w:val="1003"/>
        </w:numPr>
      </w:pPr>
      <w:r>
        <w:rPr>
          <w:rFonts w:ascii="Consolas" w:hAnsi="Consolas"/>
          <w:sz w:val="17"/>
        </w:rPr>
        <w:t xml:space="preserve">Vérifier les conséquences réseau de la passerelle Docker</w:t>
      </w:r>
      <w:r>
        <w:rPr>
          <w:rFonts w:ascii="Consolas" w:hAnsi="Consolas"/>
          <w:sz w:val="17"/>
        </w:rPr>
        <w:t xml:space="preserve"> </w:t>
      </w:r>
      <w:r>
        <w:rPr>
          <w:rStyle w:val="VerbatimChar"/>
          <w:rFonts w:ascii="Consolas" w:hAnsi="Consolas"/>
          <w:sz w:val="17"/>
        </w:rPr>
        <w:t xml:space="preserve">172.21.0.1</w:t>
      </w:r>
      <w:r>
        <w:rPr>
          <w:rFonts w:ascii="Consolas" w:hAnsi="Consolas"/>
          <w:sz w:val="17"/>
        </w:rPr>
        <w:t xml:space="preserve"> </w:t>
      </w:r>
      <w:r>
        <w:rPr>
          <w:rFonts w:ascii="Consolas" w:hAnsi="Consolas"/>
          <w:sz w:val="17"/>
        </w:rPr>
        <w:t xml:space="preserve">: elle n’est pas équivalente à une protection d’accès.</w:t>
      </w:r>
    </w:p>
    <w:p>
      <w:pPr>
        <w:pStyle w:val="Compact"/>
        <w:widowControl/>
        <w:numPr>
          <w:ilvl w:val="0"/>
          <w:numId w:val="1003"/>
        </w:numPr>
      </w:pPr>
      <w:r>
        <w:rPr>
          <w:rFonts w:ascii="Consolas" w:hAnsi="Consolas"/>
          <w:sz w:val="17"/>
        </w:rPr>
        <w:t xml:space="preserve">Éviter de copier mots de passe, tokens ou fichiers</w:t>
      </w:r>
      <w:r>
        <w:rPr>
          <w:rFonts w:ascii="Consolas" w:hAnsi="Consolas"/>
          <w:sz w:val="17"/>
        </w:rPr>
        <w:t xml:space="preserve"> </w:t>
      </w:r>
      <w:r>
        <w:rPr>
          <w:rStyle w:val="VerbatimChar"/>
          <w:rFonts w:ascii="Consolas" w:hAnsi="Consolas"/>
          <w:sz w:val="17"/>
        </w:rPr>
        <w:t xml:space="preserve">.env</w:t>
      </w:r>
      <w:r>
        <w:rPr>
          <w:rFonts w:ascii="Consolas" w:hAnsi="Consolas"/>
          <w:sz w:val="17"/>
        </w:rPr>
        <w:t xml:space="preserve"> </w:t>
      </w:r>
      <w:r>
        <w:rPr>
          <w:rFonts w:ascii="Consolas" w:hAnsi="Consolas"/>
          <w:sz w:val="17"/>
        </w:rPr>
        <w:t xml:space="preserve">dans GitHub public.</w:t>
      </w:r>
    </w:p>
    <w:p>
      <w:pPr>
        <w:pStyle w:val="Compact"/>
        <w:widowControl/>
        <w:numPr>
          <w:ilvl w:val="0"/>
          <w:numId w:val="1003"/>
        </w:numPr>
      </w:pPr>
      <w:r>
        <w:rPr>
          <w:rFonts w:ascii="Consolas" w:hAnsi="Consolas"/>
          <w:sz w:val="17"/>
        </w:rPr>
        <w:t xml:space="preserve">Ne pas utiliser des documents internes de formation ou des données personnelles comme corpus public sans droit de diffusion.</w:t>
      </w:r>
    </w:p>
    <w:p>
      <w:pPr>
        <w:pStyle w:val="Compact"/>
        <w:widowControl/>
        <w:numPr>
          <w:ilvl w:val="0"/>
          <w:numId w:val="1003"/>
        </w:numPr>
      </w:pPr>
      <w:r>
        <w:rPr>
          <w:rFonts w:ascii="Consolas" w:hAnsi="Consolas"/>
          <w:sz w:val="17"/>
        </w:rPr>
        <w:t xml:space="preserve">Les API non protégées par</w:t>
      </w:r>
      <w:r>
        <w:rPr>
          <w:rFonts w:ascii="Consolas" w:hAnsi="Consolas"/>
          <w:sz w:val="17"/>
        </w:rPr>
        <w:t xml:space="preserve"> </w:t>
      </w:r>
      <w:r>
        <w:rPr>
          <w:rStyle w:val="VerbatimChar"/>
          <w:rFonts w:ascii="Consolas" w:hAnsi="Consolas"/>
          <w:sz w:val="17"/>
        </w:rPr>
        <w:t xml:space="preserve">--api-key</w:t>
      </w:r>
      <w:r>
        <w:rPr>
          <w:rFonts w:ascii="Consolas" w:hAnsi="Consolas"/>
          <w:sz w:val="17"/>
        </w:rPr>
        <w:t xml:space="preserve"> </w:t>
      </w:r>
      <w:r>
        <w:rPr>
          <w:rFonts w:ascii="Consolas" w:hAnsi="Consolas"/>
          <w:sz w:val="17"/>
        </w:rPr>
        <w:t xml:space="preserve">dépendent de la version vLLM : la documentation officielle avertit que</w:t>
      </w:r>
      <w:r>
        <w:rPr>
          <w:rFonts w:ascii="Consolas" w:hAnsi="Consolas"/>
          <w:sz w:val="17"/>
        </w:rPr>
        <w:t xml:space="preserve"> </w:t>
      </w:r>
      <w:r>
        <w:rPr>
          <w:rFonts w:ascii="Consolas" w:hAnsi="Consolas"/>
          <w:b/>
          <w:bCs/>
          <w:sz w:val="17"/>
        </w:rPr>
        <w:t xml:space="preserve">l’authentification n8n/API ne garantit pas la protection de tous les endpoints</w:t>
      </w:r>
      <w:r>
        <w:rPr>
          <w:rFonts w:ascii="Consolas" w:hAnsi="Consolas"/>
          <w:sz w:val="17"/>
        </w:rPr>
        <w:t xml:space="preserve">. Pour un prototype sur le Z4, garder l’interface non exposée publiquement.</w:t>
      </w:r>
    </w:p>
    <w:bookmarkEnd w:id="39"/>
    <w:bookmarkStart w:id="43" w:name="X85dd44b7979524691742e52acaaf6d5a7064f54"/>
    <w:p>
      <w:pPr>
        <w:pStyle w:val="Heading2"/>
        <w:keepNext/>
        <w:widowControl/>
      </w:pPr>
      <w:r>
        <w:t xml:space="preserve">12. Trois blocs pratiques de 45 minutes (sans modification des services)</w:t>
      </w:r>
    </w:p>
    <w:bookmarkStart w:id="40" w:name="X2de7f5745246e0aae4b74e7fe2367661729371c"/>
    <w:p>
      <w:pPr>
        <w:pStyle w:val="Heading3"/>
        <w:keepNext/>
        <w:widowControl/>
      </w:pPr>
      <w:r>
        <w:t xml:space="preserve">Bloc A — Cartographie de ton serveur (45 min, lecture seule)</w:t>
      </w:r>
    </w:p>
    <w:p>
      <w:pPr>
        <w:pStyle w:val="FirstParagraph"/>
        <w:widowControl/>
      </w:pPr>
      <w:r>
        <w:rPr>
          <w:b/>
          <w:bCs/>
        </w:rPr>
        <w:t xml:space="preserve">Sans ChatGPT et sans relancer vLLM :</w:t>
      </w:r>
    </w:p>
    <w:p>
      <w:pPr>
        <w:pStyle w:val="Compact"/>
        <w:widowControl/>
        <w:numPr>
          <w:ilvl w:val="0"/>
          <w:numId w:val="1004"/>
        </w:numPr>
      </w:pPr>
      <w:r>
        <w:rPr>
          <w:rFonts w:ascii="Consolas" w:hAnsi="Consolas"/>
          <w:sz w:val="17"/>
        </w:rPr>
        <w:t xml:space="preserve">Fais un schéma avec six boîtes : n8n, Nemotron, BGE-M3, Qdrant, PostgreSQL, catalogue.</w:t>
      </w:r>
    </w:p>
    <w:p>
      <w:pPr>
        <w:pStyle w:val="Compact"/>
        <w:widowControl/>
        <w:numPr>
          <w:ilvl w:val="0"/>
          <w:numId w:val="1004"/>
        </w:numPr>
      </w:pPr>
      <w:r>
        <w:rPr>
          <w:rFonts w:ascii="Consolas" w:hAnsi="Consolas"/>
          <w:sz w:val="17"/>
        </w:rPr>
        <w:t xml:space="preserve">Associe chaque boîte à son rôle (générer, vectoriser, retrouver, mémoriser, valider, orchestrer).</w:t>
      </w:r>
    </w:p>
    <w:p>
      <w:pPr>
        <w:pStyle w:val="Compact"/>
        <w:widowControl/>
        <w:numPr>
          <w:ilvl w:val="0"/>
          <w:numId w:val="1004"/>
        </w:numPr>
      </w:pPr>
      <w:r>
        <w:rPr>
          <w:rFonts w:ascii="Consolas" w:hAnsi="Consolas"/>
          <w:sz w:val="17"/>
        </w:rPr>
        <w:t xml:space="preserve">Relève les ports et l’adresse du point de vue de</w:t>
      </w:r>
      <w:r>
        <w:rPr>
          <w:rFonts w:ascii="Consolas" w:hAnsi="Consolas"/>
          <w:sz w:val="17"/>
        </w:rPr>
        <w:t xml:space="preserve"> </w:t>
      </w:r>
      <w:r>
        <w:rPr>
          <w:rFonts w:ascii="Consolas" w:hAnsi="Consolas"/>
          <w:b/>
          <w:bCs/>
          <w:sz w:val="17"/>
        </w:rPr>
        <w:t xml:space="preserve">l’hôte</w:t>
      </w:r>
      <w:r>
        <w:rPr>
          <w:rFonts w:ascii="Consolas" w:hAnsi="Consolas"/>
          <w:sz w:val="17"/>
        </w:rPr>
        <w:t xml:space="preserve"> </w:t>
      </w:r>
      <w:r>
        <w:rPr>
          <w:rFonts w:ascii="Consolas" w:hAnsi="Consolas"/>
          <w:sz w:val="17"/>
        </w:rPr>
        <w:t xml:space="preserve">et de</w:t>
      </w:r>
      <w:r>
        <w:rPr>
          <w:rFonts w:ascii="Consolas" w:hAnsi="Consolas"/>
          <w:sz w:val="17"/>
        </w:rPr>
        <w:t xml:space="preserve"> </w:t>
      </w:r>
      <w:r>
        <w:rPr>
          <w:rFonts w:ascii="Consolas" w:hAnsi="Consolas"/>
          <w:b/>
          <w:bCs/>
          <w:sz w:val="17"/>
        </w:rPr>
        <w:t xml:space="preserve">Docker</w:t>
      </w:r>
      <w:r>
        <w:rPr>
          <w:rFonts w:ascii="Consolas" w:hAnsi="Consolas"/>
          <w:sz w:val="17"/>
        </w:rPr>
        <w:t xml:space="preserve">.</w:t>
      </w:r>
    </w:p>
    <w:p>
      <w:pPr>
        <w:pStyle w:val="Compact"/>
        <w:widowControl/>
        <w:numPr>
          <w:ilvl w:val="0"/>
          <w:numId w:val="1004"/>
        </w:numPr>
      </w:pPr>
      <w:r>
        <w:rPr>
          <w:rFonts w:ascii="Consolas" w:hAnsi="Consolas"/>
          <w:sz w:val="17"/>
        </w:rPr>
        <w:t xml:space="preserve">Exécute seulement</w:t>
      </w:r>
      <w:r>
        <w:rPr>
          <w:rFonts w:ascii="Consolas" w:hAnsi="Consolas"/>
          <w:sz w:val="17"/>
        </w:rPr>
        <w:t xml:space="preserve"> </w:t>
      </w:r>
      <w:r>
        <w:rPr>
          <w:rStyle w:val="VerbatimChar"/>
          <w:rFonts w:ascii="Consolas" w:hAnsi="Consolas"/>
          <w:sz w:val="17"/>
        </w:rPr>
        <w:t xml:space="preserve">nvidia-smi</w:t>
      </w:r>
      <w:r>
        <w:rPr>
          <w:rFonts w:ascii="Consolas" w:hAnsi="Consolas"/>
          <w:sz w:val="17"/>
        </w:rPr>
        <w:t xml:space="preserve">,</w:t>
      </w:r>
      <w:r>
        <w:rPr>
          <w:rFonts w:ascii="Consolas" w:hAnsi="Consolas"/>
          <w:sz w:val="17"/>
        </w:rPr>
        <w:t xml:space="preserve"> </w:t>
      </w:r>
      <w:r>
        <w:rPr>
          <w:rStyle w:val="VerbatimChar"/>
          <w:rFonts w:ascii="Consolas" w:hAnsi="Consolas"/>
          <w:sz w:val="17"/>
        </w:rPr>
        <w:t xml:space="preserve">ss -ltn</w:t>
      </w:r>
      <w:r>
        <w:rPr>
          <w:rFonts w:ascii="Consolas" w:hAnsi="Consolas"/>
          <w:sz w:val="17"/>
        </w:rPr>
        <w:t xml:space="preserve"> </w:t>
      </w:r>
      <w:r>
        <w:rPr>
          <w:rFonts w:ascii="Consolas" w:hAnsi="Consolas"/>
          <w:sz w:val="17"/>
        </w:rPr>
        <w:t xml:space="preserve">et les deux requêtes</w:t>
      </w:r>
      <w:r>
        <w:rPr>
          <w:rFonts w:ascii="Consolas" w:hAnsi="Consolas"/>
          <w:sz w:val="17"/>
        </w:rPr>
        <w:t xml:space="preserve"> </w:t>
      </w:r>
      <w:r>
        <w:rPr>
          <w:rStyle w:val="VerbatimChar"/>
          <w:rFonts w:ascii="Consolas" w:hAnsi="Consolas"/>
          <w:sz w:val="17"/>
        </w:rPr>
        <w:t xml:space="preserve">/v1/models</w:t>
      </w:r>
      <w:r>
        <w:rPr>
          <w:rFonts w:ascii="Consolas" w:hAnsi="Consolas"/>
          <w:sz w:val="17"/>
        </w:rPr>
        <w:t xml:space="preserve">.</w:t>
      </w:r>
    </w:p>
    <w:p>
      <w:pPr>
        <w:pStyle w:val="Compact"/>
        <w:widowControl/>
        <w:numPr>
          <w:ilvl w:val="0"/>
          <w:numId w:val="1004"/>
        </w:numPr>
      </w:pPr>
      <w:r>
        <w:rPr>
          <w:rFonts w:ascii="Consolas" w:hAnsi="Consolas"/>
          <w:sz w:val="17"/>
        </w:rPr>
        <w:t xml:space="preserve">Note « observé / non vérifié » pour chaque service.</w:t>
      </w:r>
    </w:p>
    <w:p>
      <w:pPr>
        <w:pStyle w:val="FirstParagraph"/>
        <w:widowControl/>
      </w:pPr>
      <w:r>
        <w:rPr>
          <w:b/>
          <w:bCs/>
        </w:rPr>
        <w:t xml:space="preserve">Livrable :</w:t>
      </w:r>
      <w:r>
        <w:t xml:space="preserve"> </w:t>
      </w:r>
      <w:r>
        <w:rPr>
          <w:rStyle w:val="VerbatimChar"/>
        </w:rPr>
        <w:t xml:space="preserve">etat_llm_z4.md</w:t>
      </w:r>
      <w:r>
        <w:t xml:space="preserve"> </w:t>
      </w:r>
      <w:r>
        <w:t xml:space="preserve">en local, daté, avec cinq lignes observées et aucune donnée secrète.</w:t>
      </w:r>
    </w:p>
    <w:bookmarkEnd w:id="40"/>
    <w:bookmarkStart w:id="41" w:name="X22ee7922ef6d9f06a02c01f158370f4ec1672ec"/>
    <w:p>
      <w:pPr>
        <w:pStyle w:val="Heading3"/>
        <w:keepNext/>
        <w:widowControl/>
      </w:pPr>
      <w:r>
        <w:t xml:space="preserve">Bloc B — Contrôler une réponse et un embedding (45 min)</w:t>
      </w:r>
    </w:p>
    <w:p>
      <w:pPr>
        <w:pStyle w:val="Compact"/>
        <w:widowControl/>
        <w:numPr>
          <w:ilvl w:val="0"/>
          <w:numId w:val="1005"/>
        </w:numPr>
      </w:pPr>
      <w:r>
        <w:rPr>
          <w:rFonts w:ascii="Consolas" w:hAnsi="Consolas"/>
          <w:sz w:val="17"/>
        </w:rPr>
        <w:t xml:space="preserve">Depuis un terminal, envoie</w:t>
      </w:r>
      <w:r>
        <w:rPr>
          <w:rFonts w:ascii="Consolas" w:hAnsi="Consolas"/>
          <w:sz w:val="17"/>
        </w:rPr>
        <w:t xml:space="preserve"> </w:t>
      </w:r>
      <w:r>
        <w:rPr>
          <w:rFonts w:ascii="Consolas" w:hAnsi="Consolas"/>
          <w:b/>
          <w:bCs/>
          <w:sz w:val="17"/>
        </w:rPr>
        <w:t xml:space="preserve">une</w:t>
      </w:r>
      <w:r>
        <w:rPr>
          <w:rFonts w:ascii="Consolas" w:hAnsi="Consolas"/>
          <w:sz w:val="17"/>
        </w:rPr>
        <w:t xml:space="preserve"> </w:t>
      </w:r>
      <w:r>
        <w:rPr>
          <w:rFonts w:ascii="Consolas" w:hAnsi="Consolas"/>
          <w:sz w:val="17"/>
        </w:rPr>
        <w:t xml:space="preserve">demande de texte court à Nemotron et relève les tokens (sans changer le modèle).</w:t>
      </w:r>
    </w:p>
    <w:p>
      <w:pPr>
        <w:pStyle w:val="Compact"/>
        <w:widowControl/>
        <w:numPr>
          <w:ilvl w:val="0"/>
          <w:numId w:val="1005"/>
        </w:numPr>
      </w:pPr>
      <w:r>
        <w:rPr>
          <w:rFonts w:ascii="Consolas" w:hAnsi="Consolas"/>
          <w:sz w:val="17"/>
        </w:rPr>
        <w:t xml:space="preserve">Envoie</w:t>
      </w:r>
      <w:r>
        <w:rPr>
          <w:rFonts w:ascii="Consolas" w:hAnsi="Consolas"/>
          <w:sz w:val="17"/>
        </w:rPr>
        <w:t xml:space="preserve"> </w:t>
      </w:r>
      <w:r>
        <w:rPr>
          <w:rFonts w:ascii="Consolas" w:hAnsi="Consolas"/>
          <w:b/>
          <w:bCs/>
          <w:sz w:val="17"/>
        </w:rPr>
        <w:t xml:space="preserve">une</w:t>
      </w:r>
      <w:r>
        <w:rPr>
          <w:rFonts w:ascii="Consolas" w:hAnsi="Consolas"/>
          <w:sz w:val="17"/>
        </w:rPr>
        <w:t xml:space="preserve"> </w:t>
      </w:r>
      <w:r>
        <w:rPr>
          <w:rFonts w:ascii="Consolas" w:hAnsi="Consolas"/>
          <w:sz w:val="17"/>
        </w:rPr>
        <w:t xml:space="preserve">phrase courte à BGE-M3 et relève la dimension du vecteur.</w:t>
      </w:r>
    </w:p>
    <w:p>
      <w:pPr>
        <w:pStyle w:val="Compact"/>
        <w:widowControl/>
        <w:numPr>
          <w:ilvl w:val="0"/>
          <w:numId w:val="1005"/>
        </w:numPr>
      </w:pPr>
      <w:r>
        <w:rPr>
          <w:rFonts w:ascii="Consolas" w:hAnsi="Consolas"/>
          <w:sz w:val="17"/>
        </w:rPr>
        <w:t xml:space="preserve">Explique à voix haute pourquoi les deux sorties ne sont pas comparables.</w:t>
      </w:r>
    </w:p>
    <w:p>
      <w:pPr>
        <w:pStyle w:val="Compact"/>
        <w:widowControl/>
        <w:numPr>
          <w:ilvl w:val="0"/>
          <w:numId w:val="1005"/>
        </w:numPr>
      </w:pPr>
      <w:r>
        <w:rPr>
          <w:rFonts w:ascii="Consolas" w:hAnsi="Consolas"/>
          <w:sz w:val="17"/>
        </w:rPr>
        <w:t xml:space="preserve">Calcule</w:t>
      </w:r>
      <w:r>
        <w:rPr>
          <w:rFonts w:ascii="Consolas" w:hAnsi="Consolas"/>
          <w:sz w:val="17"/>
        </w:rPr>
        <w:t xml:space="preserve"> </w:t>
      </w:r>
      <w:r>
        <w:rPr>
          <w:rStyle w:val="VerbatimChar"/>
          <w:rFonts w:ascii="Consolas" w:hAnsi="Consolas"/>
          <w:sz w:val="17"/>
        </w:rPr>
        <w:t xml:space="preserve">106 / 5.393</w:t>
      </w:r>
      <w:r>
        <w:rPr>
          <w:rFonts w:ascii="Consolas" w:hAnsi="Consolas"/>
          <w:sz w:val="17"/>
        </w:rPr>
        <w:t xml:space="preserve"> </w:t>
      </w:r>
      <w:r>
        <w:rPr>
          <w:rFonts w:ascii="Consolas" w:hAnsi="Consolas"/>
          <w:sz w:val="17"/>
        </w:rPr>
        <w:t xml:space="preserve">; explique pourquoi ce résultat n’est pas le débit GPU pur.</w:t>
      </w:r>
    </w:p>
    <w:p>
      <w:pPr>
        <w:pStyle w:val="Compact"/>
        <w:widowControl/>
        <w:numPr>
          <w:ilvl w:val="0"/>
          <w:numId w:val="1005"/>
        </w:numPr>
      </w:pPr>
      <w:r>
        <w:rPr>
          <w:rFonts w:ascii="Consolas" w:hAnsi="Consolas"/>
          <w:sz w:val="17"/>
        </w:rPr>
        <w:t xml:space="preserve">Relève le premier message d’erreur complet</w:t>
      </w:r>
      <w:r>
        <w:rPr>
          <w:rFonts w:ascii="Consolas" w:hAnsi="Consolas"/>
          <w:sz w:val="17"/>
        </w:rPr>
        <w:t xml:space="preserve"> </w:t>
      </w:r>
      <w:r>
        <w:rPr>
          <w:rFonts w:ascii="Consolas" w:hAnsi="Consolas"/>
          <w:b/>
          <w:bCs/>
          <w:sz w:val="17"/>
        </w:rPr>
        <w:t xml:space="preserve">si un test échoue</w:t>
      </w:r>
      <w:r>
        <w:rPr>
          <w:rFonts w:ascii="Consolas" w:hAnsi="Consolas"/>
          <w:sz w:val="17"/>
        </w:rPr>
        <w:t xml:space="preserve">, sans réinstaller.</w:t>
      </w:r>
    </w:p>
    <w:p>
      <w:pPr>
        <w:pStyle w:val="FirstParagraph"/>
        <w:widowControl/>
      </w:pPr>
      <w:r>
        <w:rPr>
          <w:b/>
          <w:bCs/>
        </w:rPr>
        <w:t xml:space="preserve">Livrable :</w:t>
      </w:r>
      <w:r>
        <w:t xml:space="preserve"> </w:t>
      </w:r>
      <w:r>
        <w:t xml:space="preserve">tableau « requête → endpoint → réponse → contrôle → conclusion ».</w:t>
      </w:r>
    </w:p>
    <w:bookmarkEnd w:id="41"/>
    <w:bookmarkStart w:id="42" w:name="X075f2fec20888b768e78cf4a9ec6e6b3480bf60"/>
    <w:p>
      <w:pPr>
        <w:pStyle w:val="Heading3"/>
        <w:keepNext/>
        <w:widowControl/>
      </w:pPr>
      <w:r>
        <w:t xml:space="preserve">Bloc C — Comparaison théorique et diagnostic (45 min)</w:t>
      </w:r>
    </w:p>
    <w:p>
      <w:pPr>
        <w:pStyle w:val="Compact"/>
        <w:widowControl/>
        <w:numPr>
          <w:ilvl w:val="0"/>
          <w:numId w:val="1006"/>
        </w:numPr>
      </w:pPr>
      <w:r>
        <w:rPr>
          <w:rFonts w:ascii="Consolas" w:hAnsi="Consolas"/>
          <w:sz w:val="17"/>
        </w:rPr>
        <w:t xml:space="preserve">Pour les huit flags de la section 7, rédige une définition en</w:t>
      </w:r>
      <w:r>
        <w:rPr>
          <w:rFonts w:ascii="Consolas" w:hAnsi="Consolas"/>
          <w:sz w:val="17"/>
        </w:rPr>
        <w:t xml:space="preserve"> </w:t>
      </w:r>
      <w:r>
        <w:rPr>
          <w:rFonts w:ascii="Consolas" w:hAnsi="Consolas"/>
          <w:b/>
          <w:bCs/>
          <w:sz w:val="17"/>
        </w:rPr>
        <w:t xml:space="preserve">une phrase</w:t>
      </w:r>
      <w:r>
        <w:rPr>
          <w:rFonts w:ascii="Consolas" w:hAnsi="Consolas"/>
          <w:sz w:val="17"/>
        </w:rPr>
        <w:t xml:space="preserve"> </w:t>
      </w:r>
      <w:r>
        <w:rPr>
          <w:rFonts w:ascii="Consolas" w:hAnsi="Consolas"/>
          <w:sz w:val="17"/>
        </w:rPr>
        <w:t xml:space="preserve">sans consulter cette page.</w:t>
      </w:r>
    </w:p>
    <w:p>
      <w:pPr>
        <w:pStyle w:val="Compact"/>
        <w:widowControl/>
        <w:numPr>
          <w:ilvl w:val="0"/>
          <w:numId w:val="1006"/>
        </w:numPr>
      </w:pPr>
      <w:r>
        <w:rPr>
          <w:rFonts w:ascii="Consolas" w:hAnsi="Consolas"/>
          <w:sz w:val="17"/>
        </w:rPr>
        <w:t xml:space="preserve">Explique à une autre personne « modèle, moteur, serveur, client » en 90 secondes.</w:t>
      </w:r>
    </w:p>
    <w:p>
      <w:pPr>
        <w:pStyle w:val="Compact"/>
        <w:widowControl/>
        <w:numPr>
          <w:ilvl w:val="0"/>
          <w:numId w:val="1006"/>
        </w:numPr>
      </w:pPr>
      <w:r>
        <w:rPr>
          <w:rFonts w:ascii="Consolas" w:hAnsi="Consolas"/>
          <w:sz w:val="17"/>
        </w:rPr>
        <w:t xml:space="preserve">Décris comment tu vérifierais le symptôme « Ubuntu OK / n8n timeout »,</w:t>
      </w:r>
      <w:r>
        <w:rPr>
          <w:rFonts w:ascii="Consolas" w:hAnsi="Consolas"/>
          <w:sz w:val="17"/>
        </w:rPr>
        <w:t xml:space="preserve"> </w:t>
      </w:r>
      <w:r>
        <w:rPr>
          <w:rFonts w:ascii="Consolas" w:hAnsi="Consolas"/>
          <w:b/>
          <w:bCs/>
          <w:sz w:val="17"/>
        </w:rPr>
        <w:t xml:space="preserve">sans exécuter de modifications</w:t>
      </w:r>
      <w:r>
        <w:rPr>
          <w:rFonts w:ascii="Consolas" w:hAnsi="Consolas"/>
          <w:sz w:val="17"/>
        </w:rPr>
        <w:t xml:space="preserve">.</w:t>
      </w:r>
    </w:p>
    <w:p>
      <w:pPr>
        <w:pStyle w:val="Compact"/>
        <w:widowControl/>
        <w:numPr>
          <w:ilvl w:val="0"/>
          <w:numId w:val="1006"/>
        </w:numPr>
      </w:pPr>
      <w:r>
        <w:rPr>
          <w:rFonts w:ascii="Consolas" w:hAnsi="Consolas"/>
          <w:sz w:val="17"/>
        </w:rPr>
        <w:t xml:space="preserve">Reprends</w:t>
      </w:r>
      <w:r>
        <w:rPr>
          <w:rFonts w:ascii="Consolas" w:hAnsi="Consolas"/>
          <w:sz w:val="17"/>
        </w:rPr>
        <w:t xml:space="preserve"> </w:t>
      </w:r>
      <w:r>
        <w:rPr>
          <w:rStyle w:val="VerbatimChar"/>
          <w:rFonts w:ascii="Consolas" w:hAnsi="Consolas"/>
          <w:sz w:val="17"/>
        </w:rPr>
        <w:t xml:space="preserve">02_chat_boucle.ipynb</w:t>
      </w:r>
      <w:r>
        <w:rPr>
          <w:rFonts w:ascii="Consolas" w:hAnsi="Consolas"/>
          <w:sz w:val="17"/>
        </w:rPr>
        <w:t xml:space="preserve"> </w:t>
      </w:r>
      <w:r>
        <w:rPr>
          <w:rFonts w:ascii="Consolas" w:hAnsi="Consolas"/>
          <w:sz w:val="17"/>
        </w:rPr>
        <w:t xml:space="preserve">: identifie les</w:t>
      </w:r>
      <w:r>
        <w:rPr>
          <w:rFonts w:ascii="Consolas" w:hAnsi="Consolas"/>
          <w:sz w:val="17"/>
        </w:rPr>
        <w:t xml:space="preserve"> </w:t>
      </w:r>
      <w:r>
        <w:rPr>
          <w:rStyle w:val="VerbatimChar"/>
          <w:rFonts w:ascii="Consolas" w:hAnsi="Consolas"/>
          <w:sz w:val="17"/>
        </w:rPr>
        <w:t xml:space="preserve">TODO</w:t>
      </w:r>
      <w:r>
        <w:rPr>
          <w:rFonts w:ascii="Consolas" w:hAnsi="Consolas"/>
          <w:sz w:val="17"/>
        </w:rPr>
        <w:t xml:space="preserve"> </w:t>
      </w:r>
      <w:r>
        <w:rPr>
          <w:rFonts w:ascii="Consolas" w:hAnsi="Consolas"/>
          <w:sz w:val="17"/>
        </w:rPr>
        <w:t xml:space="preserve">et rédige un pseudocode de l’historique, de</w:t>
      </w:r>
      <w:r>
        <w:rPr>
          <w:rFonts w:ascii="Consolas" w:hAnsi="Consolas"/>
          <w:sz w:val="17"/>
        </w:rPr>
        <w:t xml:space="preserve"> </w:t>
      </w:r>
      <w:r>
        <w:rPr>
          <w:rStyle w:val="VerbatimChar"/>
          <w:rFonts w:ascii="Consolas" w:hAnsi="Consolas"/>
          <w:sz w:val="17"/>
        </w:rPr>
        <w:t xml:space="preserve">/reset</w:t>
      </w:r>
      <w:r>
        <w:rPr>
          <w:rFonts w:ascii="Consolas" w:hAnsi="Consolas"/>
          <w:sz w:val="17"/>
        </w:rPr>
        <w:t xml:space="preserve"> </w:t>
      </w:r>
      <w:r>
        <w:rPr>
          <w:rFonts w:ascii="Consolas" w:hAnsi="Consolas"/>
          <w:sz w:val="17"/>
        </w:rPr>
        <w:t xml:space="preserve">et du seuil de 80 %.</w:t>
      </w:r>
    </w:p>
    <w:p>
      <w:pPr>
        <w:pStyle w:val="Compact"/>
        <w:widowControl/>
        <w:numPr>
          <w:ilvl w:val="0"/>
          <w:numId w:val="1006"/>
        </w:numPr>
      </w:pPr>
      <w:r>
        <w:rPr>
          <w:rFonts w:ascii="Consolas" w:hAnsi="Consolas"/>
          <w:sz w:val="17"/>
        </w:rPr>
        <w:t xml:space="preserve">Justifie en cinq phrases ton choix actuel de vLLM pour B5, et un cas où tu envisagerais llama.cpp.</w:t>
      </w:r>
    </w:p>
    <w:p>
      <w:pPr>
        <w:pStyle w:val="FirstParagraph"/>
        <w:widowControl/>
      </w:pPr>
      <w:r>
        <w:rPr>
          <w:b/>
          <w:bCs/>
        </w:rPr>
        <w:t xml:space="preserve">Livrable :</w:t>
      </w:r>
      <w:r>
        <w:t xml:space="preserve"> </w:t>
      </w:r>
      <w:r>
        <w:t xml:space="preserve">réponses autonomes courtes. Ne te note « je sais faire seul » que si tu peux expliquer et reproduire les étapes sans copier les commandes.</w:t>
      </w:r>
    </w:p>
    <w:bookmarkEnd w:id="42"/>
    <w:bookmarkEnd w:id="43"/>
    <w:bookmarkStart w:id="44" w:name="Xfaa979bb022455caaedc29dca7a8090fcb0ceb4"/>
    <w:p>
      <w:pPr>
        <w:pStyle w:val="Heading2"/>
        <w:keepNext/>
        <w:widowControl/>
      </w:pPr>
      <w:r>
        <w:t xml:space="preserve">13. Autotest — 12 questions et réponses attendues</w:t>
      </w:r>
    </w:p>
    <w:p>
      <w:pPr>
        <w:pStyle w:val="Compact"/>
        <w:widowControl/>
        <w:numPr>
          <w:ilvl w:val="0"/>
          <w:numId w:val="1007"/>
        </w:numPr>
      </w:pPr>
      <w:r>
        <w:rPr>
          <w:rFonts w:ascii="Consolas" w:hAnsi="Consolas"/>
          <w:b/>
          <w:bCs/>
          <w:sz w:val="17"/>
        </w:rPr>
        <w:t xml:space="preserve">Différence entre modèle et moteur ?</w:t>
      </w:r>
      <w:r>
        <w:rPr>
          <w:rFonts w:ascii="Consolas" w:hAnsi="Consolas"/>
          <w:sz w:val="17"/>
        </w:rPr>
        <w:t xml:space="preserve"> </w:t>
      </w:r>
      <w:r>
        <w:rPr>
          <w:rFonts w:ascii="Consolas" w:hAnsi="Consolas"/>
          <w:sz w:val="17"/>
        </w:rPr>
        <w:t xml:space="preserve">Poids/architecture appris vs logiciel qui exécute l’inférence.</w:t>
      </w:r>
    </w:p>
    <w:p>
      <w:pPr>
        <w:pStyle w:val="Compact"/>
        <w:widowControl/>
        <w:numPr>
          <w:ilvl w:val="0"/>
          <w:numId w:val="1007"/>
        </w:numPr>
      </w:pPr>
      <w:r>
        <w:rPr>
          <w:rFonts w:ascii="Consolas" w:hAnsi="Consolas"/>
          <w:b/>
          <w:bCs/>
          <w:sz w:val="17"/>
        </w:rPr>
        <w:t xml:space="preserve">Nemotron ou BGE-M3 : lequel génère des phrases ?</w:t>
      </w:r>
      <w:r>
        <w:rPr>
          <w:rFonts w:ascii="Consolas" w:hAnsi="Consolas"/>
          <w:sz w:val="17"/>
        </w:rPr>
        <w:t xml:space="preserve"> </w:t>
      </w:r>
      <w:r>
        <w:rPr>
          <w:rFonts w:ascii="Consolas" w:hAnsi="Consolas"/>
          <w:sz w:val="17"/>
        </w:rPr>
        <w:t xml:space="preserve">Nemotron ; BGE-M3 renvoie des vecteurs.</w:t>
      </w:r>
    </w:p>
    <w:p>
      <w:pPr>
        <w:pStyle w:val="Compact"/>
        <w:widowControl/>
        <w:numPr>
          <w:ilvl w:val="0"/>
          <w:numId w:val="1007"/>
        </w:numPr>
      </w:pPr>
      <w:r>
        <w:rPr>
          <w:rFonts w:ascii="Consolas" w:hAnsi="Consolas"/>
          <w:b/>
          <w:bCs/>
          <w:sz w:val="17"/>
        </w:rPr>
        <w:t xml:space="preserve">Pourquoi GGUF n’implique pas obligatoirement quantification ?</w:t>
      </w:r>
      <w:r>
        <w:rPr>
          <w:rFonts w:ascii="Consolas" w:hAnsi="Consolas"/>
          <w:sz w:val="17"/>
        </w:rPr>
        <w:t xml:space="preserve"> </w:t>
      </w:r>
      <w:r>
        <w:rPr>
          <w:rFonts w:ascii="Consolas" w:hAnsi="Consolas"/>
          <w:sz w:val="17"/>
        </w:rPr>
        <w:t xml:space="preserve">GGUF est un format conteneur ; il peut contenir du F16.</w:t>
      </w:r>
    </w:p>
    <w:p>
      <w:pPr>
        <w:pStyle w:val="Compact"/>
        <w:widowControl/>
        <w:numPr>
          <w:ilvl w:val="0"/>
          <w:numId w:val="1007"/>
        </w:numPr>
      </w:pPr>
      <w:r>
        <w:rPr>
          <w:rFonts w:ascii="Consolas" w:hAnsi="Consolas"/>
          <w:b/>
          <w:bCs/>
          <w:sz w:val="17"/>
        </w:rPr>
        <w:t xml:space="preserve">Que fait le KV cache ?</w:t>
      </w:r>
      <w:r>
        <w:rPr>
          <w:rFonts w:ascii="Consolas" w:hAnsi="Consolas"/>
          <w:sz w:val="17"/>
        </w:rPr>
        <w:t xml:space="preserve"> </w:t>
      </w:r>
      <w:r>
        <w:rPr>
          <w:rFonts w:ascii="Consolas" w:hAnsi="Consolas"/>
          <w:sz w:val="17"/>
        </w:rPr>
        <w:t xml:space="preserve">Conserve K/V des tokens pour éviter de recalculer l’attention historique à chaque nouveau token.</w:t>
      </w:r>
    </w:p>
    <w:p>
      <w:pPr>
        <w:pStyle w:val="Compact"/>
        <w:widowControl/>
        <w:numPr>
          <w:ilvl w:val="0"/>
          <w:numId w:val="1007"/>
        </w:numPr>
      </w:pPr>
      <w:r>
        <w:rPr>
          <w:rFonts w:ascii="Consolas" w:hAnsi="Consolas"/>
          <w:b/>
          <w:bCs/>
          <w:sz w:val="17"/>
        </w:rPr>
        <w:t xml:space="preserve">Différence prefill/decode ?</w:t>
      </w:r>
      <w:r>
        <w:rPr>
          <w:rFonts w:ascii="Consolas" w:hAnsi="Consolas"/>
          <w:sz w:val="17"/>
        </w:rPr>
        <w:t xml:space="preserve"> </w:t>
      </w:r>
      <w:r>
        <w:rPr>
          <w:rFonts w:ascii="Consolas" w:hAnsi="Consolas"/>
          <w:sz w:val="17"/>
        </w:rPr>
        <w:t xml:space="preserve">Traitement du prompt versus génération séquentielle de nouveaux tokens.</w:t>
      </w:r>
    </w:p>
    <w:p>
      <w:pPr>
        <w:pStyle w:val="Compact"/>
        <w:widowControl/>
        <w:numPr>
          <w:ilvl w:val="0"/>
          <w:numId w:val="1007"/>
        </w:numPr>
      </w:pPr>
      <w:r>
        <w:rPr>
          <w:rStyle w:val="VerbatimChar"/>
          <w:rFonts w:ascii="Consolas" w:hAnsi="Consolas"/>
          <w:b/>
          <w:bCs/>
          <w:sz w:val="17"/>
        </w:rPr>
        <w:t xml:space="preserve">--served-model-name</w:t>
      </w:r>
      <w:r>
        <w:rPr>
          <w:rFonts w:ascii="Consolas" w:hAnsi="Consolas"/>
          <w:b/>
          <w:bCs/>
          <w:sz w:val="17"/>
        </w:rPr>
        <w:t xml:space="preserve"> </w:t>
      </w:r>
      <w:r>
        <w:rPr>
          <w:rFonts w:ascii="Consolas" w:hAnsi="Consolas"/>
          <w:b/>
          <w:bCs/>
          <w:sz w:val="17"/>
        </w:rPr>
        <w:t xml:space="preserve">?</w:t>
      </w:r>
      <w:r>
        <w:rPr>
          <w:rFonts w:ascii="Consolas" w:hAnsi="Consolas"/>
          <w:sz w:val="17"/>
        </w:rPr>
        <w:t xml:space="preserve"> </w:t>
      </w:r>
      <w:r>
        <w:rPr>
          <w:rFonts w:ascii="Consolas" w:hAnsi="Consolas"/>
          <w:sz w:val="17"/>
        </w:rPr>
        <w:t xml:space="preserve">Identifiant du modèle exposé au client dans l’API.</w:t>
      </w:r>
    </w:p>
    <w:p>
      <w:pPr>
        <w:pStyle w:val="Compact"/>
        <w:widowControl/>
        <w:numPr>
          <w:ilvl w:val="0"/>
          <w:numId w:val="1007"/>
        </w:numPr>
      </w:pPr>
      <w:r>
        <w:rPr>
          <w:rStyle w:val="VerbatimChar"/>
          <w:rFonts w:ascii="Consolas" w:hAnsi="Consolas"/>
          <w:b/>
          <w:bCs/>
          <w:sz w:val="17"/>
        </w:rPr>
        <w:t xml:space="preserve">--max-model-len</w:t>
      </w:r>
      <w:r>
        <w:rPr>
          <w:rFonts w:ascii="Consolas" w:hAnsi="Consolas"/>
          <w:b/>
          <w:bCs/>
          <w:sz w:val="17"/>
        </w:rPr>
        <w:t xml:space="preserve"> </w:t>
      </w:r>
      <w:r>
        <w:rPr>
          <w:rFonts w:ascii="Consolas" w:hAnsi="Consolas"/>
          <w:b/>
          <w:bCs/>
          <w:sz w:val="17"/>
        </w:rPr>
        <w:t xml:space="preserve">et VRAM ?</w:t>
      </w:r>
      <w:r>
        <w:rPr>
          <w:rFonts w:ascii="Consolas" w:hAnsi="Consolas"/>
          <w:sz w:val="17"/>
        </w:rPr>
        <w:t xml:space="preserve"> </w:t>
      </w:r>
      <w:r>
        <w:rPr>
          <w:rFonts w:ascii="Consolas" w:hAnsi="Consolas"/>
          <w:sz w:val="17"/>
        </w:rPr>
        <w:t xml:space="preserve">Plafond par requête ; la mémoire résulte aussi du poids du modèle, du cache et des autres allocations.</w:t>
      </w:r>
    </w:p>
    <w:p>
      <w:pPr>
        <w:pStyle w:val="Compact"/>
        <w:widowControl/>
        <w:numPr>
          <w:ilvl w:val="0"/>
          <w:numId w:val="1007"/>
        </w:numPr>
      </w:pPr>
      <w:r>
        <w:rPr>
          <w:rFonts w:ascii="Consolas" w:hAnsi="Consolas"/>
          <w:b/>
          <w:bCs/>
          <w:sz w:val="17"/>
        </w:rPr>
        <w:t xml:space="preserve">Pourquoi</w:t>
      </w:r>
      <w:r>
        <w:rPr>
          <w:rFonts w:ascii="Consolas" w:hAnsi="Consolas"/>
          <w:b/>
          <w:bCs/>
          <w:sz w:val="17"/>
        </w:rPr>
        <w:t xml:space="preserve"> </w:t>
      </w:r>
      <w:r>
        <w:rPr>
          <w:rStyle w:val="VerbatimChar"/>
          <w:rFonts w:ascii="Consolas" w:hAnsi="Consolas"/>
          <w:b/>
          <w:bCs/>
          <w:sz w:val="17"/>
        </w:rPr>
        <w:t xml:space="preserve">nvidia-smi</w:t>
      </w:r>
      <w:r>
        <w:rPr>
          <w:rFonts w:ascii="Consolas" w:hAnsi="Consolas"/>
          <w:b/>
          <w:bCs/>
          <w:sz w:val="17"/>
        </w:rPr>
        <w:t xml:space="preserve"> </w:t>
      </w:r>
      <w:r>
        <w:rPr>
          <w:rFonts w:ascii="Consolas" w:hAnsi="Consolas"/>
          <w:b/>
          <w:bCs/>
          <w:sz w:val="17"/>
        </w:rPr>
        <w:t xml:space="preserve">seul ne mesure pas la vitesse ?</w:t>
      </w:r>
      <w:r>
        <w:rPr>
          <w:rFonts w:ascii="Consolas" w:hAnsi="Consolas"/>
          <w:sz w:val="17"/>
        </w:rPr>
        <w:t xml:space="preserve"> </w:t>
      </w:r>
      <w:r>
        <w:rPr>
          <w:rFonts w:ascii="Consolas" w:hAnsi="Consolas"/>
          <w:sz w:val="17"/>
        </w:rPr>
        <w:t xml:space="preserve">Il montre l’utilisation de ressources, pas TTFT ni tok/s.</w:t>
      </w:r>
    </w:p>
    <w:p>
      <w:pPr>
        <w:pStyle w:val="Compact"/>
        <w:widowControl/>
        <w:numPr>
          <w:ilvl w:val="0"/>
          <w:numId w:val="1007"/>
        </w:numPr>
      </w:pPr>
      <w:r>
        <w:rPr>
          <w:rFonts w:ascii="Consolas" w:hAnsi="Consolas"/>
          <w:b/>
          <w:bCs/>
          <w:sz w:val="17"/>
        </w:rPr>
        <w:t xml:space="preserve">Pourquoi</w:t>
      </w:r>
      <w:r>
        <w:rPr>
          <w:rFonts w:ascii="Consolas" w:hAnsi="Consolas"/>
          <w:b/>
          <w:bCs/>
          <w:sz w:val="17"/>
        </w:rPr>
        <w:t xml:space="preserve"> </w:t>
      </w:r>
      <w:r>
        <w:rPr>
          <w:rStyle w:val="VerbatimChar"/>
          <w:rFonts w:ascii="Consolas" w:hAnsi="Consolas"/>
          <w:b/>
          <w:bCs/>
          <w:sz w:val="17"/>
        </w:rPr>
        <w:t xml:space="preserve">/v1/models</w:t>
      </w:r>
      <w:r>
        <w:rPr>
          <w:rFonts w:ascii="Consolas" w:hAnsi="Consolas"/>
          <w:b/>
          <w:bCs/>
          <w:sz w:val="17"/>
        </w:rPr>
        <w:t xml:space="preserve"> </w:t>
      </w:r>
      <w:r>
        <w:rPr>
          <w:rFonts w:ascii="Consolas" w:hAnsi="Consolas"/>
          <w:b/>
          <w:bCs/>
          <w:sz w:val="17"/>
        </w:rPr>
        <w:t xml:space="preserve">ne valide pas BGE-M3 ?</w:t>
      </w:r>
      <w:r>
        <w:rPr>
          <w:rFonts w:ascii="Consolas" w:hAnsi="Consolas"/>
          <w:sz w:val="17"/>
        </w:rPr>
        <w:t xml:space="preserve"> </w:t>
      </w:r>
      <w:r>
        <w:rPr>
          <w:rFonts w:ascii="Consolas" w:hAnsi="Consolas"/>
          <w:sz w:val="17"/>
        </w:rPr>
        <w:t xml:space="preserve">Parce qu’il ne prouve pas que</w:t>
      </w:r>
      <w:r>
        <w:rPr>
          <w:rFonts w:ascii="Consolas" w:hAnsi="Consolas"/>
          <w:sz w:val="17"/>
        </w:rPr>
        <w:t xml:space="preserve"> </w:t>
      </w:r>
      <w:r>
        <w:rPr>
          <w:rStyle w:val="VerbatimChar"/>
          <w:rFonts w:ascii="Consolas" w:hAnsi="Consolas"/>
          <w:sz w:val="17"/>
        </w:rPr>
        <w:t xml:space="preserve">/v1/embeddings</w:t>
      </w:r>
      <w:r>
        <w:rPr>
          <w:rFonts w:ascii="Consolas" w:hAnsi="Consolas"/>
          <w:sz w:val="17"/>
        </w:rPr>
        <w:t xml:space="preserve"> </w:t>
      </w:r>
      <w:r>
        <w:rPr>
          <w:rFonts w:ascii="Consolas" w:hAnsi="Consolas"/>
          <w:sz w:val="17"/>
        </w:rPr>
        <w:t xml:space="preserve">fonctionne.</w:t>
      </w:r>
    </w:p>
    <w:p>
      <w:pPr>
        <w:pStyle w:val="Compact"/>
        <w:widowControl/>
        <w:numPr>
          <w:ilvl w:val="0"/>
          <w:numId w:val="1007"/>
        </w:numPr>
      </w:pPr>
      <w:r>
        <w:rPr>
          <w:rFonts w:ascii="Consolas" w:hAnsi="Consolas"/>
          <w:b/>
          <w:bCs/>
          <w:sz w:val="17"/>
        </w:rPr>
        <w:t xml:space="preserve">Pourquoi un chat local perd-il son prénom au redémarrage sans stockage ?</w:t>
      </w:r>
      <w:r>
        <w:rPr>
          <w:rFonts w:ascii="Consolas" w:hAnsi="Consolas"/>
          <w:sz w:val="17"/>
        </w:rPr>
        <w:t xml:space="preserve"> </w:t>
      </w:r>
      <w:r>
        <w:rPr>
          <w:rFonts w:ascii="Consolas" w:hAnsi="Consolas"/>
          <w:sz w:val="17"/>
        </w:rPr>
        <w:t xml:space="preserve">Le serveur de modèles ne stocke pas durablement l’historique ; mémoire applicative et PostgreSQL nécessaires.</w:t>
      </w:r>
    </w:p>
    <w:p>
      <w:pPr>
        <w:pStyle w:val="Compact"/>
        <w:widowControl/>
        <w:numPr>
          <w:ilvl w:val="0"/>
          <w:numId w:val="1007"/>
        </w:numPr>
      </w:pPr>
      <w:r>
        <w:rPr>
          <w:rFonts w:ascii="Consolas" w:hAnsi="Consolas"/>
          <w:b/>
          <w:bCs/>
          <w:sz w:val="17"/>
        </w:rPr>
        <w:t xml:space="preserve">Pourquoi le port 8001 peut-il marcher sur Ubuntu et échouer dans Docker ?</w:t>
      </w:r>
      <w:r>
        <w:rPr>
          <w:rFonts w:ascii="Consolas" w:hAnsi="Consolas"/>
          <w:sz w:val="17"/>
        </w:rPr>
        <w:t xml:space="preserve"> </w:t>
      </w:r>
      <w:r>
        <w:rPr>
          <w:rFonts w:ascii="Consolas" w:hAnsi="Consolas"/>
          <w:sz w:val="17"/>
        </w:rPr>
        <w:t xml:space="preserve">Réseau, interface d’écoute, route et pare-feu peuvent différer.</w:t>
      </w:r>
    </w:p>
    <w:p>
      <w:pPr>
        <w:pStyle w:val="Compact"/>
        <w:widowControl/>
        <w:numPr>
          <w:ilvl w:val="0"/>
          <w:numId w:val="1007"/>
        </w:numPr>
      </w:pPr>
      <w:r>
        <w:rPr>
          <w:rFonts w:ascii="Consolas" w:hAnsi="Consolas"/>
          <w:b/>
          <w:bCs/>
          <w:sz w:val="17"/>
        </w:rPr>
        <w:t xml:space="preserve">En cas de push d’un mauvais prix, qui protège l’utilisateur ?</w:t>
      </w:r>
      <w:r>
        <w:rPr>
          <w:rFonts w:ascii="Consolas" w:hAnsi="Consolas"/>
          <w:sz w:val="17"/>
        </w:rPr>
        <w:t xml:space="preserve"> </w:t>
      </w:r>
      <w:r>
        <w:rPr>
          <w:rFonts w:ascii="Consolas" w:hAnsi="Consolas"/>
          <w:sz w:val="17"/>
        </w:rPr>
        <w:t xml:space="preserve">La validation métier en code sur les données catalogue contrôlées, pas une génération libre du modèle.</w:t>
      </w:r>
    </w:p>
    <w:p>
      <w:pPr>
        <w:pStyle w:val="FirstParagraph"/>
        <w:widowControl/>
      </w:pPr>
      <w:r>
        <w:rPr>
          <w:b/>
          <w:bCs/>
        </w:rPr>
        <w:t xml:space="preserve">Barème personnel :</w:t>
      </w:r>
      <w:r>
        <w:t xml:space="preserve"> </w:t>
      </w:r>
      <w:r>
        <w:t xml:space="preserve">0 = entendu seulement ; 1 = identifié dans ton code ; 2 = expliqué correctement sans notes ; 3 = reproduit sur le Z4 sans aide et avec sortie enregistrée. Ces niveaux ne sont</w:t>
      </w:r>
      <w:r>
        <w:t xml:space="preserve"> </w:t>
      </w:r>
      <w:r>
        <w:rPr>
          <w:b/>
          <w:bCs/>
        </w:rPr>
        <w:t xml:space="preserve">pas</w:t>
      </w:r>
      <w:r>
        <w:t xml:space="preserve"> </w:t>
      </w:r>
      <w:r>
        <w:t xml:space="preserve">des certifications.</w:t>
      </w:r>
    </w:p>
    <w:bookmarkEnd w:id="44"/>
    <w:bookmarkStart w:id="45" w:name="après-ce-cours-la-suite-sans-dispersion"/>
    <w:p>
      <w:pPr>
        <w:pStyle w:val="Heading2"/>
        <w:keepNext/>
        <w:widowControl/>
      </w:pPr>
      <w:r>
        <w:t xml:space="preserve">14. Après ce cours : la suite sans dispersion</w:t>
      </w:r>
    </w:p>
    <w:p>
      <w:pPr>
        <w:pStyle w:val="FirstParagraph"/>
        <w:widowControl/>
      </w:pPr>
      <w:r>
        <w:t xml:space="preserve">Ce module termine la compréhension du</w:t>
      </w:r>
      <w:r>
        <w:t xml:space="preserve"> </w:t>
      </w:r>
      <w:r>
        <w:rPr>
          <w:b/>
          <w:bCs/>
        </w:rPr>
        <w:t xml:space="preserve">service du modèle</w:t>
      </w:r>
      <w:r>
        <w:t xml:space="preserve">. Le cours suivant approfondira</w:t>
      </w:r>
      <w:r>
        <w:t xml:space="preserve"> </w:t>
      </w:r>
      <w:r>
        <w:rPr>
          <w:b/>
          <w:bCs/>
        </w:rPr>
        <w:t xml:space="preserve">Docker</w:t>
      </w:r>
      <w:r>
        <w:t xml:space="preserve"> </w:t>
      </w:r>
      <w:r>
        <w:t xml:space="preserve">: volumes, réseau, conteneurs, gestion des dépendances, persistence PostgreSQL/Qdrant et risques de redémarrage. Puis les cours</w:t>
      </w:r>
      <w:r>
        <w:t xml:space="preserve"> </w:t>
      </w:r>
      <w:r>
        <w:rPr>
          <w:b/>
          <w:bCs/>
        </w:rPr>
        <w:t xml:space="preserve">RAG/Docling et ETL</w:t>
      </w:r>
      <w:r>
        <w:t xml:space="preserve"> </w:t>
      </w:r>
      <w:r>
        <w:t xml:space="preserve">permettront de comprendre le trajet complet du document à la réponse sourcée.</w:t>
      </w:r>
    </w:p>
    <w:p>
      <w:pPr>
        <w:pStyle w:val="BodyText"/>
        <w:widowControl/>
      </w:pPr>
      <w:r>
        <w:t xml:space="preserve">Pour ton portfolio d’intégration IA, le prochain artefact utile n’est</w:t>
      </w:r>
      <w:r>
        <w:t xml:space="preserve"> </w:t>
      </w:r>
      <w:r>
        <w:rPr>
          <w:b/>
          <w:bCs/>
        </w:rPr>
        <w:t xml:space="preserve">pas</w:t>
      </w:r>
      <w:r>
        <w:t xml:space="preserve"> </w:t>
      </w:r>
      <w:r>
        <w:t xml:space="preserve">un nouveau modèle entraîné ni un moteur supplémentaire. C’est une</w:t>
      </w:r>
      <w:r>
        <w:t xml:space="preserve"> </w:t>
      </w:r>
      <w:r>
        <w:rPr>
          <w:b/>
          <w:bCs/>
        </w:rPr>
        <w:t xml:space="preserve">fiche d’architecture et de tests reproductibles</w:t>
      </w:r>
      <w:r>
        <w:t xml:space="preserve"> </w:t>
      </w:r>
      <w:r>
        <w:t xml:space="preserve">montrant que B5 sait vectoriser, rechercher, refuser un produit indisponible, conserver l’historique et signaler proprement une panne.</w:t>
      </w:r>
    </w:p>
    <w:bookmarkEnd w:id="45"/>
    <w:bookmarkStart w:id="59" w:name="Xab268ec70e8c785430d427ef225e58ce0de61aa"/>
    <w:p>
      <w:pPr>
        <w:pStyle w:val="Heading2"/>
        <w:keepNext/>
        <w:widowControl/>
      </w:pPr>
      <w:r>
        <w:t xml:space="preserve">Références vérifiées et lecture complémentaire</w:t>
      </w:r>
    </w:p>
    <w:p>
      <w:pPr>
        <w:pStyle w:val="FirstParagraph"/>
        <w:widowControl/>
      </w:pPr>
      <w:r>
        <w:rPr>
          <w:b/>
          <w:bCs/>
        </w:rPr>
        <w:t xml:space="preserve">Support du collègue</w:t>
      </w:r>
      <w:r>
        <w:br/>
      </w:r>
      <w:r>
        <w:t xml:space="preserve">-</w:t>
      </w:r>
      <w:r>
        <w:t xml:space="preserve"> </w:t>
      </w:r>
      <w:r>
        <w:rPr>
          <w:rStyle w:val="VerbatimChar"/>
        </w:rPr>
        <w:t xml:space="preserve">2026 Cours.zip</w:t>
      </w:r>
      <w:r>
        <w:t xml:space="preserve"> </w:t>
      </w:r>
      <w:r>
        <w:t xml:space="preserve">→</w:t>
      </w:r>
      <w:r>
        <w:t xml:space="preserve"> </w:t>
      </w:r>
      <w:r>
        <w:rPr>
          <w:rStyle w:val="VerbatimChar"/>
        </w:rPr>
        <w:t xml:space="preserve">2026-09-18_10-01 - Servir un LLM (llama.cpp et vLLM).md</w:t>
      </w:r>
      <w:r>
        <w:t xml:space="preserve"> </w:t>
      </w:r>
      <w:r>
        <w:t xml:space="preserve">(notes de Romain Wauman reconstruites, 18 septembre–1er octobre).</w:t>
      </w:r>
    </w:p>
    <w:p>
      <w:pPr>
        <w:pStyle w:val="BodyText"/>
        <w:widowControl/>
      </w:pPr>
      <w:r>
        <w:rPr>
          <w:b/>
          <w:bCs/>
        </w:rPr>
        <w:t xml:space="preserve">Supports du professeur présents dans ton dépôt GitHub</w:t>
      </w:r>
      <w:r>
        <w:br/>
      </w:r>
      <w:r>
        <w:t xml:space="preserve">-</w:t>
      </w:r>
      <w:r>
        <w:t xml:space="preserve"> </w:t>
      </w:r>
      <w:hyperlink r:id="rId46">
        <w:r>
          <w:rPr>
            <w:rStyle w:val="Hyperlink"/>
          </w:rPr>
          <w:t xml:space="preserve">Construction et lancement de llama.cpp</w:t>
        </w:r>
      </w:hyperlink>
      <w:r>
        <w:br/>
      </w:r>
      <w:r>
        <w:t xml:space="preserve">-</w:t>
      </w:r>
      <w:r>
        <w:t xml:space="preserve"> </w:t>
      </w:r>
      <w:hyperlink r:id="rId47">
        <w:r>
          <w:rPr>
            <w:rStyle w:val="Hyperlink"/>
          </w:rPr>
          <w:t xml:space="preserve">Lire les métadonnées GGUF</w:t>
        </w:r>
      </w:hyperlink>
      <w:r>
        <w:br/>
      </w:r>
      <w:r>
        <w:t xml:space="preserve">-</w:t>
      </w:r>
      <w:r>
        <w:t xml:space="preserve"> </w:t>
      </w:r>
      <w:hyperlink r:id="rId48">
        <w:r>
          <w:rPr>
            <w:rStyle w:val="Hyperlink"/>
          </w:rPr>
          <w:t xml:space="preserve">vLLM et llama-server : correspondances</w:t>
        </w:r>
      </w:hyperlink>
      <w:r>
        <w:br/>
      </w:r>
      <w:r>
        <w:t xml:space="preserve">-</w:t>
      </w:r>
      <w:r>
        <w:t xml:space="preserve"> </w:t>
      </w:r>
      <w:hyperlink r:id="rId49">
        <w:r>
          <w:rPr>
            <w:rStyle w:val="Hyperlink"/>
          </w:rPr>
          <w:t xml:space="preserve">Exercice de mini-chat et historique</w:t>
        </w:r>
      </w:hyperlink>
      <w:r>
        <w:br/>
      </w:r>
      <w:r>
        <w:t xml:space="preserve">-</w:t>
      </w:r>
      <w:r>
        <w:t xml:space="preserve"> </w:t>
      </w:r>
      <w:hyperlink r:id="rId50">
        <w:r>
          <w:rPr>
            <w:rStyle w:val="Hyperlink"/>
          </w:rPr>
          <w:t xml:space="preserve">Dossier vLLM et supports associés</w:t>
        </w:r>
      </w:hyperlink>
    </w:p>
    <w:p>
      <w:pPr>
        <w:pStyle w:val="BodyText"/>
        <w:widowControl/>
      </w:pPr>
      <w:r>
        <w:rPr>
          <w:b/>
          <w:bCs/>
        </w:rPr>
        <w:t xml:space="preserve">Tes fichiers de travail et résultats</w:t>
      </w:r>
      <w:r>
        <w:br/>
      </w:r>
      <w:r>
        <w:t xml:space="preserve">-</w:t>
      </w:r>
      <w:r>
        <w:t xml:space="preserve"> </w:t>
      </w:r>
      <w:hyperlink r:id="rId51">
        <w:r>
          <w:rPr>
            <w:rStyle w:val="Hyperlink"/>
          </w:rPr>
          <w:t xml:space="preserve">B5 : configuration documentée du Z4</w:t>
        </w:r>
      </w:hyperlink>
      <w:r>
        <w:br/>
      </w:r>
      <w:r>
        <w:t xml:space="preserve">-</w:t>
      </w:r>
      <w:r>
        <w:t xml:space="preserve"> </w:t>
      </w:r>
      <w:hyperlink r:id="rId52">
        <w:r>
          <w:rPr>
            <w:rStyle w:val="Hyperlink"/>
          </w:rPr>
          <w:t xml:space="preserve">B5 : code métier Python et appels API</w:t>
        </w:r>
      </w:hyperlink>
      <w:r>
        <w:br/>
      </w:r>
      <w:r>
        <w:t xml:space="preserve">-</w:t>
      </w:r>
      <w:r>
        <w:t xml:space="preserve"> </w:t>
      </w:r>
      <w:hyperlink r:id="rId53">
        <w:r>
          <w:rPr>
            <w:rStyle w:val="Hyperlink"/>
          </w:rPr>
          <w:t xml:space="preserve">B5 : scénarios de test</w:t>
        </w:r>
      </w:hyperlink>
      <w:r>
        <w:br/>
      </w:r>
      <w:r>
        <w:t xml:space="preserve">-</w:t>
      </w:r>
      <w:r>
        <w:t xml:space="preserve"> </w:t>
      </w:r>
      <w:hyperlink r:id="rId54">
        <w:r>
          <w:rPr>
            <w:rStyle w:val="Hyperlink"/>
          </w:rPr>
          <w:t xml:space="preserve">RAG : notebook BGE-M3 et embeddings</w:t>
        </w:r>
      </w:hyperlink>
      <w:r>
        <w:br/>
      </w:r>
      <w:r>
        <w:t xml:space="preserve">-</w:t>
      </w:r>
      <w:r>
        <w:t xml:space="preserve"> </w:t>
      </w:r>
      <w:hyperlink r:id="rId55">
        <w:r>
          <w:rPr>
            <w:rStyle w:val="Hyperlink"/>
          </w:rPr>
          <w:t xml:space="preserve">Nemotron : rapport réel des tokens et de la latence</w:t>
        </w:r>
      </w:hyperlink>
    </w:p>
    <w:p>
      <w:pPr>
        <w:pStyle w:val="BodyText"/>
        <w:widowControl/>
      </w:pPr>
      <w:r>
        <w:rPr>
          <w:b/>
          <w:bCs/>
        </w:rPr>
        <w:t xml:space="preserve">Documentation technique, à vérifier selon la version locale</w:t>
      </w:r>
      <w:r>
        <w:br/>
      </w:r>
      <w:r>
        <w:t xml:space="preserve">-</w:t>
      </w:r>
      <w:r>
        <w:t xml:space="preserve"> </w:t>
      </w:r>
      <w:hyperlink r:id="rId56">
        <w:r>
          <w:rPr>
            <w:rStyle w:val="Hyperlink"/>
          </w:rPr>
          <w:t xml:space="preserve">vLLM — serveur compatible OpenAI</w:t>
        </w:r>
      </w:hyperlink>
      <w:r>
        <w:br/>
      </w:r>
      <w:r>
        <w:t xml:space="preserve">-</w:t>
      </w:r>
      <w:r>
        <w:t xml:space="preserve"> </w:t>
      </w:r>
      <w:hyperlink r:id="rId57">
        <w:r>
          <w:rPr>
            <w:rStyle w:val="Hyperlink"/>
          </w:rPr>
          <w:t xml:space="preserve">vLLM — options CLI</w:t>
        </w:r>
      </w:hyperlink>
      <w:r>
        <w:br/>
      </w:r>
      <w:r>
        <w:t xml:space="preserve">-</w:t>
      </w:r>
      <w:r>
        <w:t xml:space="preserve"> </w:t>
      </w:r>
      <w:hyperlink r:id="rId58">
        <w:r>
          <w:rPr>
            <w:rStyle w:val="Hyperlink"/>
          </w:rPr>
          <w:t xml:space="preserve">llama.cpp — documentation du serveur</w:t>
        </w:r>
      </w:hyperlink>
    </w:p>
    <w:p>
      <w:pPr>
        <w:pStyle w:val="BlockText"/>
        <w:widowControl/>
      </w:pPr>
      <w:r>
        <w:rPr>
          <w:b/>
          <w:bCs/>
        </w:rPr>
        <w:t xml:space="preserve">Traçabilité.</w:t>
      </w:r>
      <w:r>
        <w:t xml:space="preserve"> </w:t>
      </w:r>
      <w:r>
        <w:t xml:space="preserve">Les paramètres de démonstration Qwen3 proviennent du support du professeur / du résumé du collègue. Les ports 8000/8001 et</w:t>
      </w:r>
      <w:r>
        <w:t xml:space="preserve"> </w:t>
      </w:r>
      <w:r>
        <w:rPr>
          <w:rStyle w:val="VerbatimChar"/>
        </w:rPr>
        <w:t xml:space="preserve">veltis-llm</w:t>
      </w:r>
      <w:r>
        <w:t xml:space="preserve">/</w:t>
      </w:r>
      <w:r>
        <w:rPr>
          <w:rStyle w:val="VerbatimChar"/>
        </w:rPr>
        <w:t xml:space="preserve">bge-m3</w:t>
      </w:r>
      <w:r>
        <w:t xml:space="preserve"> </w:t>
      </w:r>
      <w:r>
        <w:t xml:space="preserve">proviennent des fichiers de ton projet B5 ; les chiffres du 19 octobre viennent du JSON de rapport. Les notes historiques d’octobre sur la VRAM et les problèmes réseau viennent de nos échanges et ne remplacent pas un diagnostic actuel.</w:t>
      </w:r>
    </w:p>
    <w:bookmarkEnd w:id="59"/>
    <w:bookmarkEnd w:id="60"/>
    <w:sectPr>
      <w:headerReference w:type="default" r:id="rId9"/>
      <w:footerReference w:type="default" r:id="rId10"/>
      <w:pgMar w:top="1080" w:bottom="1008" w:left="1080" w:right="10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7F91"/>
        <w:sz w:val="16"/>
      </w:rPr>
      <w:t>FORMATION IA  •  26.10.2026  •  CONSOLIDATION PERSONNELLE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C7F91"/>
        <w:sz w:val="16"/>
      </w:rPr>
      <w:t>FORMATION IA  /  SERVIR UN LLM  /  COURS 12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Aptos" w:hAnsi="Aptos"/>
      <w:color w:val="222B37"/>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0"/>
      <w:jc w:val="center"/>
    </w:pPr>
    <w:rPr>
      <w:rFonts w:asciiTheme="majorHAnsi" w:cstheme="majorBidi" w:eastAsiaTheme="majorEastAsia" w:hAnsiTheme="majorHAnsi" w:ascii="Aptos" w:hAnsi="Aptos"/>
      <w:b/>
      <w:bCs/>
      <w:color w:val="183E5B"/>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hyperlink" Target="https://docs.vllm.ai/en/latest/cli/" TargetMode="External"/><Relationship Id="rId56" Type="http://schemas.openxmlformats.org/officeDocument/2006/relationships/hyperlink" Target="https://docs.vllm.ai/en/stable/serving/online_serving/openai_compatible_server/" TargetMode="External"/><Relationship Id="rId51" Type="http://schemas.openxmlformats.org/officeDocument/2006/relationships/hyperlink" Target="https://github.com/Mircea11/BF_IntegIA_2026/blob/main/N8N/B5_conseiller_produit_v2/README_SETUP_FR.md" TargetMode="External"/><Relationship Id="rId52" Type="http://schemas.openxmlformats.org/officeDocument/2006/relationships/hyperlink" Target="https://github.com/Mircea11/BF_IntegIA_2026/blob/main/N8N/B5_conseiller_produit_v2/app.py" TargetMode="External"/><Relationship Id="rId53" Type="http://schemas.openxmlformats.org/officeDocument/2006/relationships/hyperlink" Target="https://github.com/Mircea11/BF_IntegIA_2026/blob/main/N8N/B5_conseiller_produit_v2/test_b5.py" TargetMode="External"/><Relationship Id="rId55" Type="http://schemas.openxmlformats.org/officeDocument/2006/relationships/hyperlink" Target="https://github.com/Mircea11/BF_IntegIA_2026/blob/main/N8N/data/rapport_usage_modele.json" TargetMode="External"/><Relationship Id="rId54" Type="http://schemas.openxmlformats.org/officeDocument/2006/relationships/hyperlink" Target="https://github.com/Mircea11/BF_IntegIA_2026/blob/main/RAG/rag-20261014T092905Z-1-003/rag/demo_live/demo_chunking_embedding.ipynb" TargetMode="External"/><Relationship Id="rId49" Type="http://schemas.openxmlformats.org/officeDocument/2006/relationships/hyperlink" Target="https://github.com/Mircea11/BF_IntegIA_2026/blob/main/formation/vLLM/exos/02_chat_boucle.ipynb" TargetMode="External"/><Relationship Id="rId46" Type="http://schemas.openxmlformats.org/officeDocument/2006/relationships/hyperlink" Target="https://github.com/Mircea11/BF_IntegIA_2026/blob/main/formation/vLLM/full_llama_vllm/demo/00_build_and_serve.md" TargetMode="External"/><Relationship Id="rId47" Type="http://schemas.openxmlformats.org/officeDocument/2006/relationships/hyperlink" Target="https://github.com/Mircea11/BF_IntegIA_2026/blob/main/formation/vLLM/full_llama_vllm/demo/04_gguf.md" TargetMode="External"/><Relationship Id="rId48" Type="http://schemas.openxmlformats.org/officeDocument/2006/relationships/hyperlink" Target="https://github.com/Mircea11/BF_IntegIA_2026/blob/main/formation/vLLM/full_llama_vllm/demo/05_vllm_vs_llama_server.md" TargetMode="External"/><Relationship Id="rId50" Type="http://schemas.openxmlformats.org/officeDocument/2006/relationships/hyperlink" Target="https://github.com/Mircea11/BF_IntegIA_2026/tree/main/formation/vLLM/full_llama_vllm" TargetMode="External"/><Relationship Id="rId58" Type="http://schemas.openxmlformats.org/officeDocument/2006/relationships/hyperlink" Target="https://github.com/ggml-org/llama.cpp/blob/master/tools/server/README.m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https://docs.vllm.ai/en/latest/cli/" TargetMode="External"/><Relationship Id="rId56" Type="http://schemas.openxmlformats.org/officeDocument/2006/relationships/hyperlink" Target="https://docs.vllm.ai/en/stable/serving/online_serving/openai_compatible_server/" TargetMode="External"/><Relationship Id="rId51" Type="http://schemas.openxmlformats.org/officeDocument/2006/relationships/hyperlink" Target="https://github.com/Mircea11/BF_IntegIA_2026/blob/main/N8N/B5_conseiller_produit_v2/README_SETUP_FR.md" TargetMode="External"/><Relationship Id="rId52" Type="http://schemas.openxmlformats.org/officeDocument/2006/relationships/hyperlink" Target="https://github.com/Mircea11/BF_IntegIA_2026/blob/main/N8N/B5_conseiller_produit_v2/app.py" TargetMode="External"/><Relationship Id="rId53" Type="http://schemas.openxmlformats.org/officeDocument/2006/relationships/hyperlink" Target="https://github.com/Mircea11/BF_IntegIA_2026/blob/main/N8N/B5_conseiller_produit_v2/test_b5.py" TargetMode="External"/><Relationship Id="rId55" Type="http://schemas.openxmlformats.org/officeDocument/2006/relationships/hyperlink" Target="https://github.com/Mircea11/BF_IntegIA_2026/blob/main/N8N/data/rapport_usage_modele.json" TargetMode="External"/><Relationship Id="rId54" Type="http://schemas.openxmlformats.org/officeDocument/2006/relationships/hyperlink" Target="https://github.com/Mircea11/BF_IntegIA_2026/blob/main/RAG/rag-20261014T092905Z-1-003/rag/demo_live/demo_chunking_embedding.ipynb" TargetMode="External"/><Relationship Id="rId49" Type="http://schemas.openxmlformats.org/officeDocument/2006/relationships/hyperlink" Target="https://github.com/Mircea11/BF_IntegIA_2026/blob/main/formation/vLLM/exos/02_chat_boucle.ipynb" TargetMode="External"/><Relationship Id="rId46" Type="http://schemas.openxmlformats.org/officeDocument/2006/relationships/hyperlink" Target="https://github.com/Mircea11/BF_IntegIA_2026/blob/main/formation/vLLM/full_llama_vllm/demo/00_build_and_serve.md" TargetMode="External"/><Relationship Id="rId47" Type="http://schemas.openxmlformats.org/officeDocument/2006/relationships/hyperlink" Target="https://github.com/Mircea11/BF_IntegIA_2026/blob/main/formation/vLLM/full_llama_vllm/demo/04_gguf.md" TargetMode="External"/><Relationship Id="rId48" Type="http://schemas.openxmlformats.org/officeDocument/2006/relationships/hyperlink" Target="https://github.com/Mircea11/BF_IntegIA_2026/blob/main/formation/vLLM/full_llama_vllm/demo/05_vllm_vs_llama_server.md" TargetMode="External"/><Relationship Id="rId50" Type="http://schemas.openxmlformats.org/officeDocument/2006/relationships/hyperlink" Target="https://github.com/Mircea11/BF_IntegIA_2026/tree/main/formation/vLLM/full_llama_vllm" TargetMode="External"/><Relationship Id="rId58" Type="http://schemas.openxmlformats.org/officeDocument/2006/relationships/hyperlink" Target="https://github.com/ggml-org/llama.cpp/blob/master/tools/server/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2026-10-26T14:00:28Z</dcterms:created>
  <dcterms:modified xsi:type="dcterms:W3CDTF">2026-10-26T14:00:28Z</dcterms:modified>
</cp:coreProperties>
</file>

<file path=docProps/custom.xml><?xml version="1.0" encoding="utf-8"?>
<Properties xmlns="http://schemas.openxmlformats.org/officeDocument/2006/custom-properties" xmlns:vt="http://schemas.openxmlformats.org/officeDocument/2006/docPropsVTypes"/>
</file>