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200"/>
      </w:pPr>
      <w:r>
        <w:rPr>
          <w:b w:val="0"/>
          <w:i w:val="0"/>
        </w:rPr>
        <w:t>Cours personnel 14 — RAG : extraction, Docling, chunking et embeddings</w:t>
      </w:r>
    </w:p>
    <w:p>
      <w:pPr>
        <w:widowControl/>
      </w:pPr>
      <w:r>
        <w:rPr>
          <w:b w:val="0"/>
          <w:i w:val="0"/>
        </w:rPr>
      </w:r>
      <w:r>
        <w:rPr>
          <w:b/>
          <w:i w:val="0"/>
        </w:rPr>
        <w:t>AI Integration Specialist · Consolidation personnelle · 26 octobre 2026</w:t>
      </w:r>
      <w:r>
        <w:rPr>
          <w:b w:val="0"/>
          <w:i w:val="0"/>
        </w:rPr>
      </w:r>
      <w:r>
        <w:rPr>
          <w:b w:val="0"/>
          <w:i w:val="0"/>
        </w:rPr>
        <w:br/>
      </w:r>
      <w:r>
        <w:rPr>
          <w:b w:val="0"/>
          <w:i w:val="0"/>
        </w:rPr>
      </w:r>
      <w:r>
        <w:rPr>
          <w:b/>
          <w:i w:val="0"/>
        </w:rPr>
        <w:t>Période du support :</w:t>
      </w:r>
      <w:r>
        <w:rPr>
          <w:b w:val="0"/>
          <w:i w:val="0"/>
        </w:rPr>
        <w:t xml:space="preserve"> 2–9 octobre 2026 ; prolongements de tes travaux vérifiés : 12–15 octobre.</w:t>
      </w:r>
      <w:r>
        <w:rPr>
          <w:b w:val="0"/>
          <w:i w:val="0"/>
        </w:rPr>
        <w:br/>
      </w:r>
      <w:r>
        <w:rPr>
          <w:b w:val="0"/>
          <w:i w:val="0"/>
        </w:rPr>
      </w:r>
      <w:r>
        <w:rPr>
          <w:b/>
          <w:i w:val="0"/>
        </w:rPr>
        <w:t>Support du collègue :</w:t>
      </w:r>
      <w:r>
        <w:rPr>
          <w:b w:val="0"/>
          <w:i w:val="0"/>
        </w:rPr>
        <w:t xml:space="preserve"> </w:t>
      </w:r>
      <w:r>
        <w:rPr>
          <w:rFonts w:ascii="Consolas" w:hAnsi="Consolas"/>
          <w:b w:val="0"/>
          <w:i w:val="0"/>
          <w:color w:val="134A6F"/>
          <w:sz w:val="16"/>
        </w:rPr>
        <w:t>2026-10-02_09 - RAG, extraction et chunking (Docling).md</w:t>
      </w:r>
      <w:r>
        <w:rPr>
          <w:b w:val="0"/>
          <w:i w:val="0"/>
        </w:rPr>
        <w:t xml:space="preserve">, dans </w:t>
      </w:r>
      <w:r>
        <w:rPr>
          <w:rFonts w:ascii="Consolas" w:hAnsi="Consolas"/>
          <w:b w:val="0"/>
          <w:i w:val="0"/>
          <w:color w:val="134A6F"/>
          <w:sz w:val="16"/>
        </w:rPr>
        <w:t>2026 Cours.zip</w:t>
      </w:r>
      <w:r>
        <w:rPr>
          <w:b w:val="0"/>
          <w:i w:val="0"/>
        </w:rPr>
        <w:t>. Synthèse du module de Romain Wauman ; le document indique lui-même qu'il est reconstruit à partir des fichiers du cours, sans notes manuscrites.</w:t>
      </w:r>
      <w:r>
        <w:rPr>
          <w:b w:val="0"/>
          <w:i w:val="0"/>
        </w:rPr>
        <w:br/>
      </w:r>
      <w:r>
        <w:rPr>
          <w:b w:val="0"/>
          <w:i w:val="0"/>
        </w:rPr>
      </w:r>
      <w:r>
        <w:rPr>
          <w:b/>
          <w:i w:val="0"/>
        </w:rPr>
        <w:t>Sources du professeur vérifiées :</w:t>
      </w:r>
      <w:r>
        <w:rPr>
          <w:b w:val="0"/>
          <w:i w:val="0"/>
        </w:rPr>
        <w:t xml:space="preserve"> </w:t>
      </w:r>
      <w:r>
        <w:rPr>
          <w:rFonts w:ascii="Consolas" w:hAnsi="Consolas"/>
          <w:b w:val="0"/>
          <w:i w:val="0"/>
          <w:color w:val="134A6F"/>
          <w:sz w:val="16"/>
        </w:rPr>
        <w:t>demo/00_setup.md</w:t>
      </w:r>
      <w:r>
        <w:rPr>
          <w:b w:val="0"/>
          <w:i w:val="0"/>
        </w:rPr>
        <w:t xml:space="preserve">, </w:t>
      </w:r>
      <w:r>
        <w:rPr>
          <w:rFonts w:ascii="Consolas" w:hAnsi="Consolas"/>
          <w:b w:val="0"/>
          <w:i w:val="0"/>
          <w:color w:val="134A6F"/>
          <w:sz w:val="16"/>
        </w:rPr>
        <w:t>demo/01_intro.ipynb</w:t>
      </w:r>
      <w:r>
        <w:rPr>
          <w:b w:val="0"/>
          <w:i w:val="0"/>
        </w:rPr>
        <w:t xml:space="preserve">, </w:t>
      </w:r>
      <w:r>
        <w:rPr>
          <w:rFonts w:ascii="Consolas" w:hAnsi="Consolas"/>
          <w:b w:val="0"/>
          <w:i w:val="0"/>
          <w:color w:val="134A6F"/>
          <w:sz w:val="16"/>
        </w:rPr>
        <w:t>demo/02_intro_docling.ipynb</w:t>
      </w:r>
      <w:r>
        <w:rPr>
          <w:b w:val="0"/>
          <w:i w:val="0"/>
        </w:rPr>
        <w:t xml:space="preserve"> du dépôt de formation.</w:t>
      </w:r>
      <w:r>
        <w:rPr>
          <w:b w:val="0"/>
          <w:i w:val="0"/>
        </w:rPr>
        <w:br/>
      </w:r>
      <w:r>
        <w:rPr>
          <w:b w:val="0"/>
          <w:i w:val="0"/>
        </w:rPr>
      </w:r>
      <w:r>
        <w:rPr>
          <w:b/>
          <w:i w:val="0"/>
        </w:rPr>
        <w:t>Traces de tes travaux :</w:t>
      </w:r>
      <w:r>
        <w:rPr>
          <w:b w:val="0"/>
          <w:i w:val="0"/>
        </w:rPr>
        <w:t xml:space="preserve"> notebooks datés du 12, 14 et 15 octobre, exercice ETL corrigé, notebooks </w:t>
      </w:r>
      <w:r>
        <w:rPr>
          <w:rFonts w:ascii="Consolas" w:hAnsi="Consolas"/>
          <w:b w:val="0"/>
          <w:i w:val="0"/>
          <w:color w:val="134A6F"/>
          <w:sz w:val="16"/>
        </w:rPr>
        <w:t>demo_chunking_embedding.ipynb</w:t>
      </w:r>
      <w:r>
        <w:rPr>
          <w:b w:val="0"/>
          <w:i w:val="0"/>
        </w:rPr>
        <w:t>, et projet B5.</w:t>
      </w:r>
      <w:r>
        <w:rPr>
          <w:b w:val="0"/>
          <w:i w:val="0"/>
        </w:rPr>
        <w:br/>
      </w:r>
      <w:r>
        <w:rPr>
          <w:b w:val="0"/>
          <w:i w:val="0"/>
        </w:rPr>
      </w:r>
      <w:r>
        <w:rPr>
          <w:b/>
          <w:i w:val="0"/>
        </w:rPr>
        <w:t>Lecture :</w:t>
      </w:r>
      <w:r>
        <w:rPr>
          <w:b w:val="0"/>
          <w:i w:val="0"/>
        </w:rPr>
        <w:t xml:space="preserve"> 75–100 min. </w:t>
      </w:r>
      <w:r>
        <w:rPr>
          <w:b/>
          <w:i w:val="0"/>
        </w:rPr>
        <w:t>Pratique :</w:t>
      </w:r>
      <w:r>
        <w:rPr>
          <w:b w:val="0"/>
          <w:i w:val="0"/>
        </w:rPr>
        <w:t xml:space="preserve"> trois blocs de 45 min, en lecture seule ou sur exemples isolés.</w:t>
      </w:r>
    </w:p>
    <w:p>
      <w:pPr>
        <w:widowControl/>
      </w:pPr>
      <w:r>
        <w:rPr>
          <w:b w:val="0"/>
          <w:i w:val="0"/>
        </w:rPr>
      </w:r>
      <w:r>
        <w:rPr>
          <w:b/>
          <w:i w:val="0"/>
        </w:rPr>
        <w:t>Règle de preuve.</w:t>
      </w:r>
      <w:r>
        <w:rPr>
          <w:b w:val="0"/>
          <w:i w:val="0"/>
        </w:rPr>
        <w:t xml:space="preserve"> Un notebook présent sur GitHub prouve l'existence d'un fichier et de son code. Des cellules avec sorties indiquent une exécution enregistrée, sans prouver que tu peux reconstruire le programme seul. Une compétence est </w:t>
      </w:r>
      <w:r>
        <w:rPr>
          <w:b/>
          <w:i w:val="0"/>
        </w:rPr>
        <w:t>autonome</w:t>
      </w:r>
      <w:r>
        <w:rPr>
          <w:b w:val="0"/>
          <w:i w:val="0"/>
        </w:rPr>
        <w:t xml:space="preserve"> lorsqu'elle est exécutée, expliquée et contrôlée sans mon aide. Les résultats des serveurs et bases sur ton Z4 doivent être recontrôlés localement.</w:t>
      </w:r>
    </w:p>
    <w:p>
      <w:pPr>
        <w:pStyle w:val="Heading2"/>
        <w:widowControl/>
      </w:pPr>
      <w:r>
        <w:rPr>
          <w:b w:val="0"/>
          <w:i w:val="0"/>
        </w:rPr>
        <w:t>1. Où ce cours se place dans ta formation</w:t>
      </w:r>
    </w:p>
    <w:p>
      <w:pPr>
        <w:widowControl/>
      </w:pPr>
      <w:r>
        <w:rPr>
          <w:b w:val="0"/>
          <w:i w:val="0"/>
        </w:rPr>
        <w:t xml:space="preserve">Tu connais déjà plusieurs pièces : Python (cours 02/06), PostgreSQL (03/04), API (07), Polars (08), LLM (09), vLLM (12) et Docker (13). </w:t>
      </w:r>
      <w:r>
        <w:rPr>
          <w:b/>
          <w:i w:val="0"/>
        </w:rPr>
        <w:t>Le RAG relie ces outils pour répondre à partir d'une collection de documents.</w:t>
      </w:r>
      <w:r>
        <w:rPr>
          <w:b w:val="0"/>
          <w:i w:val="0"/>
        </w:rPr>
        <w:t xml:space="preserve"> Son intérêt professionnel vient de la chaîne de traçabilité : documents reçus → extraction vérifiée → recherche pertinente → réponse justifiée.</w:t>
      </w:r>
    </w:p>
    <w:p>
      <w:pPr>
        <w:widowControl/>
      </w:pPr>
      <w:r>
        <w:rPr>
          <w:b w:val="0"/>
          <w:i w:val="0"/>
        </w:rPr>
      </w:r>
      <w:r>
        <w:rPr>
          <w:b/>
          <w:i w:val="0"/>
        </w:rPr>
        <w:t>Deux phases distinctes :</w:t>
      </w:r>
      <w:r>
        <w:rPr>
          <w:b w:val="0"/>
          <w:i w:val="0"/>
        </w:rPr>
      </w:r>
    </w:p>
    <w:p>
      <w:pPr>
        <w:pStyle w:val="RAGCode"/>
        <w:keepLines/>
        <w:widowControl/>
        <w:spacing w:line="240" w:lineRule="auto"/>
      </w:pPr>
      <w:r>
        <w:rPr>
          <w:rFonts w:ascii="Aptos" w:hAnsi="Aptos"/>
          <w:b/>
          <w:color w:val="4E708C"/>
          <w:sz w:val="14"/>
        </w:rPr>
        <w:t xml:space="preserve">TEXT  </w:t>
      </w:r>
      <w:r>
        <w:br/>
      </w:r>
      <w:r>
        <w:rPr>
          <w:rFonts w:ascii="Consolas" w:hAnsi="Consolas"/>
          <w:sz w:val="15"/>
        </w:rPr>
        <w:t>PHASE A — INGESTION (lorsque les documents changent)</w:t>
        <w:br/>
        <w:t>PDF / DOCX / PPTX / HTML</w:t>
        <w:br/>
        <w:t xml:space="preserve">    → Docling ou autre extracteur → DoclingDocument → JSON structuré</w:t>
        <w:br/>
        <w:t xml:space="preserve">    → chunks + métadonnées → BGE-M3 → vecteurs + texte → Qdrant</w:t>
        <w:br/>
        <w:t xml:space="preserve">    └── journal PostgreSQL : exécution, empreinte, statut, erreurs</w:t>
        <w:br/>
        <w:br/>
        <w:t>PHASE B — QUESTION (à chaque question)</w:t>
        <w:br/>
        <w:t>Question → BGE-M3 → recherche Qdrant (dense, parfois sparse/hybride)</w:t>
        <w:br/>
        <w:t xml:space="preserve">         → passages + source/page → prompt → Nemotron → réponse</w:t>
        <w:br/>
        <w:t xml:space="preserve">                                          └→ contrôle de sources et refus si preuve insuffisante</w:t>
      </w:r>
    </w:p>
    <w:p>
      <w:pPr>
        <w:widowControl/>
      </w:pPr>
      <w:r>
        <w:rPr>
          <w:b w:val="0"/>
          <w:i w:val="0"/>
        </w:rPr>
      </w:r>
      <w:r>
        <w:rPr>
          <w:b/>
          <w:i w:val="0"/>
        </w:rPr>
        <w:t>Analogie métier :</w:t>
      </w:r>
      <w:r>
        <w:rPr>
          <w:b w:val="0"/>
          <w:i w:val="0"/>
        </w:rPr>
        <w:t xml:space="preserve"> le RAG est une procédure de sélection des pièces pertinentes avant de rédiger une note. L'extracteur prépare les documents, le système de recherche choisit des passages et le LLM rédige. Le RAG ne réentraîne pas les poids du LLM : il lui apporte des éléments de contexte au moment de répondre.</w:t>
      </w:r>
    </w:p>
    <w:tbl>
      <w:tblPr>
        <w:tblStyle w:val="LightShading-Accent1"/>
        <w:tblW w:type="auto" w:w="0"/>
        <w:jc w:val="center"/>
        <w:tblLayout w:type="fixed"/>
        <w:tblLook w:firstColumn="1" w:firstRow="1" w:lastColumn="0" w:lastRow="0" w:noHBand="0" w:noVBand="1" w:val="04A0"/>
      </w:tblPr>
      <w:tblGrid>
        <w:gridCol w:w="2232"/>
        <w:gridCol w:w="3816"/>
        <w:gridCol w:w="3830"/>
      </w:tblGrid>
      <w:tr>
        <w:trPr>
          <w:tblHeader w:val="true"/>
        </w:trPr>
        <w:tc>
          <w:tcPr>
            <w:tcW w:type="dxa" w:w="2232"/>
            <w:vAlign w:val="center"/>
            <w:shd w:fill="E5F0F5"/>
          </w:tcPr>
          <w:p>
            <w:pPr>
              <w:spacing w:after="0"/>
            </w:pPr>
            <w:r>
              <w:rPr>
                <w:rFonts w:ascii="Aptos" w:hAnsi="Aptos"/>
                <w:b/>
                <w:sz w:val="16"/>
              </w:rPr>
              <w:t>Élément</w:t>
            </w:r>
          </w:p>
        </w:tc>
        <w:tc>
          <w:tcPr>
            <w:tcW w:type="dxa" w:w="3816"/>
            <w:vAlign w:val="center"/>
            <w:shd w:fill="E5F0F5"/>
          </w:tcPr>
          <w:p>
            <w:pPr>
              <w:spacing w:after="0"/>
            </w:pPr>
            <w:r>
              <w:rPr>
                <w:rFonts w:ascii="Aptos" w:hAnsi="Aptos"/>
                <w:b/>
                <w:sz w:val="16"/>
              </w:rPr>
              <w:t>À quoi il sert</w:t>
            </w:r>
          </w:p>
        </w:tc>
        <w:tc>
          <w:tcPr>
            <w:tcW w:type="dxa" w:w="3830"/>
            <w:vAlign w:val="center"/>
            <w:shd w:fill="E5F0F5"/>
          </w:tcPr>
          <w:p>
            <w:pPr>
              <w:spacing w:after="0"/>
            </w:pPr>
            <w:r>
              <w:rPr>
                <w:rFonts w:ascii="Aptos" w:hAnsi="Aptos"/>
                <w:b/>
                <w:sz w:val="16"/>
              </w:rPr>
              <w:t>Référence dans tes projets</w:t>
            </w:r>
          </w:p>
        </w:tc>
      </w:tr>
      <w:tr>
        <w:tc>
          <w:tcPr>
            <w:tcW w:type="dxa" w:w="2232"/>
            <w:vAlign w:val="center"/>
          </w:tcPr>
          <w:p>
            <w:pPr>
              <w:spacing w:after="0"/>
            </w:pPr>
            <w:r>
              <w:rPr>
                <w:rFonts w:ascii="Aptos" w:hAnsi="Aptos"/>
                <w:b w:val="0"/>
                <w:sz w:val="16"/>
              </w:rPr>
              <w:t>Docling</w:t>
            </w:r>
          </w:p>
        </w:tc>
        <w:tc>
          <w:tcPr>
            <w:tcW w:type="dxa" w:w="3816"/>
            <w:vAlign w:val="center"/>
          </w:tcPr>
          <w:p>
            <w:pPr>
              <w:spacing w:after="0"/>
            </w:pPr>
            <w:r>
              <w:rPr>
                <w:rFonts w:ascii="Aptos" w:hAnsi="Aptos"/>
                <w:b w:val="0"/>
                <w:sz w:val="16"/>
              </w:rPr>
              <w:t>Transformer des fichiers difficiles en structure exploitable</w:t>
            </w:r>
          </w:p>
        </w:tc>
        <w:tc>
          <w:tcPr>
            <w:tcW w:type="dxa" w:w="3830"/>
            <w:vAlign w:val="center"/>
          </w:tcPr>
          <w:p>
            <w:pPr>
              <w:spacing w:after="0"/>
            </w:pPr>
            <w:r>
              <w:rPr>
                <w:rFonts w:ascii="Aptos" w:hAnsi="Aptos"/>
                <w:b w:val="0"/>
                <w:sz w:val="16"/>
              </w:rPr>
              <w:t>Démo du professeur ; notebook ETL</w:t>
            </w:r>
          </w:p>
        </w:tc>
      </w:tr>
      <w:tr>
        <w:tc>
          <w:tcPr>
            <w:tcW w:type="dxa" w:w="2232"/>
            <w:vAlign w:val="center"/>
          </w:tcPr>
          <w:p>
            <w:pPr>
              <w:spacing w:after="0"/>
            </w:pPr>
            <w:r>
              <w:rPr>
                <w:rFonts w:ascii="Aptos" w:hAnsi="Aptos"/>
                <w:b w:val="0"/>
                <w:sz w:val="16"/>
              </w:rPr>
              <w:t>PostgreSQL</w:t>
            </w:r>
          </w:p>
        </w:tc>
        <w:tc>
          <w:tcPr>
            <w:tcW w:type="dxa" w:w="3816"/>
            <w:vAlign w:val="center"/>
          </w:tcPr>
          <w:p>
            <w:pPr>
              <w:spacing w:after="0"/>
            </w:pPr>
            <w:r>
              <w:rPr>
                <w:rFonts w:ascii="Aptos" w:hAnsi="Aptos"/>
                <w:b w:val="0"/>
                <w:sz w:val="16"/>
              </w:rPr>
              <w:t>Journal d'exécution et contrôle de traitement</w:t>
            </w:r>
          </w:p>
        </w:tc>
        <w:tc>
          <w:tcPr>
            <w:tcW w:type="dxa" w:w="3830"/>
            <w:vAlign w:val="center"/>
          </w:tcPr>
          <w:p>
            <w:pPr>
              <w:spacing w:after="0"/>
            </w:pPr>
            <w:r>
              <w:rPr>
                <w:rFonts w:ascii="Aptos" w:hAnsi="Aptos"/>
                <w:b w:val="0"/>
                <w:sz w:val="16"/>
              </w:rPr>
              <w:t>schema.sql, exercice ETL</w:t>
            </w:r>
          </w:p>
        </w:tc>
      </w:tr>
      <w:tr>
        <w:tc>
          <w:tcPr>
            <w:tcW w:type="dxa" w:w="2232"/>
            <w:vAlign w:val="center"/>
          </w:tcPr>
          <w:p>
            <w:pPr>
              <w:spacing w:after="0"/>
            </w:pPr>
            <w:r>
              <w:rPr>
                <w:rFonts w:ascii="Aptos" w:hAnsi="Aptos"/>
                <w:b w:val="0"/>
                <w:sz w:val="16"/>
              </w:rPr>
              <w:t>HybridChunker</w:t>
            </w:r>
          </w:p>
        </w:tc>
        <w:tc>
          <w:tcPr>
            <w:tcW w:type="dxa" w:w="3816"/>
            <w:vAlign w:val="center"/>
          </w:tcPr>
          <w:p>
            <w:pPr>
              <w:spacing w:after="0"/>
            </w:pPr>
            <w:r>
              <w:rPr>
                <w:rFonts w:ascii="Aptos" w:hAnsi="Aptos"/>
                <w:b w:val="0"/>
                <w:sz w:val="16"/>
              </w:rPr>
              <w:t>Découper sans perdre les titres et limites de tokens</w:t>
            </w:r>
          </w:p>
        </w:tc>
        <w:tc>
          <w:tcPr>
            <w:tcW w:type="dxa" w:w="3830"/>
            <w:vAlign w:val="center"/>
          </w:tcPr>
          <w:p>
            <w:pPr>
              <w:spacing w:after="0"/>
            </w:pPr>
            <w:r>
              <w:rPr>
                <w:rFonts w:ascii="Aptos" w:hAnsi="Aptos"/>
                <w:b w:val="0"/>
                <w:sz w:val="16"/>
              </w:rPr>
              <w:t>Notebook demo_chunking_embedding.ipynb</w:t>
            </w:r>
          </w:p>
        </w:tc>
      </w:tr>
      <w:tr>
        <w:tc>
          <w:tcPr>
            <w:tcW w:type="dxa" w:w="2232"/>
            <w:vAlign w:val="center"/>
          </w:tcPr>
          <w:p>
            <w:pPr>
              <w:spacing w:after="0"/>
            </w:pPr>
            <w:r>
              <w:rPr>
                <w:rFonts w:ascii="Aptos" w:hAnsi="Aptos"/>
                <w:b w:val="0"/>
                <w:sz w:val="16"/>
              </w:rPr>
              <w:t>BGE-M3</w:t>
            </w:r>
          </w:p>
        </w:tc>
        <w:tc>
          <w:tcPr>
            <w:tcW w:type="dxa" w:w="3816"/>
            <w:vAlign w:val="center"/>
          </w:tcPr>
          <w:p>
            <w:pPr>
              <w:spacing w:after="0"/>
            </w:pPr>
            <w:r>
              <w:rPr>
                <w:rFonts w:ascii="Aptos" w:hAnsi="Aptos"/>
                <w:b w:val="0"/>
                <w:sz w:val="16"/>
              </w:rPr>
              <w:t>Produire des vecteurs multilingues</w:t>
            </w:r>
          </w:p>
        </w:tc>
        <w:tc>
          <w:tcPr>
            <w:tcW w:type="dxa" w:w="3830"/>
            <w:vAlign w:val="center"/>
          </w:tcPr>
          <w:p>
            <w:pPr>
              <w:spacing w:after="0"/>
            </w:pPr>
            <w:r>
              <w:rPr>
                <w:rFonts w:ascii="Aptos" w:hAnsi="Aptos"/>
                <w:b w:val="0"/>
                <w:sz w:val="16"/>
              </w:rPr>
              <w:t>Port 8001 du Z4 selon configuration documentée</w:t>
            </w:r>
          </w:p>
        </w:tc>
      </w:tr>
      <w:tr>
        <w:tc>
          <w:tcPr>
            <w:tcW w:type="dxa" w:w="2232"/>
            <w:vAlign w:val="center"/>
          </w:tcPr>
          <w:p>
            <w:pPr>
              <w:spacing w:after="0"/>
            </w:pPr>
            <w:r>
              <w:rPr>
                <w:rFonts w:ascii="Aptos" w:hAnsi="Aptos"/>
                <w:b w:val="0"/>
                <w:sz w:val="16"/>
              </w:rPr>
              <w:t>Qdrant</w:t>
            </w:r>
          </w:p>
        </w:tc>
        <w:tc>
          <w:tcPr>
            <w:tcW w:type="dxa" w:w="3816"/>
            <w:vAlign w:val="center"/>
          </w:tcPr>
          <w:p>
            <w:pPr>
              <w:spacing w:after="0"/>
            </w:pPr>
            <w:r>
              <w:rPr>
                <w:rFonts w:ascii="Aptos" w:hAnsi="Aptos"/>
                <w:b w:val="0"/>
                <w:sz w:val="16"/>
              </w:rPr>
              <w:t>Trouver les passages par proximité</w:t>
            </w:r>
          </w:p>
        </w:tc>
        <w:tc>
          <w:tcPr>
            <w:tcW w:type="dxa" w:w="3830"/>
            <w:vAlign w:val="center"/>
          </w:tcPr>
          <w:p>
            <w:pPr>
              <w:spacing w:after="0"/>
            </w:pPr>
            <w:r>
              <w:rPr>
                <w:rFonts w:ascii="Aptos" w:hAnsi="Aptos"/>
                <w:b w:val="0"/>
                <w:sz w:val="16"/>
              </w:rPr>
              <w:t>Notebook du 14/10 ; B5</w:t>
            </w:r>
          </w:p>
        </w:tc>
      </w:tr>
      <w:tr>
        <w:tc>
          <w:tcPr>
            <w:tcW w:type="dxa" w:w="2232"/>
            <w:vAlign w:val="center"/>
          </w:tcPr>
          <w:p>
            <w:pPr>
              <w:spacing w:after="0"/>
            </w:pPr>
            <w:r>
              <w:rPr>
                <w:rFonts w:ascii="Aptos" w:hAnsi="Aptos"/>
                <w:b w:val="0"/>
                <w:sz w:val="16"/>
              </w:rPr>
              <w:t>Nemotron</w:t>
            </w:r>
          </w:p>
        </w:tc>
        <w:tc>
          <w:tcPr>
            <w:tcW w:type="dxa" w:w="3816"/>
            <w:vAlign w:val="center"/>
          </w:tcPr>
          <w:p>
            <w:pPr>
              <w:spacing w:after="0"/>
            </w:pPr>
            <w:r>
              <w:rPr>
                <w:rFonts w:ascii="Aptos" w:hAnsi="Aptos"/>
                <w:b w:val="0"/>
                <w:sz w:val="16"/>
              </w:rPr>
              <w:t>Générer une réponse à partir des passages</w:t>
            </w:r>
          </w:p>
        </w:tc>
        <w:tc>
          <w:tcPr>
            <w:tcW w:type="dxa" w:w="3830"/>
            <w:vAlign w:val="center"/>
          </w:tcPr>
          <w:p>
            <w:pPr>
              <w:spacing w:after="0"/>
            </w:pPr>
            <w:r>
              <w:rPr>
                <w:rFonts w:ascii="Aptos" w:hAnsi="Aptos"/>
                <w:b w:val="0"/>
                <w:sz w:val="16"/>
              </w:rPr>
              <w:t>Notebook du 15/10 ; B5</w:t>
            </w:r>
          </w:p>
        </w:tc>
      </w:tr>
    </w:tbl>
    <w:p>
      <w:pPr>
        <w:widowControl/>
        <w:spacing w:after="40"/>
      </w:pPr>
    </w:p>
    <w:p>
      <w:pPr>
        <w:pStyle w:val="Heading2"/>
        <w:widowControl/>
      </w:pPr>
      <w:r>
        <w:rPr>
          <w:b w:val="0"/>
          <w:i w:val="0"/>
        </w:rPr>
        <w:t>2. Commencer par les documents : le corpus Veltis</w:t>
      </w:r>
    </w:p>
    <w:p>
      <w:pPr>
        <w:widowControl/>
      </w:pPr>
      <w:r>
        <w:rPr>
          <w:b w:val="0"/>
          <w:i w:val="0"/>
        </w:rPr>
        <w:t xml:space="preserve">Le cours travaille sur </w:t>
      </w:r>
      <w:r>
        <w:rPr>
          <w:b/>
          <w:i w:val="0"/>
        </w:rPr>
        <w:t>Veltis</w:t>
      </w:r>
      <w:r>
        <w:rPr>
          <w:b w:val="0"/>
          <w:i w:val="0"/>
        </w:rPr>
        <w:t>, une société fictive. Les supports combinent PDF, procès-verbal numérisé, DOCX, PPTX et HTML. Les documents n'ont pas la même structure et ne demandent pas tous le même extracteur.</w:t>
      </w:r>
    </w:p>
    <w:p>
      <w:pPr>
        <w:pStyle w:val="Heading3"/>
        <w:widowControl/>
      </w:pPr>
      <w:r>
        <w:rPr>
          <w:b w:val="0"/>
          <w:i w:val="0"/>
        </w:rPr>
        <w:t>2.1 Extraction brute avec PyMuPDF</w:t>
      </w:r>
    </w:p>
    <w:p>
      <w:pPr>
        <w:pStyle w:val="RAGCode"/>
        <w:keepLines/>
        <w:widowControl/>
        <w:spacing w:line="240" w:lineRule="auto"/>
      </w:pPr>
      <w:r>
        <w:rPr>
          <w:rFonts w:ascii="Aptos" w:hAnsi="Aptos"/>
          <w:b/>
          <w:color w:val="4E708C"/>
          <w:sz w:val="14"/>
        </w:rPr>
        <w:t xml:space="preserve">PYTHON  </w:t>
      </w:r>
      <w:r>
        <w:br/>
      </w:r>
      <w:r>
        <w:rPr>
          <w:rFonts w:ascii="Consolas" w:hAnsi="Consolas"/>
          <w:sz w:val="16"/>
        </w:rPr>
        <w:t>from pathlib import Path</w:t>
        <w:br/>
        <w:t>import pymupdf</w:t>
        <w:br/>
        <w:br/>
        <w:t>source = Path("data/veltis/rapport_annuel_2025.pdf")</w:t>
        <w:br/>
        <w:t>with pymupdf.open(source) as pdf:</w:t>
        <w:br/>
        <w:t xml:space="preserve">    page = pdf[0]</w:t>
        <w:br/>
        <w:t xml:space="preserve">    texte = page.get_text()</w:t>
        <w:br/>
        <w:t xml:space="preserve">    blocs = page.get_text("dict")</w:t>
        <w:br/>
        <w:t xml:space="preserve">    print("Caractères de la page 1 :", len(texte))</w:t>
        <w:br/>
        <w:t xml:space="preserve">    print("Blocs trouvés :", len(blocs.get("blocks", [])))</w:t>
      </w:r>
    </w:p>
    <w:p>
      <w:pPr>
        <w:widowControl/>
      </w:pPr>
      <w:r>
        <w:rPr>
          <w:b w:val="0"/>
          <w:i w:val="0"/>
        </w:rPr>
        <w:t xml:space="preserve">Ce code </w:t>
      </w:r>
      <w:r>
        <w:rPr>
          <w:b/>
          <w:i w:val="0"/>
        </w:rPr>
        <w:t>illustre</w:t>
      </w:r>
      <w:r>
        <w:rPr>
          <w:b w:val="0"/>
          <w:i w:val="0"/>
        </w:rPr>
        <w:t xml:space="preserve"> la démarche du professeur ; le chemin est relatif au dossier </w:t>
      </w:r>
      <w:r>
        <w:rPr>
          <w:rFonts w:ascii="Consolas" w:hAnsi="Consolas"/>
          <w:b w:val="0"/>
          <w:i w:val="0"/>
          <w:color w:val="134A6F"/>
          <w:sz w:val="16"/>
        </w:rPr>
        <w:t>demo</w:t>
      </w:r>
      <w:r>
        <w:rPr>
          <w:b w:val="0"/>
          <w:i w:val="0"/>
        </w:rPr>
        <w:t xml:space="preserve"> contenant le corpus. À vérifier sur ton Z4 avant exécution. Ne le copie pas depuis le dossier racine du dépôt en supposant que les chemins fonctionneront.</w:t>
      </w:r>
    </w:p>
    <w:p>
      <w:pPr>
        <w:widowControl/>
      </w:pPr>
      <w:r>
        <w:rPr>
          <w:b w:val="0"/>
          <w:i w:val="0"/>
        </w:rPr>
      </w:r>
      <w:r>
        <w:rPr>
          <w:b/>
          <w:i w:val="0"/>
        </w:rPr>
        <w:t>Limites observées dans les démonstrations :</w:t>
      </w:r>
      <w:r>
        <w:rPr>
          <w:b w:val="0"/>
          <w:i w:val="0"/>
        </w:rPr>
        <w:t xml:space="preserve"> en-têtes répétés, ordre de lecture incertain, titres non reconnus, tableaux fragmentés, colonnes mélangées et PDF numérisé sans couche texte. Dans un PDF scanné, </w:t>
      </w:r>
      <w:r>
        <w:rPr>
          <w:rFonts w:ascii="Consolas" w:hAnsi="Consolas"/>
          <w:b w:val="0"/>
          <w:i w:val="0"/>
          <w:color w:val="134A6F"/>
          <w:sz w:val="16"/>
        </w:rPr>
        <w:t>get_text()</w:t>
      </w:r>
      <w:r>
        <w:rPr>
          <w:b w:val="0"/>
          <w:i w:val="0"/>
        </w:rPr>
        <w:t xml:space="preserve"> peut ne rien retourner d'utile. Une image ou un graphique vectoriel n'est pas un paragraphe textuel ; il faut une stratégie adaptée, éventuellement OCR ou modèle vision.</w:t>
      </w:r>
    </w:p>
    <w:p>
      <w:pPr>
        <w:pStyle w:val="Heading3"/>
        <w:widowControl/>
      </w:pPr>
      <w:r>
        <w:rPr>
          <w:b w:val="0"/>
          <w:i w:val="0"/>
        </w:rPr>
        <w:t>2.2 Ce que Docling ajoute</w:t>
      </w:r>
    </w:p>
    <w:p>
      <w:pPr>
        <w:widowControl/>
      </w:pPr>
      <w:r>
        <w:rPr>
          <w:b w:val="0"/>
          <w:i w:val="0"/>
        </w:rPr>
        <w:t xml:space="preserve">Docling convertit le document en un objet structuré, appelé </w:t>
      </w:r>
      <w:r>
        <w:rPr>
          <w:rFonts w:ascii="Consolas" w:hAnsi="Consolas"/>
          <w:b w:val="0"/>
          <w:i w:val="0"/>
          <w:color w:val="134A6F"/>
          <w:sz w:val="16"/>
        </w:rPr>
        <w:t>DoclingDocument</w:t>
      </w:r>
      <w:r>
        <w:rPr>
          <w:b w:val="0"/>
          <w:i w:val="0"/>
        </w:rPr>
        <w:t>. L'objet contient notamment des éléments textuels, tableaux, images et références à leur localisation. Il peut être sérialisé pour éviter de répéter une conversion coûteuse.</w:t>
      </w:r>
    </w:p>
    <w:p>
      <w:pPr>
        <w:pStyle w:val="RAGCode"/>
        <w:keepLines/>
        <w:widowControl/>
        <w:spacing w:line="240" w:lineRule="auto"/>
      </w:pPr>
      <w:r>
        <w:rPr>
          <w:rFonts w:ascii="Aptos" w:hAnsi="Aptos"/>
          <w:b/>
          <w:color w:val="4E708C"/>
          <w:sz w:val="14"/>
        </w:rPr>
        <w:t xml:space="preserve">PYTHON  </w:t>
      </w:r>
      <w:r>
        <w:br/>
      </w:r>
      <w:r>
        <w:rPr>
          <w:rFonts w:ascii="Consolas" w:hAnsi="Consolas"/>
          <w:sz w:val="16"/>
        </w:rPr>
        <w:t>from docling.document_converter import DocumentConverter</w:t>
        <w:br/>
        <w:br/>
        <w:t>converter = DocumentConverter()</w:t>
        <w:br/>
        <w:t>result = converter.convert("data/veltis/politique_teletravail_2025.docx")</w:t>
        <w:br/>
        <w:t>print(result.status)</w:t>
        <w:br/>
        <w:t>doc = result.document</w:t>
        <w:br/>
        <w:t>print("Textes:", len(doc.texts), "Tableaux:", len(doc.tables))</w:t>
        <w:br/>
        <w:t>texte_md = doc.export_to_markdown()</w:t>
      </w:r>
    </w:p>
    <w:p>
      <w:pPr>
        <w:widowControl/>
      </w:pPr>
      <w:r>
        <w:rPr>
          <w:b w:val="0"/>
          <w:i w:val="0"/>
        </w:rPr>
      </w:r>
      <w:r>
        <w:rPr>
          <w:b/>
          <w:i w:val="0"/>
        </w:rPr>
        <w:t>Important :</w:t>
      </w:r>
      <w:r>
        <w:rPr>
          <w:b w:val="0"/>
          <w:i w:val="0"/>
        </w:rPr>
        <w:t xml:space="preserve"> le document du collègue et la démo mentionnent </w:t>
      </w:r>
      <w:r>
        <w:rPr>
          <w:rFonts w:ascii="Consolas" w:hAnsi="Consolas"/>
          <w:b w:val="0"/>
          <w:i w:val="0"/>
          <w:color w:val="134A6F"/>
          <w:sz w:val="16"/>
        </w:rPr>
        <w:t>SUCCESS</w:t>
      </w:r>
      <w:r>
        <w:rPr>
          <w:b w:val="0"/>
          <w:i w:val="0"/>
        </w:rPr>
        <w:t xml:space="preserve">, </w:t>
      </w:r>
      <w:r>
        <w:rPr>
          <w:rFonts w:ascii="Consolas" w:hAnsi="Consolas"/>
          <w:b w:val="0"/>
          <w:i w:val="0"/>
          <w:color w:val="134A6F"/>
          <w:sz w:val="16"/>
        </w:rPr>
        <w:t>PARTIAL_SUCCESS</w:t>
      </w:r>
      <w:r>
        <w:rPr>
          <w:b w:val="0"/>
          <w:i w:val="0"/>
        </w:rPr>
        <w:t xml:space="preserve"> et </w:t>
      </w:r>
      <w:r>
        <w:rPr>
          <w:rFonts w:ascii="Consolas" w:hAnsi="Consolas"/>
          <w:b w:val="0"/>
          <w:i w:val="0"/>
          <w:color w:val="134A6F"/>
          <w:sz w:val="16"/>
        </w:rPr>
        <w:t>FAILURE</w:t>
      </w:r>
      <w:r>
        <w:rPr>
          <w:b w:val="0"/>
          <w:i w:val="0"/>
        </w:rPr>
        <w:t xml:space="preserve">. Un statut ne garantit pas que les tableaux, titres et numéros de page aient été reconnus correctement : </w:t>
      </w:r>
      <w:r>
        <w:rPr>
          <w:b/>
          <w:i w:val="0"/>
        </w:rPr>
        <w:t>vérifier un échantillon sur l'original</w:t>
      </w:r>
      <w:r>
        <w:rPr>
          <w:b w:val="0"/>
          <w:i w:val="0"/>
        </w:rPr>
        <w:t>.</w:t>
      </w:r>
    </w:p>
    <w:p>
      <w:pPr>
        <w:widowControl/>
        <w:spacing w:after="30"/>
        <w:ind w:left="317"/>
      </w:pPr>
      <w:r>
        <w:rPr>
          <w:b/>
        </w:rPr>
        <w:t xml:space="preserve">• </w:t>
      </w:r>
      <w:r>
        <w:rPr>
          <w:b w:val="0"/>
          <w:i w:val="0"/>
        </w:rPr>
      </w:r>
      <w:r>
        <w:rPr>
          <w:b/>
          <w:i w:val="0"/>
        </w:rPr>
        <w:t>Body / furniture :</w:t>
      </w:r>
      <w:r>
        <w:rPr>
          <w:b w:val="0"/>
          <w:i w:val="0"/>
        </w:rPr>
        <w:t xml:space="preserve"> distinguer contenu du document et mobilier répétitif (en-têtes, pieds de page).</w:t>
      </w:r>
    </w:p>
    <w:p>
      <w:pPr>
        <w:widowControl/>
        <w:spacing w:after="30"/>
        <w:ind w:left="317"/>
      </w:pPr>
      <w:r>
        <w:rPr>
          <w:b/>
        </w:rPr>
        <w:t xml:space="preserve">• </w:t>
      </w:r>
      <w:r>
        <w:rPr>
          <w:b w:val="0"/>
          <w:i w:val="0"/>
        </w:rPr>
      </w:r>
      <w:r>
        <w:rPr>
          <w:b/>
          <w:i w:val="0"/>
        </w:rPr>
        <w:t>Provenance :</w:t>
      </w:r>
      <w:r>
        <w:rPr>
          <w:b w:val="0"/>
          <w:i w:val="0"/>
        </w:rPr>
        <w:t xml:space="preserve"> pour des éléments adaptés, </w:t>
      </w:r>
      <w:r>
        <w:rPr>
          <w:rFonts w:ascii="Consolas" w:hAnsi="Consolas"/>
          <w:b w:val="0"/>
          <w:i w:val="0"/>
          <w:color w:val="134A6F"/>
          <w:sz w:val="16"/>
        </w:rPr>
        <w:t>element.prov</w:t>
      </w:r>
      <w:r>
        <w:rPr>
          <w:b w:val="0"/>
          <w:i w:val="0"/>
        </w:rPr>
        <w:t xml:space="preserve"> fournit page et coordonnées. Cela permet de rattacher un passage à son emplacement, mais il faut vérifier que ces métadonnées se conservent après le chunking et l'indexation.</w:t>
      </w:r>
    </w:p>
    <w:p>
      <w:pPr>
        <w:widowControl/>
        <w:spacing w:after="30"/>
        <w:ind w:left="317"/>
      </w:pPr>
      <w:r>
        <w:rPr>
          <w:b/>
        </w:rPr>
        <w:t xml:space="preserve">• </w:t>
      </w:r>
      <w:r>
        <w:rPr>
          <w:b w:val="0"/>
          <w:i w:val="0"/>
        </w:rPr>
      </w:r>
      <w:r>
        <w:rPr>
          <w:b/>
          <w:i w:val="0"/>
        </w:rPr>
        <w:t>JSON vs Markdown :</w:t>
      </w:r>
      <w:r>
        <w:rPr>
          <w:b w:val="0"/>
          <w:i w:val="0"/>
        </w:rPr>
        <w:t xml:space="preserve"> conserver le JSON structuré comme résultat de conversion ; le Markdown est lisible et pratique, mais perd des informations de structure et de géométrie.</w:t>
      </w:r>
    </w:p>
    <w:p>
      <w:pPr>
        <w:widowControl/>
      </w:pPr>
      <w:r>
        <w:rPr>
          <w:b w:val="0"/>
          <w:i w:val="0"/>
        </w:rPr>
        <w:t xml:space="preserve">La démonstration du professeur est visible dans </w:t>
      </w:r>
      <w:r>
        <w:rPr>
          <w:rFonts w:ascii="Consolas" w:hAnsi="Consolas"/>
          <w:b/>
          <w:i w:val="0"/>
          <w:color w:val="134A6F"/>
          <w:sz w:val="16"/>
        </w:rPr>
        <w:t>demo/02_intro_docling.ipynb</w:t>
      </w:r>
      <w:r>
        <w:rPr>
          <w:b w:val="0"/>
          <w:i w:val="0"/>
        </w:rPr>
        <w:t xml:space="preserve">. Il faut être capable d'expliquer la différence entre un </w:t>
      </w:r>
      <w:r>
        <w:rPr>
          <w:rFonts w:ascii="Consolas" w:hAnsi="Consolas"/>
          <w:b w:val="0"/>
          <w:i w:val="0"/>
          <w:color w:val="134A6F"/>
          <w:sz w:val="16"/>
        </w:rPr>
        <w:t>result</w:t>
      </w:r>
      <w:r>
        <w:rPr>
          <w:b w:val="0"/>
          <w:i w:val="0"/>
        </w:rPr>
        <w:t xml:space="preserve">, son </w:t>
      </w:r>
      <w:r>
        <w:rPr>
          <w:rFonts w:ascii="Consolas" w:hAnsi="Consolas"/>
          <w:b w:val="0"/>
          <w:i w:val="0"/>
          <w:color w:val="134A6F"/>
          <w:sz w:val="16"/>
        </w:rPr>
        <w:t>result.document</w:t>
      </w:r>
      <w:r>
        <w:rPr>
          <w:b w:val="0"/>
          <w:i w:val="0"/>
        </w:rPr>
        <w:t xml:space="preserve"> et la version sauvegardée.</w:t>
      </w:r>
    </w:p>
    <w:p>
      <w:pPr>
        <w:pStyle w:val="Heading3"/>
        <w:widowControl/>
      </w:pPr>
      <w:r>
        <w:rPr>
          <w:b w:val="0"/>
          <w:i w:val="0"/>
        </w:rPr>
        <w:t>2.3 Contrôler la conversion plutôt que seulement la réussir</w:t>
      </w:r>
    </w:p>
    <w:tbl>
      <w:tblPr>
        <w:tblStyle w:val="LightShading-Accent1"/>
        <w:tblW w:type="auto" w:w="0"/>
        <w:jc w:val="center"/>
        <w:tblLayout w:type="fixed"/>
        <w:tblLook w:firstColumn="1" w:firstRow="1" w:lastColumn="0" w:lastRow="0" w:noHBand="0" w:noVBand="1" w:val="04A0"/>
      </w:tblPr>
      <w:tblGrid>
        <w:gridCol w:w="2232"/>
        <w:gridCol w:w="3816"/>
        <w:gridCol w:w="3830"/>
      </w:tblGrid>
      <w:tr>
        <w:trPr>
          <w:tblHeader w:val="true"/>
        </w:trPr>
        <w:tc>
          <w:tcPr>
            <w:tcW w:type="dxa" w:w="2232"/>
            <w:vAlign w:val="center"/>
            <w:shd w:fill="E5F0F5"/>
          </w:tcPr>
          <w:p>
            <w:pPr>
              <w:spacing w:after="0"/>
            </w:pPr>
            <w:r>
              <w:rPr>
                <w:rFonts w:ascii="Aptos" w:hAnsi="Aptos"/>
                <w:b/>
                <w:sz w:val="16"/>
              </w:rPr>
              <w:t>Contrôle</w:t>
            </w:r>
          </w:p>
        </w:tc>
        <w:tc>
          <w:tcPr>
            <w:tcW w:type="dxa" w:w="3816"/>
            <w:vAlign w:val="center"/>
            <w:shd w:fill="E5F0F5"/>
          </w:tcPr>
          <w:p>
            <w:pPr>
              <w:spacing w:after="0"/>
            </w:pPr>
            <w:r>
              <w:rPr>
                <w:rFonts w:ascii="Aptos" w:hAnsi="Aptos"/>
                <w:b/>
                <w:sz w:val="16"/>
              </w:rPr>
              <w:t>Question à poser</w:t>
            </w:r>
          </w:p>
        </w:tc>
        <w:tc>
          <w:tcPr>
            <w:tcW w:type="dxa" w:w="3830"/>
            <w:vAlign w:val="center"/>
            <w:shd w:fill="E5F0F5"/>
          </w:tcPr>
          <w:p>
            <w:pPr>
              <w:spacing w:after="0"/>
            </w:pPr>
            <w:r>
              <w:rPr>
                <w:rFonts w:ascii="Aptos" w:hAnsi="Aptos"/>
                <w:b/>
                <w:sz w:val="16"/>
              </w:rPr>
              <w:t>Conséquence si échec</w:t>
            </w:r>
          </w:p>
        </w:tc>
      </w:tr>
      <w:tr>
        <w:tc>
          <w:tcPr>
            <w:tcW w:type="dxa" w:w="2232"/>
            <w:vAlign w:val="center"/>
          </w:tcPr>
          <w:p>
            <w:pPr>
              <w:spacing w:after="0"/>
            </w:pPr>
            <w:r>
              <w:rPr>
                <w:rFonts w:ascii="Aptos" w:hAnsi="Aptos"/>
                <w:b w:val="0"/>
                <w:sz w:val="16"/>
              </w:rPr>
              <w:t>Nombre de pages</w:t>
            </w:r>
          </w:p>
        </w:tc>
        <w:tc>
          <w:tcPr>
            <w:tcW w:type="dxa" w:w="3816"/>
            <w:vAlign w:val="center"/>
          </w:tcPr>
          <w:p>
            <w:pPr>
              <w:spacing w:after="0"/>
            </w:pPr>
            <w:r>
              <w:rPr>
                <w:rFonts w:ascii="Aptos" w:hAnsi="Aptos"/>
                <w:b w:val="0"/>
                <w:sz w:val="16"/>
              </w:rPr>
              <w:t>Correspond-il au PDF original ?</w:t>
            </w:r>
          </w:p>
        </w:tc>
        <w:tc>
          <w:tcPr>
            <w:tcW w:type="dxa" w:w="3830"/>
            <w:vAlign w:val="center"/>
          </w:tcPr>
          <w:p>
            <w:pPr>
              <w:spacing w:after="0"/>
            </w:pPr>
            <w:r>
              <w:rPr>
                <w:rFonts w:ascii="Aptos" w:hAnsi="Aptos"/>
                <w:b w:val="0"/>
                <w:sz w:val="16"/>
              </w:rPr>
              <w:t>Une partie de la source peut manquer</w:t>
            </w:r>
          </w:p>
        </w:tc>
      </w:tr>
      <w:tr>
        <w:tc>
          <w:tcPr>
            <w:tcW w:type="dxa" w:w="2232"/>
            <w:vAlign w:val="center"/>
          </w:tcPr>
          <w:p>
            <w:pPr>
              <w:spacing w:after="0"/>
            </w:pPr>
            <w:r>
              <w:rPr>
                <w:rFonts w:ascii="Aptos" w:hAnsi="Aptos"/>
                <w:b w:val="0"/>
                <w:sz w:val="16"/>
              </w:rPr>
              <w:t>Tableaux</w:t>
            </w:r>
          </w:p>
        </w:tc>
        <w:tc>
          <w:tcPr>
            <w:tcW w:type="dxa" w:w="3816"/>
            <w:vAlign w:val="center"/>
          </w:tcPr>
          <w:p>
            <w:pPr>
              <w:spacing w:after="0"/>
            </w:pPr>
            <w:r>
              <w:rPr>
                <w:rFonts w:ascii="Aptos" w:hAnsi="Aptos"/>
                <w:b w:val="0"/>
                <w:sz w:val="16"/>
              </w:rPr>
              <w:t>Les colonnes/valeurs sont-elles associées ?</w:t>
            </w:r>
          </w:p>
        </w:tc>
        <w:tc>
          <w:tcPr>
            <w:tcW w:type="dxa" w:w="3830"/>
            <w:vAlign w:val="center"/>
          </w:tcPr>
          <w:p>
            <w:pPr>
              <w:spacing w:after="0"/>
            </w:pPr>
            <w:r>
              <w:rPr>
                <w:rFonts w:ascii="Aptos" w:hAnsi="Aptos"/>
                <w:b w:val="0"/>
                <w:sz w:val="16"/>
              </w:rPr>
              <w:t>Valeurs citées hors contexte</w:t>
            </w:r>
          </w:p>
        </w:tc>
      </w:tr>
      <w:tr>
        <w:tc>
          <w:tcPr>
            <w:tcW w:type="dxa" w:w="2232"/>
            <w:vAlign w:val="center"/>
          </w:tcPr>
          <w:p>
            <w:pPr>
              <w:spacing w:after="0"/>
            </w:pPr>
            <w:r>
              <w:rPr>
                <w:rFonts w:ascii="Aptos" w:hAnsi="Aptos"/>
                <w:b w:val="0"/>
                <w:sz w:val="16"/>
              </w:rPr>
              <w:t>Titres</w:t>
            </w:r>
          </w:p>
        </w:tc>
        <w:tc>
          <w:tcPr>
            <w:tcW w:type="dxa" w:w="3816"/>
            <w:vAlign w:val="center"/>
          </w:tcPr>
          <w:p>
            <w:pPr>
              <w:spacing w:after="0"/>
            </w:pPr>
            <w:r>
              <w:rPr>
                <w:rFonts w:ascii="Aptos" w:hAnsi="Aptos"/>
                <w:b w:val="0"/>
                <w:sz w:val="16"/>
              </w:rPr>
              <w:t>Les sections sont-elles reconnaissables ?</w:t>
            </w:r>
          </w:p>
        </w:tc>
        <w:tc>
          <w:tcPr>
            <w:tcW w:type="dxa" w:w="3830"/>
            <w:vAlign w:val="center"/>
          </w:tcPr>
          <w:p>
            <w:pPr>
              <w:spacing w:after="0"/>
            </w:pPr>
            <w:r>
              <w:rPr>
                <w:rFonts w:ascii="Aptos" w:hAnsi="Aptos"/>
                <w:b w:val="0"/>
                <w:sz w:val="16"/>
              </w:rPr>
              <w:t>Chunks difficiles à interpréter</w:t>
            </w:r>
          </w:p>
        </w:tc>
      </w:tr>
      <w:tr>
        <w:tc>
          <w:tcPr>
            <w:tcW w:type="dxa" w:w="2232"/>
            <w:vAlign w:val="center"/>
          </w:tcPr>
          <w:p>
            <w:pPr>
              <w:spacing w:after="0"/>
            </w:pPr>
            <w:r>
              <w:rPr>
                <w:rFonts w:ascii="Aptos" w:hAnsi="Aptos"/>
                <w:b w:val="0"/>
                <w:sz w:val="16"/>
              </w:rPr>
              <w:t>OCR</w:t>
            </w:r>
          </w:p>
        </w:tc>
        <w:tc>
          <w:tcPr>
            <w:tcW w:type="dxa" w:w="3816"/>
            <w:vAlign w:val="center"/>
          </w:tcPr>
          <w:p>
            <w:pPr>
              <w:spacing w:after="0"/>
            </w:pPr>
            <w:r>
              <w:rPr>
                <w:rFonts w:ascii="Aptos" w:hAnsi="Aptos"/>
                <w:b w:val="0"/>
                <w:sz w:val="16"/>
              </w:rPr>
              <w:t>Le scan produit-il du texte contrôlable ?</w:t>
            </w:r>
          </w:p>
        </w:tc>
        <w:tc>
          <w:tcPr>
            <w:tcW w:type="dxa" w:w="3830"/>
            <w:vAlign w:val="center"/>
          </w:tcPr>
          <w:p>
            <w:pPr>
              <w:spacing w:after="0"/>
            </w:pPr>
            <w:r>
              <w:rPr>
                <w:rFonts w:ascii="Aptos" w:hAnsi="Aptos"/>
                <w:b w:val="0"/>
                <w:sz w:val="16"/>
              </w:rPr>
              <w:t>Passage absent de l'index</w:t>
            </w:r>
          </w:p>
        </w:tc>
      </w:tr>
      <w:tr>
        <w:tc>
          <w:tcPr>
            <w:tcW w:type="dxa" w:w="2232"/>
            <w:vAlign w:val="center"/>
          </w:tcPr>
          <w:p>
            <w:pPr>
              <w:spacing w:after="0"/>
            </w:pPr>
            <w:r>
              <w:rPr>
                <w:rFonts w:ascii="Aptos" w:hAnsi="Aptos"/>
                <w:b w:val="0"/>
                <w:sz w:val="16"/>
              </w:rPr>
              <w:t>Provenance</w:t>
            </w:r>
          </w:p>
        </w:tc>
        <w:tc>
          <w:tcPr>
            <w:tcW w:type="dxa" w:w="3816"/>
            <w:vAlign w:val="center"/>
          </w:tcPr>
          <w:p>
            <w:pPr>
              <w:spacing w:after="0"/>
            </w:pPr>
            <w:r>
              <w:rPr>
                <w:rFonts w:ascii="Aptos" w:hAnsi="Aptos"/>
                <w:b w:val="0"/>
                <w:sz w:val="16"/>
              </w:rPr>
              <w:t>La page est-elle retrouvable ?</w:t>
            </w:r>
          </w:p>
        </w:tc>
        <w:tc>
          <w:tcPr>
            <w:tcW w:type="dxa" w:w="3830"/>
            <w:vAlign w:val="center"/>
          </w:tcPr>
          <w:p>
            <w:pPr>
              <w:spacing w:after="0"/>
            </w:pPr>
            <w:r>
              <w:rPr>
                <w:rFonts w:ascii="Aptos" w:hAnsi="Aptos"/>
                <w:b w:val="0"/>
                <w:sz w:val="16"/>
              </w:rPr>
              <w:t>Citation documentaire peu fiable</w:t>
            </w:r>
          </w:p>
        </w:tc>
      </w:tr>
    </w:tbl>
    <w:p>
      <w:pPr>
        <w:widowControl/>
        <w:spacing w:after="40"/>
      </w:pPr>
    </w:p>
    <w:p>
      <w:pPr>
        <w:pStyle w:val="Heading2"/>
        <w:widowControl/>
      </w:pPr>
      <w:r>
        <w:rPr>
          <w:b w:val="0"/>
          <w:i w:val="0"/>
        </w:rPr>
        <w:t>3. L'ingestion est un ETL : la tracer dans PostgreSQL</w:t>
      </w:r>
    </w:p>
    <w:p>
      <w:pPr>
        <w:widowControl/>
      </w:pPr>
      <w:r>
        <w:rPr>
          <w:b w:val="0"/>
          <w:i w:val="0"/>
        </w:rPr>
        <w:t xml:space="preserve">Le professeur fait suivre chaque ingestion par un </w:t>
      </w:r>
      <w:r>
        <w:rPr>
          <w:b/>
          <w:i w:val="0"/>
        </w:rPr>
        <w:t>journal de bord</w:t>
      </w:r>
      <w:r>
        <w:rPr>
          <w:b w:val="0"/>
          <w:i w:val="0"/>
        </w:rPr>
        <w:t xml:space="preserve">. La table </w:t>
      </w:r>
      <w:r>
        <w:rPr>
          <w:rFonts w:ascii="Consolas" w:hAnsi="Consolas"/>
          <w:b w:val="0"/>
          <w:i w:val="0"/>
          <w:color w:val="134A6F"/>
          <w:sz w:val="16"/>
        </w:rPr>
        <w:t>run</w:t>
      </w:r>
      <w:r>
        <w:rPr>
          <w:b w:val="0"/>
          <w:i w:val="0"/>
        </w:rPr>
        <w:t xml:space="preserve"> contient une ligne par exécution ; la table </w:t>
      </w:r>
      <w:r>
        <w:rPr>
          <w:rFonts w:ascii="Consolas" w:hAnsi="Consolas"/>
          <w:b w:val="0"/>
          <w:i w:val="0"/>
          <w:color w:val="134A6F"/>
          <w:sz w:val="16"/>
        </w:rPr>
        <w:t>document</w:t>
      </w:r>
      <w:r>
        <w:rPr>
          <w:b w:val="0"/>
          <w:i w:val="0"/>
        </w:rPr>
        <w:t xml:space="preserve"> contient une ligne par document traité. Ton </w:t>
      </w:r>
      <w:hyperlink r:id="rId11">
        <w:r>
          <w:rPr>
            <w:color w:val="1B5D86"/>
            <w:u w:val="single"/>
          </w:rPr>
          <w:t>schéma SQL disponible sur GitHub</w:t>
        </w:r>
      </w:hyperlink>
      <w:r>
        <w:rPr>
          <w:b w:val="0"/>
          <w:i w:val="0"/>
        </w:rPr>
        <w:t xml:space="preserve"> illustre </w:t>
      </w:r>
      <w:r>
        <w:rPr>
          <w:rFonts w:ascii="Consolas" w:hAnsi="Consolas"/>
          <w:b w:val="0"/>
          <w:i w:val="0"/>
          <w:color w:val="134A6F"/>
          <w:sz w:val="16"/>
        </w:rPr>
        <w:t>run_id</w:t>
      </w:r>
      <w:r>
        <w:rPr>
          <w:b w:val="0"/>
          <w:i w:val="0"/>
        </w:rPr>
        <w:t xml:space="preserve">, </w:t>
      </w:r>
      <w:r>
        <w:rPr>
          <w:rFonts w:ascii="Consolas" w:hAnsi="Consolas"/>
          <w:b w:val="0"/>
          <w:i w:val="0"/>
          <w:color w:val="134A6F"/>
          <w:sz w:val="16"/>
        </w:rPr>
        <w:t>start_time</w:t>
      </w:r>
      <w:r>
        <w:rPr>
          <w:b w:val="0"/>
          <w:i w:val="0"/>
        </w:rPr>
        <w:t xml:space="preserve">, </w:t>
      </w:r>
      <w:r>
        <w:rPr>
          <w:rFonts w:ascii="Consolas" w:hAnsi="Consolas"/>
          <w:b w:val="0"/>
          <w:i w:val="0"/>
          <w:color w:val="134A6F"/>
          <w:sz w:val="16"/>
        </w:rPr>
        <w:t>doc_processed</w:t>
      </w:r>
      <w:r>
        <w:rPr>
          <w:b w:val="0"/>
          <w:i w:val="0"/>
        </w:rPr>
        <w:t xml:space="preserve">, </w:t>
      </w:r>
      <w:r>
        <w:rPr>
          <w:rFonts w:ascii="Consolas" w:hAnsi="Consolas"/>
          <w:b w:val="0"/>
          <w:i w:val="0"/>
          <w:color w:val="134A6F"/>
          <w:sz w:val="16"/>
        </w:rPr>
        <w:t>parameters JSONB</w:t>
      </w:r>
      <w:r>
        <w:rPr>
          <w:b w:val="0"/>
          <w:i w:val="0"/>
        </w:rPr>
        <w:t xml:space="preserve">, </w:t>
      </w:r>
      <w:r>
        <w:rPr>
          <w:rFonts w:ascii="Consolas" w:hAnsi="Consolas"/>
          <w:b w:val="0"/>
          <w:i w:val="0"/>
          <w:color w:val="134A6F"/>
          <w:sz w:val="16"/>
        </w:rPr>
        <w:t>file_hash</w:t>
      </w:r>
      <w:r>
        <w:rPr>
          <w:b w:val="0"/>
          <w:i w:val="0"/>
        </w:rPr>
        <w:t xml:space="preserve">, </w:t>
      </w:r>
      <w:r>
        <w:rPr>
          <w:rFonts w:ascii="Consolas" w:hAnsi="Consolas"/>
          <w:b w:val="0"/>
          <w:i w:val="0"/>
          <w:color w:val="134A6F"/>
          <w:sz w:val="16"/>
        </w:rPr>
        <w:t>status_</w:t>
      </w:r>
      <w:r>
        <w:rPr>
          <w:b w:val="0"/>
          <w:i w:val="0"/>
        </w:rPr>
        <w:t xml:space="preserve">, compteurs et </w:t>
      </w:r>
      <w:r>
        <w:rPr>
          <w:rFonts w:ascii="Consolas" w:hAnsi="Consolas"/>
          <w:b w:val="0"/>
          <w:i w:val="0"/>
          <w:color w:val="134A6F"/>
          <w:sz w:val="16"/>
        </w:rPr>
        <w:t>error</w:t>
      </w:r>
      <w:r>
        <w:rPr>
          <w:b w:val="0"/>
          <w:i w:val="0"/>
        </w:rPr>
        <w:t>.</w:t>
      </w:r>
    </w:p>
    <w:p>
      <w:pPr>
        <w:pStyle w:val="RAGCode"/>
        <w:keepLines/>
        <w:widowControl/>
        <w:spacing w:line="240" w:lineRule="auto"/>
      </w:pPr>
      <w:r>
        <w:rPr>
          <w:rFonts w:ascii="Aptos" w:hAnsi="Aptos"/>
          <w:b/>
          <w:color w:val="4E708C"/>
          <w:sz w:val="14"/>
        </w:rPr>
        <w:t xml:space="preserve">SQL  </w:t>
      </w:r>
      <w:r>
        <w:br/>
      </w:r>
      <w:r>
        <w:rPr>
          <w:rFonts w:ascii="Consolas" w:hAnsi="Consolas"/>
          <w:sz w:val="16"/>
        </w:rPr>
        <w:t>-- EXEMPLE DE LECTURE SEULE pour le schéma run/document</w:t>
        <w:br/>
        <w:t>SELECT r.run_id, r.start_time,</w:t>
        <w:br/>
        <w:t xml:space="preserve">       COUNT(d.document_id) AS nb_documents,</w:t>
        <w:br/>
        <w:t xml:space="preserve">       COUNT(*) FILTER (WHERE d.status_ = 'success') AS nb_succes</w:t>
        <w:br/>
        <w:t>FROM run AS r</w:t>
        <w:br/>
        <w:t>LEFT JOIN document AS d ON d.run_id = r.run_id</w:t>
        <w:br/>
        <w:t>GROUP BY r.run_id, r.start_time</w:t>
        <w:br/>
        <w:t>ORDER BY r.start_time DESC;</w:t>
      </w:r>
    </w:p>
    <w:p>
      <w:pPr>
        <w:widowControl/>
      </w:pPr>
      <w:r>
        <w:rPr>
          <w:b w:val="0"/>
          <w:i w:val="0"/>
        </w:rPr>
      </w:r>
      <w:r>
        <w:rPr>
          <w:b/>
          <w:i w:val="0"/>
        </w:rPr>
        <w:t>Attention aux schémas différents.</w:t>
      </w:r>
      <w:r>
        <w:rPr>
          <w:b w:val="0"/>
          <w:i w:val="0"/>
        </w:rPr>
        <w:t xml:space="preserve"> Le notebook corrigé utilise également des tables nommées </w:t>
      </w:r>
      <w:r>
        <w:rPr>
          <w:rFonts w:ascii="Consolas" w:hAnsi="Consolas"/>
          <w:b w:val="0"/>
          <w:i w:val="0"/>
          <w:color w:val="134A6F"/>
          <w:sz w:val="16"/>
        </w:rPr>
        <w:t>runs</w:t>
      </w:r>
      <w:r>
        <w:rPr>
          <w:b w:val="0"/>
          <w:i w:val="0"/>
        </w:rPr>
        <w:t xml:space="preserve"> et </w:t>
      </w:r>
      <w:r>
        <w:rPr>
          <w:rFonts w:ascii="Consolas" w:hAnsi="Consolas"/>
          <w:b w:val="0"/>
          <w:i w:val="0"/>
          <w:color w:val="134A6F"/>
          <w:sz w:val="16"/>
        </w:rPr>
        <w:t>documents</w:t>
      </w:r>
      <w:r>
        <w:rPr>
          <w:b w:val="0"/>
          <w:i w:val="0"/>
        </w:rPr>
        <w:t>, avec des colonnes différentes (</w:t>
      </w:r>
      <w:r>
        <w:rPr>
          <w:rFonts w:ascii="Consolas" w:hAnsi="Consolas"/>
          <w:b w:val="0"/>
          <w:i w:val="0"/>
          <w:color w:val="134A6F"/>
          <w:sz w:val="16"/>
        </w:rPr>
        <w:t>started_at</w:t>
      </w:r>
      <w:r>
        <w:rPr>
          <w:b w:val="0"/>
          <w:i w:val="0"/>
        </w:rPr>
        <w:t xml:space="preserve">, </w:t>
      </w:r>
      <w:r>
        <w:rPr>
          <w:rFonts w:ascii="Consolas" w:hAnsi="Consolas"/>
          <w:b w:val="0"/>
          <w:i w:val="0"/>
          <w:color w:val="134A6F"/>
          <w:sz w:val="16"/>
        </w:rPr>
        <w:t>processed_count</w:t>
      </w:r>
      <w:r>
        <w:rPr>
          <w:b w:val="0"/>
          <w:i w:val="0"/>
        </w:rPr>
        <w:t xml:space="preserve">, </w:t>
      </w:r>
      <w:r>
        <w:rPr>
          <w:rFonts w:ascii="Consolas" w:hAnsi="Consolas"/>
          <w:b w:val="0"/>
          <w:i w:val="0"/>
          <w:color w:val="134A6F"/>
          <w:sz w:val="16"/>
        </w:rPr>
        <w:t>sha256</w:t>
      </w:r>
      <w:r>
        <w:rPr>
          <w:b w:val="0"/>
          <w:i w:val="0"/>
        </w:rPr>
        <w:t xml:space="preserve">, </w:t>
      </w:r>
      <w:r>
        <w:rPr>
          <w:rFonts w:ascii="Consolas" w:hAnsi="Consolas"/>
          <w:b w:val="0"/>
          <w:i w:val="0"/>
          <w:color w:val="134A6F"/>
          <w:sz w:val="16"/>
        </w:rPr>
        <w:t>status</w:t>
      </w:r>
      <w:r>
        <w:rPr>
          <w:b w:val="0"/>
          <w:i w:val="0"/>
        </w:rPr>
        <w:t xml:space="preserve">, etc.). </w:t>
      </w:r>
      <w:r>
        <w:rPr>
          <w:b/>
          <w:i w:val="0"/>
        </w:rPr>
        <w:t>Ne lance pas cette requête aveuglément</w:t>
      </w:r>
      <w:r>
        <w:rPr>
          <w:b w:val="0"/>
          <w:i w:val="0"/>
        </w:rPr>
        <w:t xml:space="preserve"> sur une base contenant l'autre schéma. Regarde d'abord </w:t>
      </w:r>
      <w:r>
        <w:rPr>
          <w:rFonts w:ascii="Consolas" w:hAnsi="Consolas"/>
          <w:b w:val="0"/>
          <w:i w:val="0"/>
          <w:color w:val="134A6F"/>
          <w:sz w:val="16"/>
        </w:rPr>
        <w:t>\dt</w:t>
      </w:r>
      <w:r>
        <w:rPr>
          <w:b w:val="0"/>
          <w:i w:val="0"/>
        </w:rPr>
        <w:t xml:space="preserve"> puis </w:t>
      </w:r>
      <w:r>
        <w:rPr>
          <w:rFonts w:ascii="Consolas" w:hAnsi="Consolas"/>
          <w:b w:val="0"/>
          <w:i w:val="0"/>
          <w:color w:val="134A6F"/>
          <w:sz w:val="16"/>
        </w:rPr>
        <w:t>\d run</w:t>
      </w:r>
      <w:r>
        <w:rPr>
          <w:b w:val="0"/>
          <w:i w:val="0"/>
        </w:rPr>
        <w:t xml:space="preserve"> ou </w:t>
      </w:r>
      <w:r>
        <w:rPr>
          <w:rFonts w:ascii="Consolas" w:hAnsi="Consolas"/>
          <w:b w:val="0"/>
          <w:i w:val="0"/>
          <w:color w:val="134A6F"/>
          <w:sz w:val="16"/>
        </w:rPr>
        <w:t>\d runs</w:t>
      </w:r>
      <w:r>
        <w:rPr>
          <w:b w:val="0"/>
          <w:i w:val="0"/>
        </w:rPr>
        <w:t>.</w:t>
      </w:r>
    </w:p>
    <w:p>
      <w:pPr>
        <w:pStyle w:val="Heading3"/>
        <w:widowControl/>
      </w:pPr>
      <w:r>
        <w:rPr>
          <w:b w:val="0"/>
          <w:i w:val="0"/>
        </w:rPr>
        <w:t>3.1 Le SHA-256 et l'idempotence</w:t>
      </w:r>
    </w:p>
    <w:p>
      <w:pPr>
        <w:widowControl/>
      </w:pPr>
      <w:r>
        <w:rPr>
          <w:b w:val="0"/>
          <w:i w:val="0"/>
        </w:rPr>
        <w:t xml:space="preserve">L'empreinte SHA-256 identifie un </w:t>
      </w:r>
      <w:r>
        <w:rPr>
          <w:b/>
          <w:i w:val="0"/>
        </w:rPr>
        <w:t>contenu</w:t>
      </w:r>
      <w:r>
        <w:rPr>
          <w:b w:val="0"/>
          <w:i w:val="0"/>
        </w:rPr>
        <w:t>, pas son nom. Deux fichiers aux octets identiques ont la même empreinte ; un fichier modifié en change normalement. Le pipeline doit éviter de convertir plusieurs fois inutilement un document déjà réussi.</w:t>
      </w:r>
    </w:p>
    <w:p>
      <w:pPr>
        <w:pStyle w:val="RAGCode"/>
        <w:keepLines/>
        <w:widowControl/>
        <w:spacing w:line="240" w:lineRule="auto"/>
      </w:pPr>
      <w:r>
        <w:rPr>
          <w:rFonts w:ascii="Aptos" w:hAnsi="Aptos"/>
          <w:b/>
          <w:color w:val="4E708C"/>
          <w:sz w:val="14"/>
        </w:rPr>
        <w:t xml:space="preserve">PYTHON  </w:t>
      </w:r>
      <w:r>
        <w:br/>
      </w:r>
      <w:r>
        <w:rPr>
          <w:rFonts w:ascii="Consolas" w:hAnsi="Consolas"/>
          <w:sz w:val="16"/>
        </w:rPr>
        <w:t>from pathlib import Path</w:t>
        <w:br/>
        <w:t>import hashlib</w:t>
        <w:br/>
        <w:br/>
        <w:t>def empreinte(path: Path) -&gt; str:</w:t>
        <w:br/>
        <w:t xml:space="preserve">    return hashlib.sha256(path.read_bytes()).hexdigest()</w:t>
      </w:r>
    </w:p>
    <w:p>
      <w:pPr>
        <w:widowControl/>
      </w:pPr>
      <w:r>
        <w:rPr>
          <w:b w:val="0"/>
          <w:i w:val="0"/>
        </w:rPr>
        <w:t xml:space="preserve">Pour </w:t>
      </w:r>
      <w:r>
        <w:rPr>
          <w:b/>
          <w:i w:val="0"/>
        </w:rPr>
        <w:t>réutiliser</w:t>
      </w:r>
      <w:r>
        <w:rPr>
          <w:b w:val="0"/>
          <w:i w:val="0"/>
        </w:rPr>
        <w:t xml:space="preserve"> un résultat, vérifier les trois conditions :</w:t>
      </w:r>
    </w:p>
    <w:p>
      <w:pPr>
        <w:widowControl/>
        <w:spacing w:after="30"/>
        <w:ind w:left="317"/>
      </w:pPr>
      <w:r>
        <w:rPr>
          <w:b/>
        </w:rPr>
        <w:t xml:space="preserve">1. </w:t>
      </w:r>
      <w:r>
        <w:rPr>
          <w:b w:val="0"/>
          <w:i w:val="0"/>
        </w:rPr>
        <w:t>Même empreinte et mêmes paramètres de conversion pertinents, ou règles explicites de versionnement.</w:t>
      </w:r>
    </w:p>
    <w:p>
      <w:pPr>
        <w:widowControl/>
        <w:spacing w:after="30"/>
        <w:ind w:left="317"/>
      </w:pPr>
      <w:r>
        <w:rPr>
          <w:b/>
        </w:rPr>
        <w:t xml:space="preserve">2. </w:t>
      </w:r>
      <w:r>
        <w:rPr>
          <w:b w:val="0"/>
          <w:i w:val="0"/>
        </w:rPr>
        <w:t>Une conversion précédente terminée avec succès.</w:t>
      </w:r>
    </w:p>
    <w:p>
      <w:pPr>
        <w:widowControl/>
        <w:spacing w:after="30"/>
        <w:ind w:left="317"/>
      </w:pPr>
      <w:r>
        <w:rPr>
          <w:b/>
        </w:rPr>
        <w:t xml:space="preserve">3. </w:t>
      </w:r>
      <w:r>
        <w:rPr>
          <w:b w:val="0"/>
          <w:i w:val="0"/>
        </w:rPr>
        <w:t>La sortie structurée attendue (</w:t>
      </w:r>
      <w:r>
        <w:rPr>
          <w:rFonts w:ascii="Consolas" w:hAnsi="Consolas"/>
          <w:b w:val="0"/>
          <w:i w:val="0"/>
          <w:color w:val="134A6F"/>
          <w:sz w:val="16"/>
        </w:rPr>
        <w:t>.json</w:t>
      </w:r>
      <w:r>
        <w:rPr>
          <w:b w:val="0"/>
          <w:i w:val="0"/>
        </w:rPr>
        <w:t>) existe encore et est valide.</w:t>
      </w:r>
    </w:p>
    <w:p>
      <w:pPr>
        <w:widowControl/>
      </w:pPr>
      <w:r>
        <w:rPr>
          <w:b w:val="0"/>
          <w:i w:val="0"/>
        </w:rPr>
        <w:t xml:space="preserve">Sinon, retraiter ou signaler l'anomalie. Le paramètre </w:t>
      </w:r>
      <w:r>
        <w:rPr>
          <w:rFonts w:ascii="Consolas" w:hAnsi="Consolas"/>
          <w:b w:val="0"/>
          <w:i w:val="0"/>
          <w:color w:val="134A6F"/>
          <w:sz w:val="16"/>
        </w:rPr>
        <w:t>force=True</w:t>
      </w:r>
      <w:r>
        <w:rPr>
          <w:b w:val="0"/>
          <w:i w:val="0"/>
        </w:rPr>
        <w:t xml:space="preserve"> de l'exercice sert à forcer la conversion après une modification volontaire des réglages. L'erreur d'un fichier ne doit pas faire oublier les autres : elle doit être journalisée.</w:t>
      </w:r>
    </w:p>
    <w:p>
      <w:pPr>
        <w:widowControl/>
      </w:pPr>
      <w:r>
        <w:rPr>
          <w:b w:val="0"/>
          <w:i w:val="0"/>
        </w:rPr>
      </w:r>
      <w:r>
        <w:rPr>
          <w:b/>
          <w:i w:val="0"/>
        </w:rPr>
        <w:t>Erreur relevée dans la synthèse du collègue :</w:t>
      </w:r>
      <w:r>
        <w:rPr>
          <w:b w:val="0"/>
          <w:i w:val="0"/>
        </w:rPr>
        <w:t xml:space="preserve"> une boucle de démonstration attribuait l'objet </w:t>
      </w:r>
      <w:r>
        <w:rPr>
          <w:rFonts w:ascii="Consolas" w:hAnsi="Consolas"/>
          <w:b w:val="0"/>
          <w:i w:val="0"/>
          <w:color w:val="134A6F"/>
          <w:sz w:val="16"/>
        </w:rPr>
        <w:t>doc</w:t>
      </w:r>
      <w:r>
        <w:rPr>
          <w:b w:val="0"/>
          <w:i w:val="0"/>
        </w:rPr>
        <w:t xml:space="preserve"> d'une cellule précédente à plusieurs résultats au lieu de </w:t>
      </w:r>
      <w:r>
        <w:rPr>
          <w:rFonts w:ascii="Consolas" w:hAnsi="Consolas"/>
          <w:b w:val="0"/>
          <w:i w:val="0"/>
          <w:color w:val="134A6F"/>
          <w:sz w:val="16"/>
        </w:rPr>
        <w:t>result.document</w:t>
      </w:r>
      <w:r>
        <w:rPr>
          <w:b w:val="0"/>
          <w:i w:val="0"/>
        </w:rPr>
        <w:t xml:space="preserve">. Autre problème signalé : compteur d'erreurs vérifiant la clé </w:t>
      </w:r>
      <w:r>
        <w:rPr>
          <w:rFonts w:ascii="Consolas" w:hAnsi="Consolas"/>
          <w:b w:val="0"/>
          <w:i w:val="0"/>
          <w:color w:val="134A6F"/>
          <w:sz w:val="16"/>
        </w:rPr>
        <w:t>status</w:t>
      </w:r>
      <w:r>
        <w:rPr>
          <w:b w:val="0"/>
          <w:i w:val="0"/>
        </w:rPr>
        <w:t xml:space="preserve"> alors que les données utilisent </w:t>
      </w:r>
      <w:r>
        <w:rPr>
          <w:rFonts w:ascii="Consolas" w:hAnsi="Consolas"/>
          <w:b w:val="0"/>
          <w:i w:val="0"/>
          <w:color w:val="134A6F"/>
          <w:sz w:val="16"/>
        </w:rPr>
        <w:t>status_</w:t>
      </w:r>
      <w:r>
        <w:rPr>
          <w:b w:val="0"/>
          <w:i w:val="0"/>
        </w:rPr>
        <w:t xml:space="preserve">. </w:t>
      </w:r>
      <w:r>
        <w:rPr>
          <w:b/>
          <w:i w:val="0"/>
        </w:rPr>
        <w:t>Ce sont des points de vigilance remontés par la synthèse</w:t>
      </w:r>
      <w:r>
        <w:rPr>
          <w:b w:val="0"/>
          <w:i w:val="0"/>
        </w:rPr>
        <w:t>, pas une affirmation sur l'état de toutes les versions du notebook.</w:t>
      </w:r>
    </w:p>
    <w:p>
      <w:pPr>
        <w:pStyle w:val="Heading2"/>
        <w:widowControl/>
      </w:pPr>
      <w:r>
        <w:rPr>
          <w:b w:val="0"/>
          <w:i w:val="0"/>
        </w:rPr>
        <w:t>4. Le chunking : découper sans détruire le sens</w:t>
      </w:r>
    </w:p>
    <w:p>
      <w:pPr>
        <w:widowControl/>
      </w:pPr>
      <w:r>
        <w:rPr>
          <w:b w:val="0"/>
          <w:i w:val="0"/>
        </w:rPr>
        <w:t xml:space="preserve">Un </w:t>
      </w:r>
      <w:r>
        <w:rPr>
          <w:b/>
          <w:i w:val="0"/>
        </w:rPr>
        <w:t>chunk</w:t>
      </w:r>
      <w:r>
        <w:rPr>
          <w:b w:val="0"/>
          <w:i w:val="0"/>
        </w:rPr>
        <w:t xml:space="preserve"> est un fragment textuel à indexer. Trop petit : il perd sa phrase de contexte. Trop gros : il dilue les thèmes et peut dépasser la limite du modèle. Les titres, pages et tableaux doivent rester liés aux passages autant que possible.</w:t>
      </w:r>
    </w:p>
    <w:tbl>
      <w:tblPr>
        <w:tblStyle w:val="LightShading-Accent1"/>
        <w:tblW w:type="auto" w:w="0"/>
        <w:jc w:val="center"/>
        <w:tblLayout w:type="fixed"/>
        <w:tblLook w:firstColumn="1" w:firstRow="1" w:lastColumn="0" w:lastRow="0" w:noHBand="0" w:noVBand="1" w:val="04A0"/>
      </w:tblPr>
      <w:tblGrid>
        <w:gridCol w:w="2232"/>
        <w:gridCol w:w="3816"/>
        <w:gridCol w:w="3830"/>
      </w:tblGrid>
      <w:tr>
        <w:trPr>
          <w:tblHeader w:val="true"/>
        </w:trPr>
        <w:tc>
          <w:tcPr>
            <w:tcW w:type="dxa" w:w="2232"/>
            <w:vAlign w:val="center"/>
            <w:shd w:fill="E5F0F5"/>
          </w:tcPr>
          <w:p>
            <w:pPr>
              <w:spacing w:after="0"/>
            </w:pPr>
            <w:r>
              <w:rPr>
                <w:rFonts w:ascii="Aptos" w:hAnsi="Aptos"/>
                <w:b/>
                <w:sz w:val="16"/>
              </w:rPr>
              <w:t>Méthode de découpe</w:t>
            </w:r>
          </w:p>
        </w:tc>
        <w:tc>
          <w:tcPr>
            <w:tcW w:type="dxa" w:w="3816"/>
            <w:vAlign w:val="center"/>
            <w:shd w:fill="E5F0F5"/>
          </w:tcPr>
          <w:p>
            <w:pPr>
              <w:spacing w:after="0"/>
            </w:pPr>
            <w:r>
              <w:rPr>
                <w:rFonts w:ascii="Aptos" w:hAnsi="Aptos"/>
                <w:b/>
                <w:sz w:val="16"/>
              </w:rPr>
              <w:t>Principe</w:t>
            </w:r>
          </w:p>
        </w:tc>
        <w:tc>
          <w:tcPr>
            <w:tcW w:type="dxa" w:w="3830"/>
            <w:vAlign w:val="center"/>
            <w:shd w:fill="E5F0F5"/>
          </w:tcPr>
          <w:p>
            <w:pPr>
              <w:spacing w:after="0"/>
            </w:pPr>
            <w:r>
              <w:rPr>
                <w:rFonts w:ascii="Aptos" w:hAnsi="Aptos"/>
                <w:b/>
                <w:sz w:val="16"/>
              </w:rPr>
              <w:t>Compromis</w:t>
            </w:r>
          </w:p>
        </w:tc>
      </w:tr>
      <w:tr>
        <w:tc>
          <w:tcPr>
            <w:tcW w:type="dxa" w:w="2232"/>
            <w:vAlign w:val="center"/>
          </w:tcPr>
          <w:p>
            <w:pPr>
              <w:spacing w:after="0"/>
            </w:pPr>
            <w:r>
              <w:rPr>
                <w:rFonts w:ascii="Aptos" w:hAnsi="Aptos"/>
                <w:b w:val="0"/>
                <w:sz w:val="16"/>
              </w:rPr>
              <w:t>LineBasedTokenChunker</w:t>
            </w:r>
          </w:p>
        </w:tc>
        <w:tc>
          <w:tcPr>
            <w:tcW w:type="dxa" w:w="3816"/>
            <w:vAlign w:val="center"/>
          </w:tcPr>
          <w:p>
            <w:pPr>
              <w:spacing w:after="0"/>
            </w:pPr>
            <w:r>
              <w:rPr>
                <w:rFonts w:ascii="Aptos" w:hAnsi="Aptos"/>
                <w:b w:val="0"/>
                <w:sz w:val="16"/>
              </w:rPr>
              <w:t>Regrouper selon les lignes et le budget de tokens</w:t>
            </w:r>
          </w:p>
        </w:tc>
        <w:tc>
          <w:tcPr>
            <w:tcW w:type="dxa" w:w="3830"/>
            <w:vAlign w:val="center"/>
          </w:tcPr>
          <w:p>
            <w:pPr>
              <w:spacing w:after="0"/>
            </w:pPr>
            <w:r>
              <w:rPr>
                <w:rFonts w:ascii="Aptos" w:hAnsi="Aptos"/>
                <w:b w:val="0"/>
                <w:sz w:val="16"/>
              </w:rPr>
              <w:t>Peu respectueux de la structure</w:t>
            </w:r>
          </w:p>
        </w:tc>
      </w:tr>
      <w:tr>
        <w:tc>
          <w:tcPr>
            <w:tcW w:type="dxa" w:w="2232"/>
            <w:vAlign w:val="center"/>
          </w:tcPr>
          <w:p>
            <w:pPr>
              <w:spacing w:after="0"/>
            </w:pPr>
            <w:r>
              <w:rPr>
                <w:rFonts w:ascii="Aptos" w:hAnsi="Aptos"/>
                <w:b w:val="0"/>
                <w:sz w:val="16"/>
              </w:rPr>
              <w:t>HierarchicalChunker</w:t>
            </w:r>
          </w:p>
        </w:tc>
        <w:tc>
          <w:tcPr>
            <w:tcW w:type="dxa" w:w="3816"/>
            <w:vAlign w:val="center"/>
          </w:tcPr>
          <w:p>
            <w:pPr>
              <w:spacing w:after="0"/>
            </w:pPr>
            <w:r>
              <w:rPr>
                <w:rFonts w:ascii="Aptos" w:hAnsi="Aptos"/>
                <w:b w:val="0"/>
                <w:sz w:val="16"/>
              </w:rPr>
              <w:t>Respecter sections, paragraphes et objets du document</w:t>
            </w:r>
          </w:p>
        </w:tc>
        <w:tc>
          <w:tcPr>
            <w:tcW w:type="dxa" w:w="3830"/>
            <w:vAlign w:val="center"/>
          </w:tcPr>
          <w:p>
            <w:pPr>
              <w:spacing w:after="0"/>
            </w:pPr>
            <w:r>
              <w:rPr>
                <w:rFonts w:ascii="Aptos" w:hAnsi="Aptos"/>
                <w:b w:val="0"/>
                <w:sz w:val="16"/>
              </w:rPr>
              <w:t>Chunks parfois très inégaux</w:t>
            </w:r>
          </w:p>
        </w:tc>
      </w:tr>
      <w:tr>
        <w:tc>
          <w:tcPr>
            <w:tcW w:type="dxa" w:w="2232"/>
            <w:vAlign w:val="center"/>
          </w:tcPr>
          <w:p>
            <w:pPr>
              <w:spacing w:after="0"/>
            </w:pPr>
            <w:r>
              <w:rPr>
                <w:rFonts w:ascii="Aptos" w:hAnsi="Aptos"/>
                <w:b w:val="0"/>
                <w:sz w:val="16"/>
              </w:rPr>
              <w:t>HybridChunker</w:t>
            </w:r>
          </w:p>
        </w:tc>
        <w:tc>
          <w:tcPr>
            <w:tcW w:type="dxa" w:w="3816"/>
            <w:vAlign w:val="center"/>
          </w:tcPr>
          <w:p>
            <w:pPr>
              <w:spacing w:after="0"/>
            </w:pPr>
            <w:r>
              <w:rPr>
                <w:rFonts w:ascii="Aptos" w:hAnsi="Aptos"/>
                <w:b w:val="0"/>
                <w:sz w:val="16"/>
              </w:rPr>
              <w:t>Partir de la structure puis ajuster à une limite de tokens</w:t>
            </w:r>
          </w:p>
        </w:tc>
        <w:tc>
          <w:tcPr>
            <w:tcW w:type="dxa" w:w="3830"/>
            <w:vAlign w:val="center"/>
          </w:tcPr>
          <w:p>
            <w:pPr>
              <w:spacing w:after="0"/>
            </w:pPr>
            <w:r>
              <w:rPr>
                <w:rFonts w:ascii="Aptos" w:hAnsi="Aptos"/>
                <w:b w:val="0"/>
                <w:sz w:val="16"/>
              </w:rPr>
              <w:t>Bon point de départ à vérifier</w:t>
            </w:r>
          </w:p>
        </w:tc>
      </w:tr>
    </w:tbl>
    <w:p>
      <w:pPr>
        <w:widowControl/>
        <w:spacing w:after="40"/>
      </w:pPr>
    </w:p>
    <w:p>
      <w:pPr>
        <w:widowControl/>
      </w:pPr>
      <w:r>
        <w:rPr>
          <w:b w:val="0"/>
          <w:i w:val="0"/>
        </w:rPr>
        <w:t xml:space="preserve">Le cours utilise le </w:t>
      </w:r>
      <w:r>
        <w:rPr>
          <w:b/>
          <w:i w:val="0"/>
        </w:rPr>
        <w:t>tokenizer du modèle BGE-M3</w:t>
      </w:r>
      <w:r>
        <w:rPr>
          <w:b w:val="0"/>
          <w:i w:val="0"/>
        </w:rPr>
        <w:t xml:space="preserve">. Le modèle d'embedding doit recevoir un texte qui reste dans son budget de tokens. Dans les notebooks, les objectifs testés comprennent 100 tokens, environ 400 tokens, ainsi qu'un jeu associé à </w:t>
      </w:r>
      <w:r>
        <w:rPr>
          <w:b/>
          <w:i w:val="0"/>
        </w:rPr>
        <w:t>544 tokens</w:t>
      </w:r>
      <w:r>
        <w:rPr>
          <w:b w:val="0"/>
          <w:i w:val="0"/>
        </w:rPr>
        <w:t xml:space="preserve">. Ces valeurs désignent un </w:t>
      </w:r>
      <w:r>
        <w:rPr>
          <w:b/>
          <w:i w:val="0"/>
        </w:rPr>
        <w:t>réglage de découpe</w:t>
      </w:r>
      <w:r>
        <w:rPr>
          <w:b w:val="0"/>
          <w:i w:val="0"/>
        </w:rPr>
        <w:t>, pas le nombre de documents.</w:t>
      </w:r>
    </w:p>
    <w:p>
      <w:pPr>
        <w:pStyle w:val="RAGCode"/>
        <w:keepLines/>
        <w:widowControl/>
        <w:spacing w:line="240" w:lineRule="auto"/>
      </w:pPr>
      <w:r>
        <w:rPr>
          <w:rFonts w:ascii="Aptos" w:hAnsi="Aptos"/>
          <w:b/>
          <w:color w:val="4E708C"/>
          <w:sz w:val="14"/>
        </w:rPr>
        <w:t xml:space="preserve">PYTHON  </w:t>
      </w:r>
      <w:r>
        <w:br/>
      </w:r>
      <w:r>
        <w:rPr>
          <w:rFonts w:ascii="Consolas" w:hAnsi="Consolas"/>
          <w:sz w:val="15"/>
        </w:rPr>
        <w:t>from transformers import AutoTokenizer</w:t>
        <w:br/>
        <w:t>from docling_core.transforms.chunker.tokenizer.huggingface import HuggingFaceTokenizer</w:t>
        <w:br/>
        <w:t>from docling_core.transforms.chunker.hybrid_chunker import HybridChunker</w:t>
        <w:br/>
        <w:br/>
        <w:t>modele = "models/embedder/bge-m3"  # chemin relatif à adapter</w:t>
        <w:br/>
        <w:t>hf_tok = AutoTokenizer.from_pretrained(modele, local_files_only=True)</w:t>
        <w:br/>
        <w:t>tok = HuggingFaceTokenizer(tokenizer=hf_tok, max_tokens=400)</w:t>
        <w:br/>
        <w:t>chunker = HybridChunker(tokenizer=tok)</w:t>
        <w:br/>
        <w:br/>
        <w:t># 'doc' est un DoclingDocument déjà chargé</w:t>
        <w:br/>
        <w:t>chunks = list(chunker.chunk(doc))</w:t>
        <w:br/>
        <w:t>for morceau in chunks[:3]:</w:t>
        <w:br/>
        <w:t xml:space="preserve">    print(chunker.contextualize(morceau))</w:t>
      </w:r>
    </w:p>
    <w:p>
      <w:pPr>
        <w:widowControl/>
      </w:pPr>
      <w:r>
        <w:rPr>
          <w:b w:val="0"/>
          <w:i w:val="0"/>
        </w:rPr>
      </w:r>
      <w:r>
        <w:rPr>
          <w:rFonts w:ascii="Consolas" w:hAnsi="Consolas"/>
          <w:b/>
          <w:i w:val="0"/>
          <w:color w:val="134A6F"/>
          <w:sz w:val="16"/>
        </w:rPr>
        <w:t>contextualize()</w:t>
      </w:r>
      <w:r>
        <w:rPr>
          <w:b/>
          <w:i w:val="0"/>
        </w:rPr>
        <w:t xml:space="preserve"> est essentiel :</w:t>
      </w:r>
      <w:r>
        <w:rPr>
          <w:b w:val="0"/>
          <w:i w:val="0"/>
        </w:rPr>
        <w:t xml:space="preserve"> il ajoute les informations structurelles disponibles (par exemple les titres), qui aident à interpréter un paragraphe sorti de son document. Selon la version installée, les imports proposés peuvent évoluer ; le code ci-dessus correspond aux notebooks consultés.</w:t>
      </w:r>
    </w:p>
    <w:p>
      <w:pPr>
        <w:widowControl/>
      </w:pPr>
      <w:r>
        <w:rPr>
          <w:b w:val="0"/>
          <w:i w:val="0"/>
        </w:rPr>
      </w:r>
      <w:r>
        <w:rPr>
          <w:b/>
          <w:i w:val="0"/>
        </w:rPr>
        <w:t>Exemple métier :</w:t>
      </w:r>
      <w:r>
        <w:rPr>
          <w:b w:val="0"/>
          <w:i w:val="0"/>
        </w:rPr>
        <w:t xml:space="preserve"> « Indemnité plafonnée à 50 € » est ambigu. « Télétravail &gt; Conditions d'indemnisation &gt; Indemnité plafonnée à 50 € » reste intelligible pour la recherche et la restitution. Il faut cependant citer le document et la page d'origine, et ne pas déduire une règle juridique depuis un fragment isolé.</w:t>
      </w:r>
    </w:p>
    <w:p>
      <w:pPr>
        <w:pStyle w:val="Heading3"/>
        <w:widowControl/>
      </w:pPr>
      <w:r>
        <w:rPr>
          <w:b w:val="0"/>
          <w:i w:val="0"/>
        </w:rPr>
        <w:t>4.1 Comparer 100 et 544 sans conclusions automatiques</w:t>
      </w:r>
    </w:p>
    <w:p>
      <w:pPr>
        <w:widowControl/>
      </w:pPr>
      <w:r>
        <w:rPr>
          <w:b w:val="0"/>
          <w:i w:val="0"/>
        </w:rPr>
        <w:t xml:space="preserve">Ton notebook </w:t>
      </w:r>
      <w:r>
        <w:rPr>
          <w:rFonts w:ascii="Consolas" w:hAnsi="Consolas"/>
          <w:b w:val="0"/>
          <w:i w:val="0"/>
          <w:color w:val="134A6F"/>
          <w:sz w:val="16"/>
        </w:rPr>
        <w:t>ex12-10-26_chunking_embeddings_100_vs_544_numpy.ipynb</w:t>
      </w:r>
      <w:r>
        <w:rPr>
          <w:b w:val="0"/>
          <w:i w:val="0"/>
        </w:rPr>
        <w:t xml:space="preserve"> construit une comparaison de recherche par cosinus </w:t>
      </w:r>
      <w:r>
        <w:rPr>
          <w:b/>
          <w:i w:val="0"/>
        </w:rPr>
        <w:t>sans Qdrant</w:t>
      </w:r>
      <w:r>
        <w:rPr>
          <w:b w:val="0"/>
          <w:i w:val="0"/>
        </w:rPr>
        <w:t xml:space="preserve">. Une configuration plus courte fournit généralement plus de passages et moins de contexte par passage ; une configuration longue fait l'inverse. </w:t>
      </w:r>
      <w:r>
        <w:rPr>
          <w:b/>
          <w:i w:val="0"/>
        </w:rPr>
        <w:t>Il n'existe pas de taille gagnante universelle.</w:t>
      </w:r>
      <w:r>
        <w:rPr>
          <w:b w:val="0"/>
          <w:i w:val="0"/>
        </w:rPr>
        <w:t xml:space="preserve"> La choisir à partir de questions-test, puis mesurer la pertinence et la provenance des passages récupérés.</w:t>
      </w:r>
    </w:p>
    <w:p>
      <w:pPr>
        <w:pStyle w:val="Heading2"/>
        <w:widowControl/>
      </w:pPr>
      <w:r>
        <w:rPr>
          <w:b w:val="0"/>
          <w:i w:val="0"/>
        </w:rPr>
        <w:t>5. BGE-M3 : transformer un passage en vecteur</w:t>
      </w:r>
    </w:p>
    <w:p>
      <w:pPr>
        <w:widowControl/>
      </w:pPr>
      <w:r>
        <w:rPr>
          <w:b w:val="0"/>
          <w:i w:val="0"/>
        </w:rPr>
        <w:t xml:space="preserve">L'embedder n'écrit </w:t>
      </w:r>
      <w:r>
        <w:rPr>
          <w:b/>
          <w:i w:val="0"/>
        </w:rPr>
        <w:t>pas</w:t>
      </w:r>
      <w:r>
        <w:rPr>
          <w:b w:val="0"/>
          <w:i w:val="0"/>
        </w:rPr>
        <w:t xml:space="preserve"> une réponse. Il calcule une représentation numérique utilisée pour comparer la question et les passages. Tes notebooks BGE-M3 montrent des vecteurs de </w:t>
      </w:r>
      <w:r>
        <w:rPr>
          <w:b/>
          <w:i w:val="0"/>
        </w:rPr>
        <w:t>1 024 dimensions</w:t>
      </w:r>
      <w:r>
        <w:rPr>
          <w:b w:val="0"/>
          <w:i w:val="0"/>
        </w:rPr>
        <w:t xml:space="preserve"> dans la configuration consultée.</w:t>
      </w:r>
    </w:p>
    <w:p>
      <w:pPr>
        <w:pStyle w:val="RAGCode"/>
        <w:keepLines/>
        <w:widowControl/>
        <w:spacing w:line="240" w:lineRule="auto"/>
      </w:pPr>
      <w:r>
        <w:rPr>
          <w:rFonts w:ascii="Aptos" w:hAnsi="Aptos"/>
          <w:b/>
          <w:color w:val="4E708C"/>
          <w:sz w:val="14"/>
        </w:rPr>
        <w:t xml:space="preserve">PYTHON  </w:t>
      </w:r>
      <w:r>
        <w:br/>
      </w:r>
      <w:r>
        <w:rPr>
          <w:rFonts w:ascii="Consolas" w:hAnsi="Consolas"/>
          <w:sz w:val="16"/>
        </w:rPr>
        <w:t>from openai import OpenAI</w:t>
        <w:br/>
        <w:br/>
        <w:t># Requiert un serveur d'embeddings DÉJÀ démarré et accessible</w:t>
        <w:br/>
        <w:t>client = OpenAI(base_url="http://127.0.0.1:8001/v1", api_key="not-needed")</w:t>
        <w:br/>
        <w:t>r = client.embeddings.create(model="bge-m3", input=["résilier un contrat", "mettre fin à l'abonnement"])</w:t>
        <w:br/>
        <w:t>print("Nombre de vecteurs:", len(r.data))</w:t>
        <w:br/>
        <w:t>print("Dimension du premier:", len(r.data[0].embedding))</w:t>
      </w:r>
    </w:p>
    <w:p>
      <w:pPr>
        <w:widowControl/>
      </w:pPr>
      <w:r>
        <w:rPr>
          <w:b w:val="0"/>
          <w:i w:val="0"/>
        </w:rPr>
      </w:r>
      <w:r>
        <w:rPr>
          <w:b/>
          <w:i w:val="0"/>
        </w:rPr>
        <w:t>Réseau :</w:t>
      </w:r>
      <w:r>
        <w:rPr>
          <w:b w:val="0"/>
          <w:i w:val="0"/>
        </w:rPr>
        <w:t xml:space="preserve"> depuis le Z4, </w:t>
      </w:r>
      <w:r>
        <w:rPr>
          <w:rFonts w:ascii="Consolas" w:hAnsi="Consolas"/>
          <w:b w:val="0"/>
          <w:i w:val="0"/>
          <w:color w:val="134A6F"/>
          <w:sz w:val="16"/>
        </w:rPr>
        <w:t>127.0.0.1</w:t>
      </w:r>
      <w:r>
        <w:rPr>
          <w:b w:val="0"/>
          <w:i w:val="0"/>
        </w:rPr>
        <w:t xml:space="preserve"> peut convenir si le serveur écoute sur cette interface ; depuis un conteneur Docker, </w:t>
      </w:r>
      <w:r>
        <w:rPr>
          <w:rFonts w:ascii="Consolas" w:hAnsi="Consolas"/>
          <w:b w:val="0"/>
          <w:i w:val="0"/>
          <w:color w:val="134A6F"/>
          <w:sz w:val="16"/>
        </w:rPr>
        <w:t>localhost</w:t>
      </w:r>
      <w:r>
        <w:rPr>
          <w:b w:val="0"/>
          <w:i w:val="0"/>
        </w:rPr>
        <w:t xml:space="preserve"> pointe sur le conteneur lui-même. Dans B5, une adresse comme </w:t>
      </w:r>
      <w:r>
        <w:rPr>
          <w:rFonts w:ascii="Consolas" w:hAnsi="Consolas"/>
          <w:b w:val="0"/>
          <w:i w:val="0"/>
          <w:color w:val="134A6F"/>
          <w:sz w:val="16"/>
        </w:rPr>
        <w:t>172.21.0.1:8001</w:t>
      </w:r>
      <w:r>
        <w:rPr>
          <w:b w:val="0"/>
          <w:i w:val="0"/>
        </w:rPr>
        <w:t xml:space="preserve"> a été documentée pour joindre l'hôte. </w:t>
      </w:r>
      <w:r>
        <w:rPr>
          <w:b/>
          <w:i w:val="0"/>
        </w:rPr>
        <w:t>Ce sont des configurations historiques à vérifier ; ne redémarre pas de modèle pour l'exercice.</w:t>
      </w:r>
      <w:r>
        <w:rPr>
          <w:b w:val="0"/>
          <w:i w:val="0"/>
        </w:rPr>
      </w:r>
    </w:p>
    <w:p>
      <w:pPr>
        <w:pStyle w:val="Heading3"/>
        <w:widowControl/>
      </w:pPr>
      <w:r>
        <w:rPr>
          <w:b w:val="0"/>
          <w:i w:val="0"/>
        </w:rPr>
        <w:t>5.1 Similarité et distance cosinus</w:t>
      </w:r>
    </w:p>
    <w:p>
      <w:pPr>
        <w:widowControl/>
      </w:pPr>
      <w:r>
        <w:rPr>
          <w:b w:val="0"/>
          <w:i w:val="0"/>
        </w:rPr>
        <w:t>Deux fonctions souvent confondues :</w:t>
      </w:r>
    </w:p>
    <w:p>
      <w:pPr>
        <w:widowControl/>
        <w:spacing w:after="30"/>
        <w:ind w:left="317"/>
      </w:pPr>
      <w:r>
        <w:rPr>
          <w:b/>
        </w:rPr>
        <w:t xml:space="preserve">• </w:t>
      </w:r>
      <w:r>
        <w:rPr>
          <w:b w:val="0"/>
          <w:i w:val="0"/>
        </w:rPr>
      </w:r>
      <w:r>
        <w:rPr>
          <w:b/>
          <w:i w:val="0"/>
        </w:rPr>
        <w:t>Similarité cosinus :</w:t>
      </w:r>
      <w:r>
        <w:rPr>
          <w:b w:val="0"/>
          <w:i w:val="0"/>
        </w:rPr>
        <w:t xml:space="preserve"> plus grand = plus proche (maximum théorique 1).</w:t>
      </w:r>
    </w:p>
    <w:p>
      <w:pPr>
        <w:widowControl/>
        <w:spacing w:after="30"/>
        <w:ind w:left="317"/>
      </w:pPr>
      <w:r>
        <w:rPr>
          <w:b/>
        </w:rPr>
        <w:t xml:space="preserve">• </w:t>
      </w:r>
      <w:r>
        <w:rPr>
          <w:b w:val="0"/>
          <w:i w:val="0"/>
        </w:rPr>
      </w:r>
      <w:r>
        <w:rPr>
          <w:b/>
          <w:i w:val="0"/>
        </w:rPr>
        <w:t>Distance cosinus :</w:t>
      </w:r>
      <w:r>
        <w:rPr>
          <w:b w:val="0"/>
          <w:i w:val="0"/>
        </w:rPr>
        <w:t xml:space="preserve"> </w:t>
      </w:r>
      <w:r>
        <w:rPr>
          <w:rFonts w:ascii="Consolas" w:hAnsi="Consolas"/>
          <w:b w:val="0"/>
          <w:i w:val="0"/>
          <w:color w:val="134A6F"/>
          <w:sz w:val="16"/>
        </w:rPr>
        <w:t>1 - similarité</w:t>
      </w:r>
      <w:r>
        <w:rPr>
          <w:b w:val="0"/>
          <w:i w:val="0"/>
        </w:rPr>
        <w:t xml:space="preserve"> ; plus petit = plus proche (0 pour deux vecteurs identiques et non nuls).</w:t>
      </w:r>
    </w:p>
    <w:p>
      <w:pPr>
        <w:widowControl/>
      </w:pPr>
      <w:r>
        <w:rPr>
          <w:rFonts w:ascii="Consolas" w:hAnsi="Consolas"/>
          <w:b w:val="0"/>
          <w:i w:val="0"/>
          <w:color w:val="134A6F"/>
          <w:sz w:val="16"/>
        </w:rPr>
        <w:t>scipy.spatial.distance.cosine()</w:t>
      </w:r>
      <w:r>
        <w:rPr>
          <w:b w:val="0"/>
          <w:i w:val="0"/>
        </w:rPr>
        <w:t xml:space="preserve"> donne une </w:t>
      </w:r>
      <w:r>
        <w:rPr>
          <w:b/>
          <w:i w:val="0"/>
        </w:rPr>
        <w:t>distance</w:t>
      </w:r>
      <w:r>
        <w:rPr>
          <w:b w:val="0"/>
          <w:i w:val="0"/>
        </w:rPr>
        <w:t>. Un index Qdrant configuré en similarité cosinus présente un score à interpréter dans l'autre sens. Les textes « bien » et « mal » peuvent être proches vectoriellement parce qu'ils partagent des contextes linguistiques : un score ne prouve ni l'identité juridique ni l'absence de négation.</w:t>
      </w:r>
    </w:p>
    <w:p>
      <w:pPr>
        <w:widowControl/>
      </w:pPr>
      <w:r>
        <w:rPr>
          <w:b w:val="0"/>
          <w:i w:val="0"/>
        </w:rPr>
      </w:r>
      <w:r>
        <w:rPr>
          <w:b/>
          <w:i w:val="0"/>
        </w:rPr>
        <w:t>Principe impératif :</w:t>
      </w:r>
      <w:r>
        <w:rPr>
          <w:b w:val="0"/>
          <w:i w:val="0"/>
        </w:rPr>
        <w:t xml:space="preserve"> les embeddings des documents et des questions doivent utiliser un espace vectoriel compatible, généralement obtenu avec le </w:t>
      </w:r>
      <w:r>
        <w:rPr>
          <w:b/>
          <w:i w:val="0"/>
        </w:rPr>
        <w:t>même modèle/version/configuration</w:t>
      </w:r>
      <w:r>
        <w:rPr>
          <w:b w:val="0"/>
          <w:i w:val="0"/>
        </w:rPr>
        <w:t>. En changer impose de recalculer les vecteurs du corpus.</w:t>
      </w:r>
    </w:p>
    <w:p>
      <w:pPr>
        <w:pStyle w:val="Heading2"/>
        <w:widowControl/>
      </w:pPr>
      <w:r>
        <w:rPr>
          <w:b w:val="0"/>
          <w:i w:val="0"/>
        </w:rPr>
        <w:t>6. Qdrant, recherche dense et recherche hybride</w:t>
      </w:r>
    </w:p>
    <w:p>
      <w:pPr>
        <w:widowControl/>
      </w:pPr>
      <w:r>
        <w:rPr>
          <w:b w:val="0"/>
          <w:i w:val="0"/>
        </w:rPr>
        <w:t xml:space="preserve">La synthèse du collègue s'arrêtait </w:t>
      </w:r>
      <w:r>
        <w:rPr>
          <w:b/>
          <w:i w:val="0"/>
        </w:rPr>
        <w:t>avant l'étape Qdrant</w:t>
      </w:r>
      <w:r>
        <w:rPr>
          <w:b w:val="0"/>
          <w:i w:val="0"/>
        </w:rPr>
        <w:t>, mais tes fichiers ultérieurs documentent la suite :</w:t>
      </w:r>
    </w:p>
    <w:p>
      <w:pPr>
        <w:widowControl/>
        <w:spacing w:after="30"/>
        <w:ind w:left="317"/>
      </w:pPr>
      <w:r>
        <w:rPr>
          <w:b/>
        </w:rPr>
        <w:t xml:space="preserve">• </w:t>
      </w:r>
      <w:hyperlink r:id="rId12">
        <w:r>
          <w:rPr>
            <w:color w:val="1B5D86"/>
            <w:u w:val="single"/>
          </w:rPr>
          <w:t>12/10 — Chunking 100 vs 544 et recherche NumPy</w:t>
        </w:r>
      </w:hyperlink>
    </w:p>
    <w:p>
      <w:pPr>
        <w:widowControl/>
        <w:spacing w:after="30"/>
        <w:ind w:left="317"/>
      </w:pPr>
      <w:r>
        <w:rPr>
          <w:b/>
        </w:rPr>
        <w:t xml:space="preserve">• </w:t>
      </w:r>
      <w:hyperlink r:id="rId13">
        <w:r>
          <w:rPr>
            <w:color w:val="1B5D86"/>
            <w:u w:val="single"/>
          </w:rPr>
          <w:t>14/10 — Recherche Qdrant dense + sparse + fusion RRF</w:t>
        </w:r>
      </w:hyperlink>
    </w:p>
    <w:p>
      <w:pPr>
        <w:widowControl/>
        <w:spacing w:after="30"/>
        <w:ind w:left="317"/>
      </w:pPr>
      <w:r>
        <w:rPr>
          <w:b/>
        </w:rPr>
        <w:t xml:space="preserve">• </w:t>
      </w:r>
      <w:hyperlink r:id="rId14">
        <w:r>
          <w:rPr>
            <w:color w:val="1B5D86"/>
            <w:u w:val="single"/>
          </w:rPr>
          <w:t>15/10 — Chaîne RAG avec LLM et PostgreSQL</w:t>
        </w:r>
      </w:hyperlink>
    </w:p>
    <w:tbl>
      <w:tblPr>
        <w:tblStyle w:val="LightShading-Accent1"/>
        <w:tblW w:type="auto" w:w="0"/>
        <w:jc w:val="center"/>
        <w:tblLayout w:type="fixed"/>
        <w:tblLook w:firstColumn="1" w:firstRow="1" w:lastColumn="0" w:lastRow="0" w:noHBand="0" w:noVBand="1" w:val="04A0"/>
      </w:tblPr>
      <w:tblGrid>
        <w:gridCol w:w="2232"/>
        <w:gridCol w:w="3816"/>
        <w:gridCol w:w="3830"/>
      </w:tblGrid>
      <w:tr>
        <w:trPr>
          <w:tblHeader w:val="true"/>
        </w:trPr>
        <w:tc>
          <w:tcPr>
            <w:tcW w:type="dxa" w:w="2232"/>
            <w:vAlign w:val="center"/>
            <w:shd w:fill="E5F0F5"/>
          </w:tcPr>
          <w:p>
            <w:pPr>
              <w:spacing w:after="0"/>
            </w:pPr>
            <w:r>
              <w:rPr>
                <w:rFonts w:ascii="Aptos" w:hAnsi="Aptos"/>
                <w:b/>
                <w:sz w:val="16"/>
              </w:rPr>
              <w:t>Recherche</w:t>
            </w:r>
          </w:p>
        </w:tc>
        <w:tc>
          <w:tcPr>
            <w:tcW w:type="dxa" w:w="3816"/>
            <w:vAlign w:val="center"/>
            <w:shd w:fill="E5F0F5"/>
          </w:tcPr>
          <w:p>
            <w:pPr>
              <w:spacing w:after="0"/>
            </w:pPr>
            <w:r>
              <w:rPr>
                <w:rFonts w:ascii="Aptos" w:hAnsi="Aptos"/>
                <w:b/>
                <w:sz w:val="16"/>
              </w:rPr>
              <w:t>Point fort</w:t>
            </w:r>
          </w:p>
        </w:tc>
        <w:tc>
          <w:tcPr>
            <w:tcW w:type="dxa" w:w="3830"/>
            <w:vAlign w:val="center"/>
            <w:shd w:fill="E5F0F5"/>
          </w:tcPr>
          <w:p>
            <w:pPr>
              <w:spacing w:after="0"/>
            </w:pPr>
            <w:r>
              <w:rPr>
                <w:rFonts w:ascii="Aptos" w:hAnsi="Aptos"/>
                <w:b/>
                <w:sz w:val="16"/>
              </w:rPr>
              <w:t>Risque à surveiller</w:t>
            </w:r>
          </w:p>
        </w:tc>
      </w:tr>
      <w:tr>
        <w:tc>
          <w:tcPr>
            <w:tcW w:type="dxa" w:w="2232"/>
            <w:vAlign w:val="center"/>
          </w:tcPr>
          <w:p>
            <w:pPr>
              <w:spacing w:after="0"/>
            </w:pPr>
            <w:r>
              <w:rPr>
                <w:rFonts w:ascii="Aptos" w:hAnsi="Aptos"/>
                <w:b w:val="0"/>
                <w:sz w:val="16"/>
              </w:rPr>
              <w:t>Dense (embeddings)</w:t>
            </w:r>
          </w:p>
        </w:tc>
        <w:tc>
          <w:tcPr>
            <w:tcW w:type="dxa" w:w="3816"/>
            <w:vAlign w:val="center"/>
          </w:tcPr>
          <w:p>
            <w:pPr>
              <w:spacing w:after="0"/>
            </w:pPr>
            <w:r>
              <w:rPr>
                <w:rFonts w:ascii="Aptos" w:hAnsi="Aptos"/>
                <w:b w:val="0"/>
                <w:sz w:val="16"/>
              </w:rPr>
              <w:t>Trouver des reformulations et synonymes</w:t>
            </w:r>
          </w:p>
        </w:tc>
        <w:tc>
          <w:tcPr>
            <w:tcW w:type="dxa" w:w="3830"/>
            <w:vAlign w:val="center"/>
          </w:tcPr>
          <w:p>
            <w:pPr>
              <w:spacing w:after="0"/>
            </w:pPr>
            <w:r>
              <w:rPr>
                <w:rFonts w:ascii="Aptos" w:hAnsi="Aptos"/>
                <w:b w:val="0"/>
                <w:sz w:val="16"/>
              </w:rPr>
              <w:t>Oublier des noms ou références exactes</w:t>
            </w:r>
          </w:p>
        </w:tc>
      </w:tr>
      <w:tr>
        <w:tc>
          <w:tcPr>
            <w:tcW w:type="dxa" w:w="2232"/>
            <w:vAlign w:val="center"/>
          </w:tcPr>
          <w:p>
            <w:pPr>
              <w:spacing w:after="0"/>
            </w:pPr>
            <w:r>
              <w:rPr>
                <w:rFonts w:ascii="Aptos" w:hAnsi="Aptos"/>
                <w:b w:val="0"/>
                <w:sz w:val="16"/>
              </w:rPr>
              <w:t>Sparse / BM25</w:t>
            </w:r>
          </w:p>
        </w:tc>
        <w:tc>
          <w:tcPr>
            <w:tcW w:type="dxa" w:w="3816"/>
            <w:vAlign w:val="center"/>
          </w:tcPr>
          <w:p>
            <w:pPr>
              <w:spacing w:after="0"/>
            </w:pPr>
            <w:r>
              <w:rPr>
                <w:rFonts w:ascii="Aptos" w:hAnsi="Aptos"/>
                <w:b w:val="0"/>
                <w:sz w:val="16"/>
              </w:rPr>
              <w:t>Trouver des termes, identifiants, noms précis</w:t>
            </w:r>
          </w:p>
        </w:tc>
        <w:tc>
          <w:tcPr>
            <w:tcW w:type="dxa" w:w="3830"/>
            <w:vAlign w:val="center"/>
          </w:tcPr>
          <w:p>
            <w:pPr>
              <w:spacing w:after="0"/>
            </w:pPr>
            <w:r>
              <w:rPr>
                <w:rFonts w:ascii="Aptos" w:hAnsi="Aptos"/>
                <w:b w:val="0"/>
                <w:sz w:val="16"/>
              </w:rPr>
              <w:t>Rater des formulations équivalentes</w:t>
            </w:r>
          </w:p>
        </w:tc>
      </w:tr>
      <w:tr>
        <w:tc>
          <w:tcPr>
            <w:tcW w:type="dxa" w:w="2232"/>
            <w:vAlign w:val="center"/>
          </w:tcPr>
          <w:p>
            <w:pPr>
              <w:spacing w:after="0"/>
            </w:pPr>
            <w:r>
              <w:rPr>
                <w:rFonts w:ascii="Aptos" w:hAnsi="Aptos"/>
                <w:b w:val="0"/>
                <w:sz w:val="16"/>
              </w:rPr>
              <w:t>Hybride / RRF</w:t>
            </w:r>
          </w:p>
        </w:tc>
        <w:tc>
          <w:tcPr>
            <w:tcW w:type="dxa" w:w="3816"/>
            <w:vAlign w:val="center"/>
          </w:tcPr>
          <w:p>
            <w:pPr>
              <w:spacing w:after="0"/>
            </w:pPr>
            <w:r>
              <w:rPr>
                <w:rFonts w:ascii="Aptos" w:hAnsi="Aptos"/>
                <w:b w:val="0"/>
                <w:sz w:val="16"/>
              </w:rPr>
              <w:t>Fusionner des classements complémentaires</w:t>
            </w:r>
          </w:p>
        </w:tc>
        <w:tc>
          <w:tcPr>
            <w:tcW w:type="dxa" w:w="3830"/>
            <w:vAlign w:val="center"/>
          </w:tcPr>
          <w:p>
            <w:pPr>
              <w:spacing w:after="0"/>
            </w:pPr>
            <w:r>
              <w:rPr>
                <w:rFonts w:ascii="Aptos" w:hAnsi="Aptos"/>
                <w:b w:val="0"/>
                <w:sz w:val="16"/>
              </w:rPr>
              <w:t>Plus de complexité ; gain à mesurer</w:t>
            </w:r>
          </w:p>
        </w:tc>
      </w:tr>
    </w:tbl>
    <w:p>
      <w:pPr>
        <w:widowControl/>
        <w:spacing w:after="40"/>
      </w:pPr>
    </w:p>
    <w:p>
      <w:pPr>
        <w:widowControl/>
      </w:pPr>
      <w:r>
        <w:rPr>
          <w:b w:val="0"/>
          <w:i w:val="0"/>
        </w:rPr>
      </w:r>
      <w:r>
        <w:rPr>
          <w:b/>
          <w:i w:val="0"/>
        </w:rPr>
        <w:t>RRF (Reciprocal Rank Fusion)</w:t>
      </w:r>
      <w:r>
        <w:rPr>
          <w:b w:val="0"/>
          <w:i w:val="0"/>
        </w:rPr>
        <w:t xml:space="preserve"> fusionne les </w:t>
      </w:r>
      <w:r>
        <w:rPr>
          <w:b/>
          <w:i w:val="0"/>
        </w:rPr>
        <w:t>positions</w:t>
      </w:r>
      <w:r>
        <w:rPr>
          <w:b w:val="0"/>
          <w:i w:val="0"/>
        </w:rPr>
        <w:t xml:space="preserve"> des résultats de plusieurs méthodes, et non leurs scores bruts qui n'ont pas la même échelle. Il ne faut pas annoncer qu'une recherche hybride est meilleure sans tests comparatifs pertinents.</w:t>
      </w:r>
    </w:p>
    <w:p>
      <w:pPr>
        <w:widowControl/>
      </w:pPr>
      <w:r>
        <w:rPr>
          <w:b w:val="0"/>
          <w:i w:val="0"/>
        </w:rPr>
        <w:t xml:space="preserve">Pour alimenter Qdrant, un point doit conserver au minimum : </w:t>
      </w:r>
      <w:r>
        <w:rPr>
          <w:rFonts w:ascii="Consolas" w:hAnsi="Consolas"/>
          <w:b w:val="0"/>
          <w:i w:val="0"/>
          <w:color w:val="134A6F"/>
          <w:sz w:val="16"/>
        </w:rPr>
        <w:t>id</w:t>
      </w:r>
      <w:r>
        <w:rPr>
          <w:b w:val="0"/>
          <w:i w:val="0"/>
        </w:rPr>
        <w:t xml:space="preserve"> stable, texte du chunk, vecteur et </w:t>
      </w:r>
      <w:r>
        <w:rPr>
          <w:b/>
          <w:i w:val="0"/>
        </w:rPr>
        <w:t>payload de provenance</w:t>
      </w:r>
      <w:r>
        <w:rPr>
          <w:b w:val="0"/>
          <w:i w:val="0"/>
        </w:rPr>
        <w:t xml:space="preserve"> (nom de fichier, page, titres, empreinte/document_id et version). Les informations de provenance présentes dans Docling ne deviennent pas automatiquement des citations ; il faut explicitement les transporter jusqu'au résultat de recherche.</w:t>
      </w:r>
    </w:p>
    <w:p>
      <w:pPr>
        <w:pStyle w:val="Heading2"/>
        <w:widowControl/>
      </w:pPr>
      <w:r>
        <w:rPr>
          <w:b w:val="0"/>
          <w:i w:val="0"/>
        </w:rPr>
        <w:t>7. Donner au LLM des sources et contrôler sa réponse</w:t>
      </w:r>
    </w:p>
    <w:p>
      <w:pPr>
        <w:widowControl/>
      </w:pPr>
      <w:r>
        <w:rPr>
          <w:b w:val="0"/>
          <w:i w:val="0"/>
        </w:rPr>
        <w:t xml:space="preserve">Une réponse RAG doit être fondée sur des passages réellement retrouvés. Exemple de contrat de réponse </w:t>
      </w:r>
      <w:r>
        <w:rPr>
          <w:b/>
          <w:i w:val="0"/>
        </w:rPr>
        <w:t>pédagogique</w:t>
      </w:r>
      <w:r>
        <w:rPr>
          <w:b w:val="0"/>
          <w:i w:val="0"/>
        </w:rPr>
        <w:t>, à adapter à ton application :</w:t>
      </w:r>
    </w:p>
    <w:p>
      <w:pPr>
        <w:pStyle w:val="RAGCode"/>
        <w:keepLines/>
        <w:widowControl/>
        <w:spacing w:line="240" w:lineRule="auto"/>
      </w:pPr>
      <w:r>
        <w:rPr>
          <w:rFonts w:ascii="Aptos" w:hAnsi="Aptos"/>
          <w:b/>
          <w:color w:val="4E708C"/>
          <w:sz w:val="14"/>
        </w:rPr>
        <w:t xml:space="preserve">TEXT  </w:t>
      </w:r>
      <w:r>
        <w:br/>
      </w:r>
      <w:r>
        <w:rPr>
          <w:rFonts w:ascii="Consolas" w:hAnsi="Consolas"/>
          <w:sz w:val="16"/>
        </w:rPr>
        <w:t>Rôle : assistant documentaire.</w:t>
        <w:br/>
        <w:t>Réponds uniquement à partir des extraits ci-dessous.</w:t>
        <w:br/>
        <w:t>Chaque affirmation importante doit citer [document, page].</w:t>
        <w:br/>
        <w:t>Si les extraits ne permettent pas de répondre, indique-le.</w:t>
        <w:br/>
        <w:t>Ne transforme pas une hypothèse ou un ancien règlement en règle actuelle.</w:t>
        <w:br/>
        <w:br/>
        <w:t>Question : ...</w:t>
        <w:br/>
        <w:t>Extraits : [source X, page 3] ... ; [source Y, page 6] ...</w:t>
      </w:r>
    </w:p>
    <w:p>
      <w:pPr>
        <w:widowControl/>
      </w:pPr>
      <w:r>
        <w:rPr>
          <w:b w:val="0"/>
          <w:i w:val="0"/>
        </w:rPr>
        <w:t xml:space="preserve">Les contrôles ne peuvent pas reposer seulement sur l'instruction au modèle : il faut vérifier que les documents cités figurent dans les résultats de recherche, que les pages existent et que les passages soutiennent réellement la conclusion. Dans une application réglementaire future comme </w:t>
      </w:r>
      <w:r>
        <w:rPr>
          <w:b/>
          <w:i w:val="0"/>
        </w:rPr>
        <w:t>TECHREG</w:t>
      </w:r>
      <w:r>
        <w:rPr>
          <w:b w:val="0"/>
          <w:i w:val="0"/>
        </w:rPr>
        <w:t>, il faudra en plus stocker la version du texte et sa date de validité.</w:t>
      </w:r>
    </w:p>
    <w:p>
      <w:pPr>
        <w:widowControl/>
      </w:pPr>
      <w:r>
        <w:rPr>
          <w:b w:val="0"/>
          <w:i w:val="0"/>
        </w:rPr>
      </w:r>
      <w:r>
        <w:rPr>
          <w:b/>
          <w:i w:val="0"/>
        </w:rPr>
        <w:t>Différence importante :</w:t>
      </w:r>
      <w:r>
        <w:rPr>
          <w:b w:val="0"/>
          <w:i w:val="0"/>
        </w:rPr>
        <w:t xml:space="preserve"> ton conseiller produit B5 est d'abord une </w:t>
      </w:r>
      <w:r>
        <w:rPr>
          <w:b/>
          <w:i w:val="0"/>
        </w:rPr>
        <w:t>recherche sémantique dans un catalogue</w:t>
      </w:r>
      <w:r>
        <w:rPr>
          <w:b w:val="0"/>
          <w:i w:val="0"/>
        </w:rPr>
        <w:t xml:space="preserve"> avec règles de stock et historique conversationnel ; ce n'est pas, tel quel, un assistant de citations documentaires. L'architecture des embeddings se réutilise, mais il faut ajouter les sources et les contrôles documentaires pour parler d'un RAG juridique fiable.</w:t>
      </w:r>
    </w:p>
    <w:p>
      <w:pPr>
        <w:pStyle w:val="Heading2"/>
        <w:widowControl/>
      </w:pPr>
      <w:r>
        <w:rPr>
          <w:b w:val="0"/>
          <w:i w:val="0"/>
        </w:rPr>
        <w:t>8. Ce que ton dépôt prouve — et ce qu'il ne prouve pas</w:t>
      </w:r>
    </w:p>
    <w:tbl>
      <w:tblPr>
        <w:tblStyle w:val="LightShading-Accent1"/>
        <w:tblW w:type="auto" w:w="0"/>
        <w:jc w:val="center"/>
        <w:tblLayout w:type="fixed"/>
        <w:tblLook w:firstColumn="1" w:firstRow="1" w:lastColumn="0" w:lastRow="0" w:noHBand="0" w:noVBand="1" w:val="04A0"/>
      </w:tblPr>
      <w:tblGrid>
        <w:gridCol w:w="2232"/>
        <w:gridCol w:w="3816"/>
        <w:gridCol w:w="3830"/>
      </w:tblGrid>
      <w:tr>
        <w:trPr>
          <w:tblHeader w:val="true"/>
        </w:trPr>
        <w:tc>
          <w:tcPr>
            <w:tcW w:type="dxa" w:w="2232"/>
            <w:vAlign w:val="center"/>
            <w:shd w:fill="E5F0F5"/>
          </w:tcPr>
          <w:p>
            <w:pPr>
              <w:spacing w:after="0"/>
            </w:pPr>
            <w:r>
              <w:rPr>
                <w:rFonts w:ascii="Aptos" w:hAnsi="Aptos"/>
                <w:b/>
                <w:sz w:val="16"/>
              </w:rPr>
              <w:t>Objet observé</w:t>
            </w:r>
          </w:p>
        </w:tc>
        <w:tc>
          <w:tcPr>
            <w:tcW w:type="dxa" w:w="3816"/>
            <w:vAlign w:val="center"/>
            <w:shd w:fill="E5F0F5"/>
          </w:tcPr>
          <w:p>
            <w:pPr>
              <w:spacing w:after="0"/>
            </w:pPr>
            <w:r>
              <w:rPr>
                <w:rFonts w:ascii="Aptos" w:hAnsi="Aptos"/>
                <w:b/>
                <w:sz w:val="16"/>
              </w:rPr>
              <w:t>Preuve disponible</w:t>
            </w:r>
          </w:p>
        </w:tc>
        <w:tc>
          <w:tcPr>
            <w:tcW w:type="dxa" w:w="3830"/>
            <w:vAlign w:val="center"/>
            <w:shd w:fill="E5F0F5"/>
          </w:tcPr>
          <w:p>
            <w:pPr>
              <w:spacing w:after="0"/>
            </w:pPr>
            <w:r>
              <w:rPr>
                <w:rFonts w:ascii="Aptos" w:hAnsi="Aptos"/>
                <w:b/>
                <w:sz w:val="16"/>
              </w:rPr>
              <w:t>Ce qu'il reste à démontrer sans aide</w:t>
            </w:r>
          </w:p>
        </w:tc>
      </w:tr>
      <w:tr>
        <w:tc>
          <w:tcPr>
            <w:tcW w:type="dxa" w:w="2232"/>
            <w:vAlign w:val="center"/>
          </w:tcPr>
          <w:p>
            <w:pPr>
              <w:spacing w:after="0"/>
            </w:pPr>
            <w:r>
              <w:rPr>
                <w:rFonts w:ascii="Aptos" w:hAnsi="Aptos"/>
                <w:b w:val="0"/>
                <w:sz w:val="16"/>
              </w:rPr>
              <w:t>Extraction</w:t>
            </w:r>
          </w:p>
        </w:tc>
        <w:tc>
          <w:tcPr>
            <w:tcW w:type="dxa" w:w="3816"/>
            <w:vAlign w:val="center"/>
          </w:tcPr>
          <w:p>
            <w:pPr>
              <w:spacing w:after="0"/>
            </w:pPr>
            <w:r>
              <w:rPr>
                <w:rFonts w:ascii="Aptos" w:hAnsi="Aptos"/>
                <w:b w:val="0"/>
                <w:sz w:val="16"/>
              </w:rPr>
              <w:t>Démo Docling et exercice ETL corrigé</w:t>
            </w:r>
          </w:p>
        </w:tc>
        <w:tc>
          <w:tcPr>
            <w:tcW w:type="dxa" w:w="3830"/>
            <w:vAlign w:val="center"/>
          </w:tcPr>
          <w:p>
            <w:pPr>
              <w:spacing w:after="0"/>
            </w:pPr>
            <w:r>
              <w:rPr>
                <w:rFonts w:ascii="Aptos" w:hAnsi="Aptos"/>
                <w:b w:val="0"/>
                <w:sz w:val="16"/>
              </w:rPr>
              <w:t>Contrôler un scan et un tableau, journaliser un échec</w:t>
            </w:r>
          </w:p>
        </w:tc>
      </w:tr>
      <w:tr>
        <w:tc>
          <w:tcPr>
            <w:tcW w:type="dxa" w:w="2232"/>
            <w:vAlign w:val="center"/>
          </w:tcPr>
          <w:p>
            <w:pPr>
              <w:spacing w:after="0"/>
            </w:pPr>
            <w:r>
              <w:rPr>
                <w:rFonts w:ascii="Aptos" w:hAnsi="Aptos"/>
                <w:b w:val="0"/>
                <w:sz w:val="16"/>
              </w:rPr>
              <w:t>Chunking</w:t>
            </w:r>
          </w:p>
        </w:tc>
        <w:tc>
          <w:tcPr>
            <w:tcW w:type="dxa" w:w="3816"/>
            <w:vAlign w:val="center"/>
          </w:tcPr>
          <w:p>
            <w:pPr>
              <w:spacing w:after="0"/>
            </w:pPr>
            <w:r>
              <w:rPr>
                <w:rFonts w:ascii="Aptos" w:hAnsi="Aptos"/>
                <w:b w:val="0"/>
                <w:sz w:val="16"/>
              </w:rPr>
              <w:t>Notebook HybridChunker et comparaison 100/544</w:t>
            </w:r>
          </w:p>
        </w:tc>
        <w:tc>
          <w:tcPr>
            <w:tcW w:type="dxa" w:w="3830"/>
            <w:vAlign w:val="center"/>
          </w:tcPr>
          <w:p>
            <w:pPr>
              <w:spacing w:after="0"/>
            </w:pPr>
            <w:r>
              <w:rPr>
                <w:rFonts w:ascii="Aptos" w:hAnsi="Aptos"/>
                <w:b w:val="0"/>
                <w:sz w:val="16"/>
              </w:rPr>
              <w:t>Comparer deux configurations sur 5 questions</w:t>
            </w:r>
          </w:p>
        </w:tc>
      </w:tr>
      <w:tr>
        <w:tc>
          <w:tcPr>
            <w:tcW w:type="dxa" w:w="2232"/>
            <w:vAlign w:val="center"/>
          </w:tcPr>
          <w:p>
            <w:pPr>
              <w:spacing w:after="0"/>
            </w:pPr>
            <w:r>
              <w:rPr>
                <w:rFonts w:ascii="Aptos" w:hAnsi="Aptos"/>
                <w:b w:val="0"/>
                <w:sz w:val="16"/>
              </w:rPr>
              <w:t>Embeddings</w:t>
            </w:r>
          </w:p>
        </w:tc>
        <w:tc>
          <w:tcPr>
            <w:tcW w:type="dxa" w:w="3816"/>
            <w:vAlign w:val="center"/>
          </w:tcPr>
          <w:p>
            <w:pPr>
              <w:spacing w:after="0"/>
            </w:pPr>
            <w:r>
              <w:rPr>
                <w:rFonts w:ascii="Aptos" w:hAnsi="Aptos"/>
                <w:b w:val="0"/>
                <w:sz w:val="16"/>
              </w:rPr>
              <w:t>Notebook BGE-M3 et sorties enregistrées</w:t>
            </w:r>
          </w:p>
        </w:tc>
        <w:tc>
          <w:tcPr>
            <w:tcW w:type="dxa" w:w="3830"/>
            <w:vAlign w:val="center"/>
          </w:tcPr>
          <w:p>
            <w:pPr>
              <w:spacing w:after="0"/>
            </w:pPr>
            <w:r>
              <w:rPr>
                <w:rFonts w:ascii="Aptos" w:hAnsi="Aptos"/>
                <w:b w:val="0"/>
                <w:sz w:val="16"/>
              </w:rPr>
              <w:t>Vérifier dimension, erreurs et cohérence des modèles</w:t>
            </w:r>
          </w:p>
        </w:tc>
      </w:tr>
      <w:tr>
        <w:tc>
          <w:tcPr>
            <w:tcW w:type="dxa" w:w="2232"/>
            <w:vAlign w:val="center"/>
          </w:tcPr>
          <w:p>
            <w:pPr>
              <w:spacing w:after="0"/>
            </w:pPr>
            <w:r>
              <w:rPr>
                <w:rFonts w:ascii="Aptos" w:hAnsi="Aptos"/>
                <w:b w:val="0"/>
                <w:sz w:val="16"/>
              </w:rPr>
              <w:t>Recherche</w:t>
            </w:r>
          </w:p>
        </w:tc>
        <w:tc>
          <w:tcPr>
            <w:tcW w:type="dxa" w:w="3816"/>
            <w:vAlign w:val="center"/>
          </w:tcPr>
          <w:p>
            <w:pPr>
              <w:spacing w:after="0"/>
            </w:pPr>
            <w:r>
              <w:rPr>
                <w:rFonts w:ascii="Aptos" w:hAnsi="Aptos"/>
                <w:b w:val="0"/>
                <w:sz w:val="16"/>
              </w:rPr>
              <w:t>Notebook Qdrant dense/sparse/RRF</w:t>
            </w:r>
          </w:p>
        </w:tc>
        <w:tc>
          <w:tcPr>
            <w:tcW w:type="dxa" w:w="3830"/>
            <w:vAlign w:val="center"/>
          </w:tcPr>
          <w:p>
            <w:pPr>
              <w:spacing w:after="0"/>
            </w:pPr>
            <w:r>
              <w:rPr>
                <w:rFonts w:ascii="Aptos" w:hAnsi="Aptos"/>
                <w:b w:val="0"/>
                <w:sz w:val="16"/>
              </w:rPr>
              <w:t>Interpréter le score et retrouver la page source</w:t>
            </w:r>
          </w:p>
        </w:tc>
      </w:tr>
      <w:tr>
        <w:tc>
          <w:tcPr>
            <w:tcW w:type="dxa" w:w="2232"/>
            <w:vAlign w:val="center"/>
          </w:tcPr>
          <w:p>
            <w:pPr>
              <w:spacing w:after="0"/>
            </w:pPr>
            <w:r>
              <w:rPr>
                <w:rFonts w:ascii="Aptos" w:hAnsi="Aptos"/>
                <w:b w:val="0"/>
                <w:sz w:val="16"/>
              </w:rPr>
              <w:t>Génération</w:t>
            </w:r>
          </w:p>
        </w:tc>
        <w:tc>
          <w:tcPr>
            <w:tcW w:type="dxa" w:w="3816"/>
            <w:vAlign w:val="center"/>
          </w:tcPr>
          <w:p>
            <w:pPr>
              <w:spacing w:after="0"/>
            </w:pPr>
            <w:r>
              <w:rPr>
                <w:rFonts w:ascii="Aptos" w:hAnsi="Aptos"/>
                <w:b w:val="0"/>
                <w:sz w:val="16"/>
              </w:rPr>
              <w:t>Notebook RAG du 15/10 avec Nemotron</w:t>
            </w:r>
          </w:p>
        </w:tc>
        <w:tc>
          <w:tcPr>
            <w:tcW w:type="dxa" w:w="3830"/>
            <w:vAlign w:val="center"/>
          </w:tcPr>
          <w:p>
            <w:pPr>
              <w:spacing w:after="0"/>
            </w:pPr>
            <w:r>
              <w:rPr>
                <w:rFonts w:ascii="Aptos" w:hAnsi="Aptos"/>
                <w:b w:val="0"/>
                <w:sz w:val="16"/>
              </w:rPr>
              <w:t>Justifier une réponse et refuser une question sans source</w:t>
            </w:r>
          </w:p>
        </w:tc>
      </w:tr>
      <w:tr>
        <w:tc>
          <w:tcPr>
            <w:tcW w:type="dxa" w:w="2232"/>
            <w:vAlign w:val="center"/>
          </w:tcPr>
          <w:p>
            <w:pPr>
              <w:spacing w:after="0"/>
            </w:pPr>
            <w:r>
              <w:rPr>
                <w:rFonts w:ascii="Aptos" w:hAnsi="Aptos"/>
                <w:b w:val="0"/>
                <w:sz w:val="16"/>
              </w:rPr>
              <w:t>Industrialisation</w:t>
            </w:r>
          </w:p>
        </w:tc>
        <w:tc>
          <w:tcPr>
            <w:tcW w:type="dxa" w:w="3816"/>
            <w:vAlign w:val="center"/>
          </w:tcPr>
          <w:p>
            <w:pPr>
              <w:spacing w:after="0"/>
            </w:pPr>
            <w:r>
              <w:rPr>
                <w:rFonts w:ascii="Aptos" w:hAnsi="Aptos"/>
                <w:b w:val="0"/>
                <w:sz w:val="16"/>
              </w:rPr>
              <w:t>B5 (API, PostgreSQL, n8n, tests)</w:t>
            </w:r>
          </w:p>
        </w:tc>
        <w:tc>
          <w:tcPr>
            <w:tcW w:type="dxa" w:w="3830"/>
            <w:vAlign w:val="center"/>
          </w:tcPr>
          <w:p>
            <w:pPr>
              <w:spacing w:after="0"/>
            </w:pPr>
            <w:r>
              <w:rPr>
                <w:rFonts w:ascii="Aptos" w:hAnsi="Aptos"/>
                <w:b w:val="0"/>
                <w:sz w:val="16"/>
              </w:rPr>
              <w:t>Exécution de bout en bout et sauvegarde restaurable</w:t>
            </w:r>
          </w:p>
        </w:tc>
      </w:tr>
    </w:tbl>
    <w:p>
      <w:pPr>
        <w:widowControl/>
        <w:spacing w:after="40"/>
      </w:pPr>
    </w:p>
    <w:p>
      <w:pPr>
        <w:widowControl/>
      </w:pPr>
      <w:r>
        <w:rPr>
          <w:b w:val="0"/>
          <w:i w:val="0"/>
        </w:rPr>
        <w:t xml:space="preserve">Le notebook du 15/10 contient des cellules exécutées enregistrées ; cela indique un travail opérationnel, mais </w:t>
      </w:r>
      <w:r>
        <w:rPr>
          <w:b/>
          <w:i w:val="0"/>
        </w:rPr>
        <w:t>ne constitue pas une validation autonome du pipeline</w:t>
      </w:r>
      <w:r>
        <w:rPr>
          <w:b w:val="0"/>
          <w:i w:val="0"/>
        </w:rPr>
        <w:t>. Les modèles locaux, leurs paramètres, les volumes et les bases doivent être contrôlés sur le Z4.</w:t>
      </w:r>
    </w:p>
    <w:p>
      <w:pPr>
        <w:pStyle w:val="Heading2"/>
        <w:widowControl/>
      </w:pPr>
      <w:r>
        <w:rPr>
          <w:b w:val="0"/>
          <w:i w:val="0"/>
        </w:rPr>
        <w:t>9. Journée d'étude : trois blocs autonomes de 45 minutes</w:t>
      </w:r>
    </w:p>
    <w:p>
      <w:pPr>
        <w:pStyle w:val="Heading3"/>
        <w:widowControl/>
      </w:pPr>
      <w:r>
        <w:rPr>
          <w:b w:val="0"/>
          <w:i w:val="0"/>
        </w:rPr>
        <w:t>Bloc A — Audit de l'extraction (sans GPU, sans écriture)</w:t>
      </w:r>
    </w:p>
    <w:p>
      <w:pPr>
        <w:widowControl/>
      </w:pPr>
      <w:r>
        <w:rPr>
          <w:b w:val="0"/>
          <w:i w:val="0"/>
        </w:rPr>
      </w:r>
      <w:r>
        <w:rPr>
          <w:b/>
          <w:i w:val="0"/>
        </w:rPr>
        <w:t>But :</w:t>
      </w:r>
      <w:r>
        <w:rPr>
          <w:b w:val="0"/>
          <w:i w:val="0"/>
        </w:rPr>
        <w:t xml:space="preserve"> identifier des sorties Docling sauvegardées et comprendre les fichiers disponibles. Depuis Ubuntu :</w:t>
      </w:r>
    </w:p>
    <w:p>
      <w:pPr>
        <w:pStyle w:val="RAGCode"/>
        <w:keepLines/>
        <w:widowControl/>
        <w:spacing w:line="240" w:lineRule="auto"/>
      </w:pPr>
      <w:r>
        <w:rPr>
          <w:rFonts w:ascii="Aptos" w:hAnsi="Aptos"/>
          <w:b/>
          <w:color w:val="4E708C"/>
          <w:sz w:val="14"/>
        </w:rPr>
        <w:t xml:space="preserve">BASH  </w:t>
      </w:r>
      <w:r>
        <w:br/>
      </w:r>
      <w:r>
        <w:rPr>
          <w:rFonts w:ascii="Consolas" w:hAnsi="Consolas"/>
          <w:sz w:val="16"/>
        </w:rPr>
        <w:t>cd ~/formation/RAG/cours-rag/drive-download-20261008T064617Z-1-001/rag/demo</w:t>
        <w:br/>
        <w:t>find export_folder -maxdepth 1 -type f \( -name '*.json' -o -name '*.md' \) | sort | head -25</w:t>
      </w:r>
    </w:p>
    <w:p>
      <w:pPr>
        <w:widowControl/>
      </w:pPr>
      <w:r>
        <w:rPr>
          <w:b w:val="0"/>
          <w:i w:val="0"/>
        </w:rPr>
        <w:t xml:space="preserve">Choisis </w:t>
      </w:r>
      <w:r>
        <w:rPr>
          <w:b/>
          <w:i w:val="0"/>
        </w:rPr>
        <w:t>un</w:t>
      </w:r>
      <w:r>
        <w:rPr>
          <w:b w:val="0"/>
          <w:i w:val="0"/>
        </w:rPr>
        <w:t xml:space="preserve"> document fictif Veltis dont tu disposes encore de l'original et du JSON. Ouvre le JSON </w:t>
      </w:r>
      <w:r>
        <w:rPr>
          <w:b/>
          <w:i w:val="0"/>
        </w:rPr>
        <w:t>sans rien modifier</w:t>
      </w:r>
      <w:r>
        <w:rPr>
          <w:b w:val="0"/>
          <w:i w:val="0"/>
        </w:rPr>
        <w:t>. Repère son nom, ses textes, ses tableaux et, si présents, les informations de page. Compare une section avec le document original.</w:t>
      </w:r>
    </w:p>
    <w:p>
      <w:pPr>
        <w:widowControl/>
      </w:pPr>
      <w:r>
        <w:rPr>
          <w:b w:val="0"/>
          <w:i w:val="0"/>
        </w:rPr>
      </w:r>
      <w:r>
        <w:rPr>
          <w:b/>
          <w:i w:val="0"/>
        </w:rPr>
        <w:t>Livrable :</w:t>
      </w:r>
      <w:r>
        <w:rPr>
          <w:b w:val="0"/>
          <w:i w:val="0"/>
        </w:rPr>
        <w:t xml:space="preserve"> tableau de quatre lignes « objet source / texte extrait / problème / vérification possible ». Ne publie pas de document restreint.</w:t>
      </w:r>
    </w:p>
    <w:p>
      <w:pPr>
        <w:pStyle w:val="Heading3"/>
        <w:widowControl/>
      </w:pPr>
      <w:r>
        <w:rPr>
          <w:b w:val="0"/>
          <w:i w:val="0"/>
        </w:rPr>
        <w:t>Bloc B — Test de chunking : expliquer avant de calculer</w:t>
      </w:r>
    </w:p>
    <w:p>
      <w:pPr>
        <w:widowControl/>
      </w:pPr>
      <w:r>
        <w:rPr>
          <w:b w:val="0"/>
          <w:i w:val="0"/>
        </w:rPr>
        <w:t xml:space="preserve">Sur papier d'abord, prends un texte fictif de 3 sections (200–400 mots). Décris ce qu'un chunker ligne, hiérarchique puis hybride produirait. Ensuite, examine les cellules correspondantes de ton notebook </w:t>
      </w:r>
      <w:r>
        <w:rPr>
          <w:rFonts w:ascii="Consolas" w:hAnsi="Consolas"/>
          <w:b w:val="0"/>
          <w:i w:val="0"/>
          <w:color w:val="134A6F"/>
          <w:sz w:val="16"/>
        </w:rPr>
        <w:t>demo_chunking_embedding.ipynb</w:t>
      </w:r>
      <w:r>
        <w:rPr>
          <w:b w:val="0"/>
          <w:i w:val="0"/>
        </w:rPr>
        <w:t xml:space="preserve"> et de celui du 12/10.</w:t>
      </w:r>
    </w:p>
    <w:p>
      <w:pPr>
        <w:widowControl/>
      </w:pPr>
      <w:r>
        <w:rPr>
          <w:b w:val="0"/>
          <w:i w:val="0"/>
        </w:rPr>
        <w:t>Sans lancer les embeddings, complète une matrice :</w:t>
      </w:r>
    </w:p>
    <w:tbl>
      <w:tblPr>
        <w:tblStyle w:val="LightShading-Accent1"/>
        <w:tblW w:type="auto" w:w="0"/>
        <w:jc w:val="center"/>
        <w:tblLayout w:type="fixed"/>
        <w:tblLook w:firstColumn="1" w:firstRow="1" w:lastColumn="0" w:lastRow="0" w:noHBand="0" w:noVBand="1" w:val="04A0"/>
      </w:tblPr>
      <w:tblGrid>
        <w:gridCol w:w="2232"/>
        <w:gridCol w:w="3816"/>
        <w:gridCol w:w="3830"/>
      </w:tblGrid>
      <w:tr>
        <w:trPr>
          <w:tblHeader w:val="true"/>
        </w:trPr>
        <w:tc>
          <w:tcPr>
            <w:tcW w:type="dxa" w:w="2232"/>
            <w:vAlign w:val="center"/>
            <w:shd w:fill="E5F0F5"/>
          </w:tcPr>
          <w:p>
            <w:pPr>
              <w:spacing w:after="0"/>
            </w:pPr>
            <w:r>
              <w:rPr>
                <w:rFonts w:ascii="Aptos" w:hAnsi="Aptos"/>
                <w:b/>
                <w:sz w:val="16"/>
              </w:rPr>
              <w:t>Mesure</w:t>
            </w:r>
          </w:p>
        </w:tc>
        <w:tc>
          <w:tcPr>
            <w:tcW w:type="dxa" w:w="3816"/>
            <w:vAlign w:val="center"/>
            <w:shd w:fill="E5F0F5"/>
          </w:tcPr>
          <w:p>
            <w:pPr>
              <w:spacing w:after="0"/>
            </w:pPr>
            <w:r>
              <w:rPr>
                <w:rFonts w:ascii="Aptos" w:hAnsi="Aptos"/>
                <w:b/>
                <w:sz w:val="16"/>
              </w:rPr>
              <w:t>100 tokens</w:t>
            </w:r>
          </w:p>
        </w:tc>
        <w:tc>
          <w:tcPr>
            <w:tcW w:type="dxa" w:w="3830"/>
            <w:vAlign w:val="center"/>
            <w:shd w:fill="E5F0F5"/>
          </w:tcPr>
          <w:p>
            <w:pPr>
              <w:spacing w:after="0"/>
            </w:pPr>
            <w:r>
              <w:rPr>
                <w:rFonts w:ascii="Aptos" w:hAnsi="Aptos"/>
                <w:b/>
                <w:sz w:val="16"/>
              </w:rPr>
              <w:t>400/544 tokens</w:t>
            </w:r>
          </w:p>
        </w:tc>
      </w:tr>
      <w:tr>
        <w:tc>
          <w:tcPr>
            <w:tcW w:type="dxa" w:w="2232"/>
            <w:vAlign w:val="center"/>
          </w:tcPr>
          <w:p>
            <w:pPr>
              <w:spacing w:after="0"/>
            </w:pPr>
            <w:r>
              <w:rPr>
                <w:rFonts w:ascii="Aptos" w:hAnsi="Aptos"/>
                <w:b w:val="0"/>
                <w:sz w:val="16"/>
              </w:rPr>
              <w:t>Nombre de chunks</w:t>
            </w:r>
          </w:p>
        </w:tc>
        <w:tc>
          <w:tcPr>
            <w:tcW w:type="dxa" w:w="3816"/>
            <w:vAlign w:val="center"/>
          </w:tcPr>
          <w:p>
            <w:pPr>
              <w:spacing w:after="0"/>
            </w:pPr>
            <w:r>
              <w:rPr>
                <w:rFonts w:ascii="Aptos" w:hAnsi="Aptos"/>
                <w:b w:val="0"/>
                <w:sz w:val="16"/>
              </w:rPr>
              <w:t>À relever</w:t>
            </w:r>
          </w:p>
        </w:tc>
        <w:tc>
          <w:tcPr>
            <w:tcW w:type="dxa" w:w="3830"/>
            <w:vAlign w:val="center"/>
          </w:tcPr>
          <w:p>
            <w:pPr>
              <w:spacing w:after="0"/>
            </w:pPr>
            <w:r>
              <w:rPr>
                <w:rFonts w:ascii="Aptos" w:hAnsi="Aptos"/>
                <w:b w:val="0"/>
                <w:sz w:val="16"/>
              </w:rPr>
              <w:t>À relever</w:t>
            </w:r>
          </w:p>
        </w:tc>
      </w:tr>
      <w:tr>
        <w:tc>
          <w:tcPr>
            <w:tcW w:type="dxa" w:w="2232"/>
            <w:vAlign w:val="center"/>
          </w:tcPr>
          <w:p>
            <w:pPr>
              <w:spacing w:after="0"/>
            </w:pPr>
            <w:r>
              <w:rPr>
                <w:rFonts w:ascii="Aptos" w:hAnsi="Aptos"/>
                <w:b w:val="0"/>
                <w:sz w:val="16"/>
              </w:rPr>
              <w:t>Titres conservés ?</w:t>
            </w:r>
          </w:p>
        </w:tc>
        <w:tc>
          <w:tcPr>
            <w:tcW w:type="dxa" w:w="3816"/>
            <w:vAlign w:val="center"/>
          </w:tcPr>
          <w:p>
            <w:pPr>
              <w:spacing w:after="0"/>
            </w:pPr>
            <w:r>
              <w:rPr>
                <w:rFonts w:ascii="Aptos" w:hAnsi="Aptos"/>
                <w:b w:val="0"/>
                <w:sz w:val="16"/>
              </w:rPr>
              <w:t>À contrôler</w:t>
            </w:r>
          </w:p>
        </w:tc>
        <w:tc>
          <w:tcPr>
            <w:tcW w:type="dxa" w:w="3830"/>
            <w:vAlign w:val="center"/>
          </w:tcPr>
          <w:p>
            <w:pPr>
              <w:spacing w:after="0"/>
            </w:pPr>
            <w:r>
              <w:rPr>
                <w:rFonts w:ascii="Aptos" w:hAnsi="Aptos"/>
                <w:b w:val="0"/>
                <w:sz w:val="16"/>
              </w:rPr>
              <w:t>À contrôler</w:t>
            </w:r>
          </w:p>
        </w:tc>
      </w:tr>
      <w:tr>
        <w:tc>
          <w:tcPr>
            <w:tcW w:type="dxa" w:w="2232"/>
            <w:vAlign w:val="center"/>
          </w:tcPr>
          <w:p>
            <w:pPr>
              <w:spacing w:after="0"/>
            </w:pPr>
            <w:r>
              <w:rPr>
                <w:rFonts w:ascii="Aptos" w:hAnsi="Aptos"/>
                <w:b w:val="0"/>
                <w:sz w:val="16"/>
              </w:rPr>
              <w:t>Une réponse est-elle coupée entre deux chunks ?</w:t>
            </w:r>
          </w:p>
        </w:tc>
        <w:tc>
          <w:tcPr>
            <w:tcW w:type="dxa" w:w="3816"/>
            <w:vAlign w:val="center"/>
          </w:tcPr>
          <w:p>
            <w:pPr>
              <w:spacing w:after="0"/>
            </w:pPr>
            <w:r>
              <w:rPr>
                <w:rFonts w:ascii="Aptos" w:hAnsi="Aptos"/>
                <w:b w:val="0"/>
                <w:sz w:val="16"/>
              </w:rPr>
              <w:t>À contrôler</w:t>
            </w:r>
          </w:p>
        </w:tc>
        <w:tc>
          <w:tcPr>
            <w:tcW w:type="dxa" w:w="3830"/>
            <w:vAlign w:val="center"/>
          </w:tcPr>
          <w:p>
            <w:pPr>
              <w:spacing w:after="0"/>
            </w:pPr>
            <w:r>
              <w:rPr>
                <w:rFonts w:ascii="Aptos" w:hAnsi="Aptos"/>
                <w:b w:val="0"/>
                <w:sz w:val="16"/>
              </w:rPr>
              <w:t>À contrôler</w:t>
            </w:r>
          </w:p>
        </w:tc>
      </w:tr>
      <w:tr>
        <w:tc>
          <w:tcPr>
            <w:tcW w:type="dxa" w:w="2232"/>
            <w:vAlign w:val="center"/>
          </w:tcPr>
          <w:p>
            <w:pPr>
              <w:spacing w:after="0"/>
            </w:pPr>
            <w:r>
              <w:rPr>
                <w:rFonts w:ascii="Aptos" w:hAnsi="Aptos"/>
                <w:b w:val="0"/>
                <w:sz w:val="16"/>
              </w:rPr>
              <w:t>Page et nom de fichier conservés ?</w:t>
            </w:r>
          </w:p>
        </w:tc>
        <w:tc>
          <w:tcPr>
            <w:tcW w:type="dxa" w:w="3816"/>
            <w:vAlign w:val="center"/>
          </w:tcPr>
          <w:p>
            <w:pPr>
              <w:spacing w:after="0"/>
            </w:pPr>
            <w:r>
              <w:rPr>
                <w:rFonts w:ascii="Aptos" w:hAnsi="Aptos"/>
                <w:b w:val="0"/>
                <w:sz w:val="16"/>
              </w:rPr>
              <w:t>À contrôler</w:t>
            </w:r>
          </w:p>
        </w:tc>
        <w:tc>
          <w:tcPr>
            <w:tcW w:type="dxa" w:w="3830"/>
            <w:vAlign w:val="center"/>
          </w:tcPr>
          <w:p>
            <w:pPr>
              <w:spacing w:after="0"/>
            </w:pPr>
            <w:r>
              <w:rPr>
                <w:rFonts w:ascii="Aptos" w:hAnsi="Aptos"/>
                <w:b w:val="0"/>
                <w:sz w:val="16"/>
              </w:rPr>
              <w:t>À contrôler</w:t>
            </w:r>
          </w:p>
        </w:tc>
      </w:tr>
    </w:tbl>
    <w:p>
      <w:pPr>
        <w:widowControl/>
        <w:spacing w:after="40"/>
      </w:pPr>
    </w:p>
    <w:p>
      <w:pPr>
        <w:widowControl/>
      </w:pPr>
      <w:r>
        <w:rPr>
          <w:b w:val="0"/>
          <w:i w:val="0"/>
        </w:rPr>
      </w:r>
      <w:r>
        <w:rPr>
          <w:b/>
          <w:i w:val="0"/>
        </w:rPr>
        <w:t>Livrable :</w:t>
      </w:r>
      <w:r>
        <w:rPr>
          <w:b w:val="0"/>
          <w:i w:val="0"/>
        </w:rPr>
        <w:t xml:space="preserve"> une recommandation de taille </w:t>
      </w:r>
      <w:r>
        <w:rPr>
          <w:b/>
          <w:i w:val="0"/>
        </w:rPr>
        <w:t>conditionnelle</w:t>
      </w:r>
      <w:r>
        <w:rPr>
          <w:b w:val="0"/>
          <w:i w:val="0"/>
        </w:rPr>
        <w:t xml:space="preserve"> à trois questions-test, pas une conclusion générale.</w:t>
      </w:r>
    </w:p>
    <w:p>
      <w:pPr>
        <w:pStyle w:val="Heading3"/>
        <w:widowControl/>
      </w:pPr>
      <w:r>
        <w:rPr>
          <w:b w:val="0"/>
          <w:i w:val="0"/>
        </w:rPr>
        <w:t>Bloc C — Dessiner une recherche vérifiable</w:t>
      </w:r>
    </w:p>
    <w:p>
      <w:pPr>
        <w:widowControl/>
      </w:pPr>
      <w:r>
        <w:rPr>
          <w:b w:val="0"/>
          <w:i w:val="0"/>
        </w:rPr>
        <w:t xml:space="preserve">À partir d'une question fictive sur la </w:t>
      </w:r>
      <w:r>
        <w:rPr>
          <w:b/>
          <w:i w:val="0"/>
        </w:rPr>
        <w:t>politique de télétravail Veltis</w:t>
      </w:r>
      <w:r>
        <w:rPr>
          <w:b w:val="0"/>
          <w:i w:val="0"/>
        </w:rPr>
        <w:t xml:space="preserve">, indique : question → embedding → trois passages récupérés → source/page → réponse. Ajoute un </w:t>
      </w:r>
      <w:r>
        <w:rPr>
          <w:b/>
          <w:i w:val="0"/>
        </w:rPr>
        <w:t>contre-exemple</w:t>
      </w:r>
      <w:r>
        <w:rPr>
          <w:b w:val="0"/>
          <w:i w:val="0"/>
        </w:rPr>
        <w:t xml:space="preserve"> : une question absente du corpus, à laquelle l'assistant doit refuser de répondre.</w:t>
      </w:r>
    </w:p>
    <w:p>
      <w:pPr>
        <w:widowControl/>
      </w:pPr>
      <w:r>
        <w:rPr>
          <w:b w:val="0"/>
          <w:i w:val="0"/>
        </w:rPr>
        <w:t xml:space="preserve">Si les services tournent déjà, un </w:t>
      </w:r>
      <w:r>
        <w:rPr>
          <w:b/>
          <w:i w:val="0"/>
        </w:rPr>
        <w:t>test non destructif</w:t>
      </w:r>
      <w:r>
        <w:rPr>
          <w:b w:val="0"/>
          <w:i w:val="0"/>
        </w:rPr>
        <w:t xml:space="preserve"> possible depuis l'hôte est </w:t>
      </w:r>
      <w:r>
        <w:rPr>
          <w:rFonts w:ascii="Consolas" w:hAnsi="Consolas"/>
          <w:b w:val="0"/>
          <w:i w:val="0"/>
          <w:color w:val="134A6F"/>
          <w:sz w:val="16"/>
        </w:rPr>
        <w:t>curl --max-time 4 http://127.0.0.1:8001/v1/models</w:t>
      </w:r>
      <w:r>
        <w:rPr>
          <w:b w:val="0"/>
          <w:i w:val="0"/>
        </w:rPr>
        <w:t>. Une réponse d'erreur n'autorise pas à relancer spontanément vLLM. N'effectue aucune création/suppression de collection pour ce cours.</w:t>
      </w:r>
    </w:p>
    <w:p>
      <w:pPr>
        <w:widowControl/>
      </w:pPr>
      <w:r>
        <w:rPr>
          <w:b w:val="0"/>
          <w:i w:val="0"/>
        </w:rPr>
      </w:r>
      <w:r>
        <w:rPr>
          <w:b/>
          <w:i w:val="0"/>
        </w:rPr>
        <w:t>Livrable :</w:t>
      </w:r>
      <w:r>
        <w:rPr>
          <w:b w:val="0"/>
          <w:i w:val="0"/>
        </w:rPr>
        <w:t xml:space="preserve"> un schéma annoté et cinq critères de contrôle (justesse, preuve, page, version, refus).</w:t>
      </w:r>
    </w:p>
    <w:p>
      <w:pPr>
        <w:pStyle w:val="Heading2"/>
        <w:widowControl/>
      </w:pPr>
      <w:r>
        <w:rPr>
          <w:b w:val="0"/>
          <w:i w:val="0"/>
        </w:rPr>
        <w:t>10. Autotest — réponse sans ouvrir les notebooks</w:t>
      </w:r>
    </w:p>
    <w:p>
      <w:pPr>
        <w:widowControl/>
        <w:spacing w:after="30"/>
        <w:ind w:left="317"/>
      </w:pPr>
      <w:r>
        <w:rPr>
          <w:b/>
        </w:rPr>
        <w:t xml:space="preserve">1. </w:t>
      </w:r>
      <w:r>
        <w:rPr>
          <w:b w:val="0"/>
          <w:i w:val="0"/>
        </w:rPr>
        <w:t>Quelle est la différence entre extraction, chunking et embeddings ?</w:t>
      </w:r>
    </w:p>
    <w:p>
      <w:pPr>
        <w:widowControl/>
        <w:spacing w:after="30"/>
        <w:ind w:left="317"/>
      </w:pPr>
      <w:r>
        <w:rPr>
          <w:b/>
        </w:rPr>
        <w:t xml:space="preserve">2. </w:t>
      </w:r>
      <w:r>
        <w:rPr>
          <w:b w:val="0"/>
          <w:i w:val="0"/>
        </w:rPr>
        <w:t xml:space="preserve">Pourquoi stocker un </w:t>
      </w:r>
      <w:r>
        <w:rPr>
          <w:rFonts w:ascii="Consolas" w:hAnsi="Consolas"/>
          <w:b w:val="0"/>
          <w:i w:val="0"/>
          <w:color w:val="134A6F"/>
          <w:sz w:val="16"/>
        </w:rPr>
        <w:t>DoclingDocument</w:t>
      </w:r>
      <w:r>
        <w:rPr>
          <w:b w:val="0"/>
          <w:i w:val="0"/>
        </w:rPr>
        <w:t xml:space="preserve"> en JSON en plus du Markdown ?</w:t>
      </w:r>
    </w:p>
    <w:p>
      <w:pPr>
        <w:widowControl/>
        <w:spacing w:after="30"/>
        <w:ind w:left="317"/>
      </w:pPr>
      <w:r>
        <w:rPr>
          <w:b/>
        </w:rPr>
        <w:t xml:space="preserve">3. </w:t>
      </w:r>
      <w:r>
        <w:rPr>
          <w:b w:val="0"/>
          <w:i w:val="0"/>
        </w:rPr>
        <w:t>Que signifie la provenance d'un élément extrait ?</w:t>
      </w:r>
    </w:p>
    <w:p>
      <w:pPr>
        <w:widowControl/>
        <w:spacing w:after="30"/>
        <w:ind w:left="317"/>
      </w:pPr>
      <w:r>
        <w:rPr>
          <w:b/>
        </w:rPr>
        <w:t xml:space="preserve">4. </w:t>
      </w:r>
      <w:r>
        <w:rPr>
          <w:b w:val="0"/>
          <w:i w:val="0"/>
        </w:rPr>
        <w:t>Quelles trois conditions vérifier avant d'éviter un retraitement Docling ?</w:t>
      </w:r>
    </w:p>
    <w:p>
      <w:pPr>
        <w:widowControl/>
        <w:spacing w:after="30"/>
        <w:ind w:left="317"/>
      </w:pPr>
      <w:r>
        <w:rPr>
          <w:b/>
        </w:rPr>
        <w:t xml:space="preserve">5. </w:t>
      </w:r>
      <w:r>
        <w:rPr>
          <w:b w:val="0"/>
          <w:i w:val="0"/>
        </w:rPr>
        <w:t>Pourquoi le nom d'un PDF ne suffit-il pas pour détecter une modification ?</w:t>
      </w:r>
    </w:p>
    <w:p>
      <w:pPr>
        <w:widowControl/>
        <w:spacing w:after="30"/>
        <w:ind w:left="317"/>
      </w:pPr>
      <w:r>
        <w:rPr>
          <w:b/>
        </w:rPr>
        <w:t xml:space="preserve">6. </w:t>
      </w:r>
      <w:r>
        <w:rPr>
          <w:b w:val="0"/>
          <w:i w:val="0"/>
        </w:rPr>
        <w:t xml:space="preserve">Que fait </w:t>
      </w:r>
      <w:r>
        <w:rPr>
          <w:rFonts w:ascii="Consolas" w:hAnsi="Consolas"/>
          <w:b w:val="0"/>
          <w:i w:val="0"/>
          <w:color w:val="134A6F"/>
          <w:sz w:val="16"/>
        </w:rPr>
        <w:t>contextualize(chunk)</w:t>
      </w:r>
      <w:r>
        <w:rPr>
          <w:b w:val="0"/>
          <w:i w:val="0"/>
        </w:rPr>
        <w:t xml:space="preserve"> ?</w:t>
      </w:r>
    </w:p>
    <w:p>
      <w:pPr>
        <w:widowControl/>
        <w:spacing w:after="30"/>
        <w:ind w:left="317"/>
      </w:pPr>
      <w:r>
        <w:rPr>
          <w:b/>
        </w:rPr>
        <w:t xml:space="preserve">7. </w:t>
      </w:r>
      <w:r>
        <w:rPr>
          <w:b w:val="0"/>
          <w:i w:val="0"/>
        </w:rPr>
        <w:t xml:space="preserve">Un cosinus de distance de </w:t>
      </w:r>
      <w:r>
        <w:rPr>
          <w:rFonts w:ascii="Consolas" w:hAnsi="Consolas"/>
          <w:b w:val="0"/>
          <w:i w:val="0"/>
          <w:color w:val="134A6F"/>
          <w:sz w:val="16"/>
        </w:rPr>
        <w:t>0,10</w:t>
      </w:r>
      <w:r>
        <w:rPr>
          <w:b w:val="0"/>
          <w:i w:val="0"/>
        </w:rPr>
        <w:t xml:space="preserve"> est-il meilleur ou moins bon que </w:t>
      </w:r>
      <w:r>
        <w:rPr>
          <w:rFonts w:ascii="Consolas" w:hAnsi="Consolas"/>
          <w:b w:val="0"/>
          <w:i w:val="0"/>
          <w:color w:val="134A6F"/>
          <w:sz w:val="16"/>
        </w:rPr>
        <w:t>0,70</w:t>
      </w:r>
      <w:r>
        <w:rPr>
          <w:b w:val="0"/>
          <w:i w:val="0"/>
        </w:rPr>
        <w:t xml:space="preserve"> ?</w:t>
      </w:r>
    </w:p>
    <w:p>
      <w:pPr>
        <w:widowControl/>
        <w:spacing w:after="30"/>
        <w:ind w:left="317"/>
      </w:pPr>
      <w:r>
        <w:rPr>
          <w:b/>
        </w:rPr>
        <w:t xml:space="preserve">8. </w:t>
      </w:r>
      <w:r>
        <w:rPr>
          <w:b w:val="0"/>
          <w:i w:val="0"/>
        </w:rPr>
        <w:t>Pourquoi un score dense et un score BM25 ne doivent-ils pas être additionnés directement ?</w:t>
      </w:r>
    </w:p>
    <w:p>
      <w:pPr>
        <w:widowControl/>
        <w:spacing w:after="30"/>
        <w:ind w:left="317"/>
      </w:pPr>
      <w:r>
        <w:rPr>
          <w:b/>
        </w:rPr>
        <w:t xml:space="preserve">9. </w:t>
      </w:r>
      <w:r>
        <w:rPr>
          <w:b w:val="0"/>
          <w:i w:val="0"/>
        </w:rPr>
        <w:t>Quelle preuve manque lorsqu'un LLM donne une page inventée ?</w:t>
      </w:r>
    </w:p>
    <w:p>
      <w:pPr>
        <w:widowControl/>
        <w:spacing w:after="30"/>
        <w:ind w:left="317"/>
      </w:pPr>
      <w:r>
        <w:rPr>
          <w:b/>
        </w:rPr>
        <w:t xml:space="preserve">10. </w:t>
      </w:r>
      <w:r>
        <w:rPr>
          <w:b w:val="0"/>
          <w:i w:val="0"/>
        </w:rPr>
        <w:t>Quelle différence technique sépare un pipeline RAG documentaire du projet B5 actuel ?</w:t>
      </w:r>
    </w:p>
    <w:p>
      <w:pPr>
        <w:pStyle w:val="Heading3"/>
        <w:widowControl/>
      </w:pPr>
      <w:r>
        <w:rPr>
          <w:b w:val="0"/>
          <w:i w:val="0"/>
        </w:rPr>
        <w:t>Corrigé bref</w:t>
      </w:r>
    </w:p>
    <w:p>
      <w:pPr>
        <w:widowControl/>
        <w:spacing w:after="30"/>
        <w:ind w:left="317"/>
      </w:pPr>
      <w:r>
        <w:rPr>
          <w:b/>
        </w:rPr>
        <w:t xml:space="preserve">1. </w:t>
      </w:r>
      <w:r>
        <w:rPr>
          <w:b w:val="0"/>
          <w:i w:val="0"/>
        </w:rPr>
        <w:t>Extraction = récupérer/structurer ; chunking = découper ; embedding = encoder numériquement.</w:t>
      </w:r>
    </w:p>
    <w:p>
      <w:pPr>
        <w:widowControl/>
        <w:spacing w:after="30"/>
        <w:ind w:left="317"/>
      </w:pPr>
      <w:r>
        <w:rPr>
          <w:b/>
        </w:rPr>
        <w:t xml:space="preserve">2. </w:t>
      </w:r>
      <w:r>
        <w:rPr>
          <w:b w:val="0"/>
          <w:i w:val="0"/>
        </w:rPr>
        <w:t>Le JSON conserve davantage de structure et métadonnées, utile pour réexécuter sans OCR.</w:t>
      </w:r>
    </w:p>
    <w:p>
      <w:pPr>
        <w:widowControl/>
        <w:spacing w:after="30"/>
        <w:ind w:left="317"/>
      </w:pPr>
      <w:r>
        <w:rPr>
          <w:b/>
        </w:rPr>
        <w:t xml:space="preserve">3. </w:t>
      </w:r>
      <w:r>
        <w:rPr>
          <w:b w:val="0"/>
          <w:i w:val="0"/>
        </w:rPr>
        <w:t>Le rattachement de l'élément à une source, notamment à une page ou zone localisable.</w:t>
      </w:r>
    </w:p>
    <w:p>
      <w:pPr>
        <w:widowControl/>
        <w:spacing w:after="30"/>
        <w:ind w:left="317"/>
      </w:pPr>
      <w:r>
        <w:rPr>
          <w:b/>
        </w:rPr>
        <w:t xml:space="preserve">4. </w:t>
      </w:r>
      <w:r>
        <w:rPr>
          <w:b w:val="0"/>
          <w:i w:val="0"/>
        </w:rPr>
        <w:t>Même contenu/paramètres pertinents, succès préalable, sortie JSON existante et valide.</w:t>
      </w:r>
    </w:p>
    <w:p>
      <w:pPr>
        <w:widowControl/>
        <w:spacing w:after="30"/>
        <w:ind w:left="317"/>
      </w:pPr>
      <w:r>
        <w:rPr>
          <w:b/>
        </w:rPr>
        <w:t xml:space="preserve">5. </w:t>
      </w:r>
      <w:r>
        <w:rPr>
          <w:b w:val="0"/>
          <w:i w:val="0"/>
        </w:rPr>
        <w:t>Un fichier peut changer sans être renommé ; utiliser une empreinte du contenu.</w:t>
      </w:r>
    </w:p>
    <w:p>
      <w:pPr>
        <w:widowControl/>
        <w:spacing w:after="30"/>
        <w:ind w:left="317"/>
      </w:pPr>
      <w:r>
        <w:rPr>
          <w:b/>
        </w:rPr>
        <w:t xml:space="preserve">6. </w:t>
      </w:r>
      <w:r>
        <w:rPr>
          <w:b w:val="0"/>
          <w:i w:val="0"/>
        </w:rPr>
        <w:t>Ajoute le contexte structurel (par exemple les titres) à la représentation du passage.</w:t>
      </w:r>
    </w:p>
    <w:p>
      <w:pPr>
        <w:widowControl/>
        <w:spacing w:after="30"/>
        <w:ind w:left="317"/>
      </w:pPr>
      <w:r>
        <w:rPr>
          <w:b/>
        </w:rPr>
        <w:t xml:space="preserve">7. </w:t>
      </w:r>
      <w:r>
        <w:rPr>
          <w:b w:val="0"/>
          <w:i w:val="0"/>
        </w:rPr>
      </w:r>
      <w:r>
        <w:rPr>
          <w:b/>
          <w:i w:val="0"/>
        </w:rPr>
        <w:t>Meilleur</w:t>
      </w:r>
      <w:r>
        <w:rPr>
          <w:b w:val="0"/>
          <w:i w:val="0"/>
        </w:rPr>
        <w:t xml:space="preserve"> : en distance cosinus, la valeur basse est la plus proche.</w:t>
      </w:r>
    </w:p>
    <w:p>
      <w:pPr>
        <w:widowControl/>
        <w:spacing w:after="30"/>
        <w:ind w:left="317"/>
      </w:pPr>
      <w:r>
        <w:rPr>
          <w:b/>
        </w:rPr>
        <w:t xml:space="preserve">8. </w:t>
      </w:r>
      <w:r>
        <w:rPr>
          <w:b w:val="0"/>
          <w:i w:val="0"/>
        </w:rPr>
        <w:t>Échelles différentes ; RRF fusionne les rangs, ou utiliser une normalisation explicitement évaluée.</w:t>
      </w:r>
    </w:p>
    <w:p>
      <w:pPr>
        <w:widowControl/>
        <w:spacing w:after="30"/>
        <w:ind w:left="317"/>
      </w:pPr>
      <w:r>
        <w:rPr>
          <w:b/>
        </w:rPr>
        <w:t xml:space="preserve">9. </w:t>
      </w:r>
      <w:r>
        <w:rPr>
          <w:b w:val="0"/>
          <w:i w:val="0"/>
        </w:rPr>
        <w:t>Il manque un lien vérifié entre l'affirmation et le passage/page source.</w:t>
      </w:r>
    </w:p>
    <w:p>
      <w:pPr>
        <w:widowControl/>
        <w:spacing w:after="30"/>
        <w:ind w:left="317"/>
      </w:pPr>
      <w:r>
        <w:rPr>
          <w:b/>
        </w:rPr>
        <w:t xml:space="preserve">10. </w:t>
      </w:r>
      <w:r>
        <w:rPr>
          <w:b w:val="0"/>
          <w:i w:val="0"/>
        </w:rPr>
        <w:t>B5 cherche des produits et applique des règles de stock ; le RAG documentaire doit aussi conserver des passages citables et vérifier leur soutien aux réponses.</w:t>
      </w:r>
    </w:p>
    <w:p>
      <w:pPr>
        <w:widowControl/>
      </w:pPr>
      <w:r>
        <w:rPr>
          <w:b w:val="0"/>
          <w:i w:val="0"/>
        </w:rPr>
      </w:r>
      <w:r>
        <w:rPr>
          <w:b/>
          <w:i w:val="0"/>
        </w:rPr>
        <w:t>Seuil d'autonomie pour ce cours :</w:t>
      </w:r>
      <w:r>
        <w:rPr>
          <w:b w:val="0"/>
          <w:i w:val="0"/>
        </w:rPr>
        <w:t xml:space="preserve"> expliquer au moins 8 réponses correctement, puis produire les livrables A, B et C sans laisser l'IA écrire les étapes techniques de base. Si cela échoue, revenir au module manquant plutôt que de simplement relire tout le cours.</w:t>
      </w:r>
    </w:p>
    <w:p>
      <w:pPr>
        <w:pStyle w:val="Heading2"/>
        <w:widowControl/>
      </w:pPr>
      <w:r>
        <w:rPr>
          <w:b w:val="0"/>
          <w:i w:val="0"/>
        </w:rPr>
        <w:t>11. Références exactes pour poursuivre la lecture</w:t>
      </w:r>
    </w:p>
    <w:p>
      <w:pPr>
        <w:widowControl/>
      </w:pPr>
      <w:r>
        <w:rPr>
          <w:b w:val="0"/>
          <w:i w:val="0"/>
        </w:rPr>
      </w:r>
      <w:r>
        <w:rPr>
          <w:b/>
          <w:i w:val="0"/>
        </w:rPr>
        <w:t>Support du collègue (source utilisateur)</w:t>
      </w:r>
      <w:r>
        <w:rPr>
          <w:b w:val="0"/>
          <w:i w:val="0"/>
        </w:rPr>
      </w:r>
    </w:p>
    <w:p>
      <w:pPr>
        <w:widowControl/>
        <w:spacing w:after="30"/>
        <w:ind w:left="317"/>
      </w:pPr>
      <w:r>
        <w:rPr>
          <w:b/>
        </w:rPr>
        <w:t xml:space="preserve">• </w:t>
      </w:r>
      <w:r>
        <w:rPr>
          <w:rFonts w:ascii="Consolas" w:hAnsi="Consolas"/>
          <w:b w:val="0"/>
          <w:i w:val="0"/>
          <w:color w:val="134A6F"/>
          <w:sz w:val="16"/>
        </w:rPr>
        <w:t>2026 Cours.zip</w:t>
      </w:r>
      <w:r>
        <w:rPr>
          <w:b w:val="0"/>
          <w:i w:val="0"/>
        </w:rPr>
        <w:t xml:space="preserve"> → </w:t>
      </w:r>
      <w:r>
        <w:rPr>
          <w:rFonts w:ascii="Consolas" w:hAnsi="Consolas"/>
          <w:b w:val="0"/>
          <w:i w:val="0"/>
          <w:color w:val="134A6F"/>
          <w:sz w:val="16"/>
        </w:rPr>
        <w:t>2026-10-02_09 - RAG, extraction et chunking (Docling).md</w:t>
      </w:r>
      <w:r>
        <w:rPr>
          <w:b w:val="0"/>
          <w:i w:val="0"/>
        </w:rPr>
        <w:t>. Synthèse reconstruite ; pas de notes manuscrites fournies.</w:t>
      </w:r>
    </w:p>
    <w:p>
      <w:pPr>
        <w:widowControl/>
      </w:pPr>
      <w:r>
        <w:rPr>
          <w:b w:val="0"/>
          <w:i w:val="0"/>
        </w:rPr>
      </w:r>
      <w:r>
        <w:rPr>
          <w:b/>
          <w:i w:val="0"/>
        </w:rPr>
        <w:t>Notes/démos du professeur conservées dans ton GitHub</w:t>
      </w:r>
      <w:r>
        <w:rPr>
          <w:b w:val="0"/>
          <w:i w:val="0"/>
        </w:rPr>
      </w:r>
    </w:p>
    <w:p>
      <w:pPr>
        <w:widowControl/>
        <w:spacing w:after="30"/>
        <w:ind w:left="317"/>
      </w:pPr>
      <w:r>
        <w:rPr>
          <w:b/>
        </w:rPr>
        <w:t xml:space="preserve">• </w:t>
      </w:r>
      <w:hyperlink r:id="rId15">
        <w:r>
          <w:rPr>
            <w:color w:val="1B5D86"/>
            <w:u w:val="single"/>
          </w:rPr>
          <w:t>Installation et services RAG — </w:t>
        </w:r>
      </w:hyperlink>
      <w:r>
        <w:rPr>
          <w:rFonts w:ascii="Consolas" w:hAnsi="Consolas"/>
          <w:b w:val="0"/>
          <w:i w:val="0"/>
          <w:color w:val="134A6F"/>
          <w:sz w:val="16"/>
        </w:rPr>
        <w:t>demo/00_setup.md</w:t>
      </w:r>
    </w:p>
    <w:p>
      <w:pPr>
        <w:widowControl/>
        <w:spacing w:after="30"/>
        <w:ind w:left="317"/>
      </w:pPr>
      <w:r>
        <w:rPr>
          <w:b/>
        </w:rPr>
        <w:t xml:space="preserve">• </w:t>
      </w:r>
      <w:hyperlink r:id="rId16">
        <w:r>
          <w:rPr>
            <w:color w:val="1B5D86"/>
            <w:u w:val="single"/>
          </w:rPr>
          <w:t>Extraction et structure — </w:t>
        </w:r>
      </w:hyperlink>
      <w:r>
        <w:rPr>
          <w:rFonts w:ascii="Consolas" w:hAnsi="Consolas"/>
          <w:b w:val="0"/>
          <w:i w:val="0"/>
          <w:color w:val="134A6F"/>
          <w:sz w:val="16"/>
        </w:rPr>
        <w:t>demo/02_intro_docling.ipynb</w:t>
      </w:r>
    </w:p>
    <w:p>
      <w:pPr>
        <w:widowControl/>
        <w:spacing w:after="30"/>
        <w:ind w:left="317"/>
      </w:pPr>
      <w:r>
        <w:rPr>
          <w:b/>
        </w:rPr>
        <w:t xml:space="preserve">• </w:t>
      </w:r>
      <w:hyperlink r:id="rId11">
        <w:r>
          <w:rPr>
            <w:color w:val="1B5D86"/>
            <w:u w:val="single"/>
          </w:rPr>
          <w:t>Suivi ETL — schéma </w:t>
        </w:r>
      </w:hyperlink>
      <w:r>
        <w:rPr>
          <w:rFonts w:ascii="Consolas" w:hAnsi="Consolas"/>
          <w:b w:val="0"/>
          <w:i w:val="0"/>
          <w:color w:val="134A6F"/>
          <w:sz w:val="16"/>
        </w:rPr>
        <w:t>run</w:t>
      </w:r>
      <w:hyperlink r:id="rId11">
        <w:r>
          <w:rPr>
            <w:color w:val="1B5D86"/>
            <w:u w:val="single"/>
          </w:rPr>
          <w:t> / </w:t>
        </w:r>
      </w:hyperlink>
      <w:r>
        <w:rPr>
          <w:rFonts w:ascii="Consolas" w:hAnsi="Consolas"/>
          <w:b w:val="0"/>
          <w:i w:val="0"/>
          <w:color w:val="134A6F"/>
          <w:sz w:val="16"/>
        </w:rPr>
        <w:t>document</w:t>
      </w:r>
    </w:p>
    <w:p>
      <w:pPr>
        <w:widowControl/>
      </w:pPr>
      <w:r>
        <w:rPr>
          <w:b w:val="0"/>
          <w:i w:val="0"/>
        </w:rPr>
      </w:r>
      <w:r>
        <w:rPr>
          <w:b/>
          <w:i w:val="0"/>
        </w:rPr>
        <w:t>Tes prolongements observables</w:t>
      </w:r>
      <w:r>
        <w:rPr>
          <w:b w:val="0"/>
          <w:i w:val="0"/>
        </w:rPr>
      </w:r>
    </w:p>
    <w:p>
      <w:pPr>
        <w:widowControl/>
        <w:spacing w:after="30"/>
        <w:ind w:left="317"/>
      </w:pPr>
      <w:r>
        <w:rPr>
          <w:b/>
        </w:rPr>
        <w:t xml:space="preserve">• </w:t>
      </w:r>
      <w:hyperlink r:id="rId17">
        <w:r>
          <w:rPr>
            <w:color w:val="1B5D86"/>
            <w:u w:val="single"/>
          </w:rPr>
          <w:t>Exercice ETL tracé dans PostgreSQL — corrigé</w:t>
        </w:r>
      </w:hyperlink>
    </w:p>
    <w:p>
      <w:pPr>
        <w:widowControl/>
        <w:spacing w:after="30"/>
        <w:ind w:left="317"/>
      </w:pPr>
      <w:r>
        <w:rPr>
          <w:b/>
        </w:rPr>
        <w:t xml:space="preserve">• </w:t>
      </w:r>
      <w:hyperlink r:id="rId18">
        <w:r>
          <w:rPr>
            <w:color w:val="1B5D86"/>
            <w:u w:val="single"/>
          </w:rPr>
          <w:t>Chunking et embeddings — </w:t>
        </w:r>
      </w:hyperlink>
      <w:r>
        <w:rPr>
          <w:rFonts w:ascii="Consolas" w:hAnsi="Consolas"/>
          <w:b w:val="0"/>
          <w:i w:val="0"/>
          <w:color w:val="134A6F"/>
          <w:sz w:val="16"/>
        </w:rPr>
        <w:t>demo_chunking_embedding.ipynb</w:t>
      </w:r>
    </w:p>
    <w:p>
      <w:pPr>
        <w:widowControl/>
        <w:spacing w:after="30"/>
        <w:ind w:left="317"/>
      </w:pPr>
      <w:r>
        <w:rPr>
          <w:b/>
        </w:rPr>
        <w:t xml:space="preserve">• </w:t>
      </w:r>
      <w:hyperlink r:id="rId12">
        <w:r>
          <w:rPr>
            <w:color w:val="1B5D86"/>
            <w:u w:val="single"/>
          </w:rPr>
          <w:t>Comparaison 100/544 avec NumPy — 12/10</w:t>
        </w:r>
      </w:hyperlink>
    </w:p>
    <w:p>
      <w:pPr>
        <w:widowControl/>
        <w:spacing w:after="30"/>
        <w:ind w:left="317"/>
      </w:pPr>
      <w:r>
        <w:rPr>
          <w:b/>
        </w:rPr>
        <w:t xml:space="preserve">• </w:t>
      </w:r>
      <w:hyperlink r:id="rId13">
        <w:r>
          <w:rPr>
            <w:color w:val="1B5D86"/>
            <w:u w:val="single"/>
          </w:rPr>
          <w:t>Qdrant et fusion RRF — 14/10</w:t>
        </w:r>
      </w:hyperlink>
    </w:p>
    <w:p>
      <w:pPr>
        <w:widowControl/>
        <w:spacing w:after="30"/>
        <w:ind w:left="317"/>
      </w:pPr>
      <w:r>
        <w:rPr>
          <w:b/>
        </w:rPr>
        <w:t xml:space="preserve">• </w:t>
      </w:r>
      <w:hyperlink r:id="rId14">
        <w:r>
          <w:rPr>
            <w:color w:val="1B5D86"/>
            <w:u w:val="single"/>
          </w:rPr>
          <w:t>RAG, Nemotron et PostgreSQL — 15/10</w:t>
        </w:r>
      </w:hyperlink>
    </w:p>
    <w:p>
      <w:pPr>
        <w:widowControl/>
        <w:spacing w:after="30"/>
        <w:ind w:left="317"/>
      </w:pPr>
      <w:r>
        <w:rPr>
          <w:b/>
        </w:rPr>
        <w:t xml:space="preserve">• </w:t>
      </w:r>
      <w:hyperlink r:id="rId19">
        <w:r>
          <w:rPr>
            <w:color w:val="1B5D86"/>
            <w:u w:val="single"/>
          </w:rPr>
          <w:t>B5, application Python et recherche sémantique</w:t>
        </w:r>
      </w:hyperlink>
    </w:p>
    <w:p>
      <w:pPr>
        <w:widowControl/>
      </w:pPr>
      <w:r>
        <w:rPr>
          <w:b w:val="0"/>
          <w:i w:val="0"/>
        </w:rPr>
      </w:r>
      <w:r>
        <w:rPr>
          <w:b/>
          <w:i w:val="0"/>
        </w:rPr>
        <w:t>Documentation indépendante utilisée pour vérification</w:t>
      </w:r>
      <w:r>
        <w:rPr>
          <w:b w:val="0"/>
          <w:i w:val="0"/>
        </w:rPr>
      </w:r>
    </w:p>
    <w:p>
      <w:pPr>
        <w:widowControl/>
        <w:spacing w:after="30"/>
        <w:ind w:left="317"/>
      </w:pPr>
      <w:r>
        <w:rPr>
          <w:b/>
        </w:rPr>
        <w:t xml:space="preserve">• </w:t>
      </w:r>
      <w:hyperlink r:id="rId20">
        <w:r>
          <w:rPr>
            <w:color w:val="1B5D86"/>
            <w:u w:val="single"/>
          </w:rPr>
          <w:t>Docling — chunking et contextualisation</w:t>
        </w:r>
      </w:hyperlink>
    </w:p>
    <w:p>
      <w:pPr>
        <w:widowControl/>
        <w:spacing w:after="30"/>
        <w:ind w:left="317"/>
      </w:pPr>
      <w:r>
        <w:rPr>
          <w:b/>
        </w:rPr>
        <w:t xml:space="preserve">• </w:t>
      </w:r>
      <w:hyperlink r:id="rId21">
        <w:r>
          <w:rPr>
            <w:color w:val="1B5D86"/>
            <w:u w:val="single"/>
          </w:rPr>
          <w:t>Qdrant — recherche hybride et RRF</w:t>
        </w:r>
      </w:hyperlink>
    </w:p>
    <w:p>
      <w:pPr>
        <w:widowControl/>
      </w:pPr>
      <w:r>
        <w:rPr>
          <w:b w:val="0"/>
          <w:i w:val="0"/>
        </w:rPr>
      </w:r>
      <w:r>
        <w:rPr>
          <w:b/>
          <w:i w:val="0"/>
        </w:rPr>
        <w:t>Suite prévue :</w:t>
      </w:r>
      <w:r>
        <w:rPr>
          <w:b w:val="0"/>
          <w:i w:val="0"/>
        </w:rPr>
        <w:t xml:space="preserve"> cours 15, « ETL avec Zparse ». Il complétera ce chapitre ; nous ne lancerons pas un nouveau projet tant que les exercices de consolidation ne sont pas validés.</w:t>
      </w:r>
    </w:p>
    <w:sectPr w:rsidR="00FC693F" w:rsidRPr="0006063C" w:rsidSect="00034616">
      <w:headerReference w:type="default" r:id="rId9"/>
      <w:footerReference w:type="default" r:id="rId10"/>
      <w:pgSz w:w="12240" w:h="15840"/>
      <w:pgMar w:top="1037" w:right="1109"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290"/>
        <w:sz w:val="15"/>
      </w:rPr>
      <w:t xml:space="preserve">CONSOLIDATION PERSONNELLE  •  26.10.2026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290"/>
        <w:sz w:val="15"/>
      </w:rPr>
      <w:t>AI INTEGRATION SPECIALIST  /  RAG &amp; DOCLING  /  COURS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32C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64D75"/>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7577A"/>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2B5E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3E5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GCode">
    <w:name w:val="RAG Code"/>
    <w:pPr>
      <w:spacing w:before="60" w:after="80" w:line="240" w:lineRule="auto"/>
      <w:ind w:left="130" w:right="86"/>
    </w:pPr>
    <w:rPr>
      <w:rFonts w:ascii="Consolas" w:hAnsi="Consolas"/>
      <w:color w:val="1E3A50"/>
      <w:sz w:val="16"/>
    </w:rPr>
  </w:style>
  <w:style w:type="paragraph" w:customStyle="1" w:styleId="RAGNote">
    <w:name w:val="RAG Note"/>
    <w:pPr>
      <w:spacing w:before="60" w:after="80"/>
    </w:pPr>
    <w:rPr>
      <w:rFonts w:ascii="Aptos" w:hAnsi="Aptos"/>
      <w:color w:val="1E3A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rcea11/BF_IntegIA_2026/blob/main/RAG/rag-20261014T092905Z-1-003/rag/demo/queries/schema.sql" TargetMode="External"/><Relationship Id="rId12" Type="http://schemas.openxmlformats.org/officeDocument/2006/relationships/hyperlink" Target="https://github.com/Mircea11/BF_IntegIA_2026/blob/main/RAG/cours-rag/drive-download-20261008T064617Z-1-001/rag/ex12-10-26_chunking_embeddings_100_vs_544_numpy.ipynb" TargetMode="External"/><Relationship Id="rId13" Type="http://schemas.openxmlformats.org/officeDocument/2006/relationships/hyperlink" Target="https://github.com/Mircea11/BF_IntegIA_2026/blob/main/RAG/cours-rag/drive-download-20261008T064617Z-1-001/rag/ex14-10-26_Qdrant_dense_sparse_hybrid_RRF.ipynb" TargetMode="External"/><Relationship Id="rId14" Type="http://schemas.openxmlformats.org/officeDocument/2006/relationships/hyperlink" Target="https://github.com/Mircea11/BF_IntegIA_2026/blob/main/RAG/cours-rag/drive-download-20261008T064617Z-1-001/rag/ex15-10-26_RAG_100_LLM_PostgreSQL_REEXECUTABLE.ipynb" TargetMode="External"/><Relationship Id="rId15" Type="http://schemas.openxmlformats.org/officeDocument/2006/relationships/hyperlink" Target="https://github.com/Mircea11/BF_IntegIA_2026/blob/main/RAG/cours-rag/drive-download-20261008T064617Z-1-001/rag/demo/00_setup.md" TargetMode="External"/><Relationship Id="rId16" Type="http://schemas.openxmlformats.org/officeDocument/2006/relationships/hyperlink" Target="https://github.com/Mircea11/BF_IntegIA_2026/blob/main/RAG/cours-rag/drive-download-20261008T064617Z-1-001/rag/demo/02_intro_docling.ipynb" TargetMode="External"/><Relationship Id="rId17" Type="http://schemas.openxmlformats.org/officeDocument/2006/relationships/hyperlink" Target="https://github.com/Mircea11/BF_IntegIA_2026/blob/main/RAG/rag-20261014T092905Z-1-003/rag/corrige/exercice_01_pipeline_corrige.ipynb" TargetMode="External"/><Relationship Id="rId18" Type="http://schemas.openxmlformats.org/officeDocument/2006/relationships/hyperlink" Target="https://github.com/Mircea11/BF_IntegIA_2026/blob/main/RAG/rag-20261014T092905Z-1-003/rag/demo_live/demo_chunking_embedding.ipynb" TargetMode="External"/><Relationship Id="rId19" Type="http://schemas.openxmlformats.org/officeDocument/2006/relationships/hyperlink" Target="https://github.com/Mircea11/BF_IntegIA_2026/blob/main/N8N/B5_conseiller_produit_v2/app.py" TargetMode="External"/><Relationship Id="rId20" Type="http://schemas.openxmlformats.org/officeDocument/2006/relationships/hyperlink" Target="https://docling-project.github.io/docling/concepts/chunking/" TargetMode="External"/><Relationship Id="rId21" Type="http://schemas.openxmlformats.org/officeDocument/2006/relationships/hyperlink" Target="https://qdrant.tech/documentation/search/hybrid-qu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14 — RAG : extraction Docling, chunking, embeddings et recherche</dc:title>
  <dc:subject>Consolidation formation AI Integration Specialist</dc:subject>
  <dc:creator>python-docx</dc:creator>
  <cp:keywords>RAG, Docling, ETL, chunking, BGE-M3, Qdrant, PostgreSQL, provenance</cp:keywords>
  <dc:description>generated by python-docx</dc:description>
  <cp:lastModifiedBy/>
  <cp:revision>1</cp:revision>
  <dcterms:created xsi:type="dcterms:W3CDTF">2013-12-23T23:15:00Z</dcterms:created>
  <dcterms:modified xsi:type="dcterms:W3CDTF">2013-12-23T23:15:00Z</dcterms:modified>
  <cp:category/>
</cp:coreProperties>
</file>