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of</w:t>
      </w:r>
      <w:r>
        <w:t xml:space="preserve"> </w:t>
      </w:r>
      <w:r>
        <w:t xml:space="preserve">MPA</w:t>
      </w:r>
      <w:r>
        <w:t xml:space="preserve"> </w:t>
      </w:r>
      <w:r>
        <w:t xml:space="preserve">rasters</w:t>
      </w:r>
      <w:r>
        <w:t xml:space="preserve"> </w:t>
      </w:r>
      <w:r>
        <w:t xml:space="preserve">to</w:t>
      </w:r>
      <w:r>
        <w:t xml:space="preserve"> </w:t>
      </w:r>
      <w:r>
        <w:t xml:space="preserve">MPA</w:t>
      </w:r>
      <w:r>
        <w:t xml:space="preserve"> </w:t>
      </w:r>
      <w:r>
        <w:t xml:space="preserve">size</w:t>
      </w:r>
    </w:p>
    <w:p>
      <w:pPr>
        <w:pStyle w:val="Author"/>
      </w:pPr>
      <w:r>
        <w:rPr>
          <w:i/>
        </w:rPr>
        <w:t xml:space="preserve">Compiled</w:t>
      </w:r>
      <w:r>
        <w:rPr>
          <w:i/>
        </w:rPr>
        <w:t xml:space="preserve"> </w:t>
      </w:r>
      <w:r>
        <w:rPr>
          <w:i/>
        </w:rPr>
        <w:t xml:space="preserve">on</w:t>
      </w:r>
      <w:r>
        <w:rPr>
          <w:i/>
        </w:rPr>
        <w:t xml:space="preserve"> </w:t>
      </w:r>
      <w:r>
        <w:rPr>
          <w:i/>
        </w:rPr>
        <w:t xml:space="preserve">Sun</w:t>
      </w:r>
      <w:r>
        <w:rPr>
          <w:i/>
        </w:rPr>
        <w:t xml:space="preserve"> </w:t>
      </w:r>
      <w:r>
        <w:rPr>
          <w:i/>
        </w:rPr>
        <w:t xml:space="preserve">Apr</w:t>
      </w:r>
      <w:r>
        <w:rPr>
          <w:i/>
        </w:rPr>
        <w:t xml:space="preserve"> </w:t>
      </w:r>
      <w:r>
        <w:rPr>
          <w:i/>
        </w:rPr>
        <w:t xml:space="preserve">7</w:t>
      </w:r>
      <w:r>
        <w:rPr>
          <w:i/>
        </w:rPr>
        <w:t xml:space="preserve"> </w:t>
      </w:r>
      <w:r>
        <w:rPr>
          <w:i/>
        </w:rPr>
        <w:t xml:space="preserve">11:32:58</w:t>
      </w:r>
      <w:r>
        <w:rPr>
          <w:i/>
        </w:rPr>
        <w:t xml:space="preserve"> </w:t>
      </w:r>
      <w:r>
        <w:rPr>
          <w:i/>
        </w:rPr>
        <w:t xml:space="preserve">2019</w:t>
      </w:r>
      <w:r>
        <w:rPr>
          <w:i/>
        </w:rPr>
        <w:t xml:space="preserve"> </w:t>
      </w:r>
      <w:r>
        <w:rPr>
          <w:i/>
        </w:rPr>
        <w:t xml:space="preserve">by</w:t>
      </w:r>
      <w:r>
        <w:rPr>
          <w:i/>
        </w:rPr>
        <w:t xml:space="preserve"> </w:t>
      </w:r>
      <w:r>
        <w:rPr>
          <w:i/>
        </w:rPr>
        <w:t xml:space="preserve">ohara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To calculate marine protected area global distribution, we rasterized vector spatial data (polygon features) from the World Database on Protected Areas</w:t>
      </w:r>
      <w:r>
        <w:t xml:space="preserve"> </w:t>
      </w:r>
      <w:r>
        <w:t xml:space="preserve">[WDPA, @iucn_2018a]</w:t>
      </w:r>
      <w:r>
        <w:t xml:space="preserve"> </w:t>
      </w:r>
      <w:r>
        <w:t xml:space="preserve">to eliminate double-counting due to overlapping protected areas. However, while rasterization enables convenient comparison of spatial data, it necessarily loses some information particularly when the resolution of the raster is significantly larger than the scale of polygon features. Our primary analysis of marine biodiversity risk was assessed at cells of 100 km</w:t>
      </w:r>
      <w:r>
        <w:rPr>
          <w:vertAlign w:val="superscript"/>
        </w:rPr>
        <w:t xml:space="preserve">2</w:t>
      </w:r>
      <w:r>
        <w:t xml:space="preserve">; however, many marine protected areas are far smaller than this size, so for MPA coverage, we chose a finer resolution, 1 km</w:t>
      </w:r>
      <w:r>
        <w:rPr>
          <w:vertAlign w:val="superscript"/>
        </w:rPr>
        <w:t xml:space="preserve">2</w:t>
      </w:r>
      <w:r>
        <w:t xml:space="preserve">, to calculate proportional coverage within each larger analysis cell. To assess the ability of this scale to capture the vast majority of MPAs relevant to the status of global marine biodiversity, we focused on three questions:</w:t>
      </w:r>
    </w:p>
    <w:p>
      <w:pPr>
        <w:pStyle w:val="Compact"/>
        <w:numPr>
          <w:numId w:val="1001"/>
          <w:ilvl w:val="0"/>
        </w:numPr>
      </w:pPr>
      <w:r>
        <w:t xml:space="preserve">How many small MPAs exist that are at or below the resolution of the 1 km</w:t>
      </w:r>
      <w:r>
        <w:rPr>
          <w:vertAlign w:val="superscript"/>
        </w:rPr>
        <w:t xml:space="preserve">2</w:t>
      </w:r>
      <w:r>
        <w:t xml:space="preserve"> </w:t>
      </w:r>
      <w:r>
        <w:t xml:space="preserve">raster resolution, and to what extent does the total area of these MPAs contribute to the global MPA estate?</w:t>
      </w:r>
    </w:p>
    <w:p>
      <w:pPr>
        <w:pStyle w:val="Compact"/>
        <w:numPr>
          <w:numId w:val="1001"/>
          <w:ilvl w:val="0"/>
        </w:numPr>
      </w:pPr>
      <w:r>
        <w:t xml:space="preserve">How significant is the result of small MPAs potentially dropped by the rasterization process, i.e., total number, proportional count, and proportion of total protected area of MPAs not included in the raster output?</w:t>
      </w:r>
    </w:p>
    <w:p>
      <w:pPr>
        <w:pStyle w:val="Compact"/>
        <w:numPr>
          <w:numId w:val="1001"/>
          <w:ilvl w:val="0"/>
        </w:numPr>
      </w:pPr>
      <w:r>
        <w:t xml:space="preserve">How closely does the resulting MPA raster output reflect the protected area indicated by the MPA polygons input?</w:t>
      </w:r>
    </w:p>
    <w:p>
      <w:pPr>
        <w:pStyle w:val="Heading3"/>
      </w:pPr>
      <w:bookmarkStart w:id="20" w:name="X0ec0a83c0fb5a9d1f76f6181ff402e3978ff3f3"/>
      <w:r>
        <w:t xml:space="preserve">Small MPA coverage as a proportion of global MPA estate</w:t>
      </w:r>
      <w:bookmarkEnd w:id="20"/>
    </w:p>
    <w:p>
      <w:pPr>
        <w:pStyle w:val="FirstParagraph"/>
      </w:pPr>
      <w:r>
        <w:drawing>
          <wp:inline>
            <wp:extent cx="4587290" cy="3669832"/>
            <wp:effectExtent b="0" l="0" r="0" t="0"/>
            <wp:docPr descr="" title="" id="1" name="Picture"/>
            <a:graphic>
              <a:graphicData uri="http://schemas.openxmlformats.org/drawingml/2006/picture">
                <pic:pic>
                  <pic:nvPicPr>
                    <pic:cNvPr descr="ms_figures/sm1_area_density.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BlockText"/>
      </w:pPr>
      <w:r>
        <w:t xml:space="preserve">Figure SM1: Distribution of MPAs by size, based on original WDPA polygon data. A) all protection categories are included. B) only no-take marine protected areas are included. The red solid line indicates MPA size 100 km</w:t>
      </w:r>
      <w:r>
        <w:rPr>
          <w:vertAlign w:val="superscript"/>
        </w:rPr>
        <w:t xml:space="preserve">2</w:t>
      </w:r>
      <w:r>
        <w:t xml:space="preserve">, i.e., the resolution of the biodiversity risk data; the blue dashed line indicates MPA size 1 km</w:t>
      </w:r>
      <w:r>
        <w:rPr>
          <w:vertAlign w:val="superscript"/>
        </w:rPr>
        <w:t xml:space="preserve">2</w:t>
      </w:r>
      <w:r>
        <w:t xml:space="preserve">. Note that overlapping polygons are not resolved in this plot, and result in some double-counting.</w:t>
      </w:r>
    </w:p>
    <w:p>
      <w:pPr>
        <w:pStyle w:val="FirstParagraph"/>
      </w:pPr>
      <w:r>
        <w:drawing>
          <wp:inline>
            <wp:extent cx="4587290" cy="3669832"/>
            <wp:effectExtent b="0" l="0" r="0" t="0"/>
            <wp:docPr descr="" title="" id="1" name="Picture"/>
            <a:graphic>
              <a:graphicData uri="http://schemas.openxmlformats.org/drawingml/2006/picture">
                <pic:pic>
                  <pic:nvPicPr>
                    <pic:cNvPr descr="ms_figures/sm2_cum_area.png" id="0" name="Picture"/>
                    <pic:cNvPicPr>
                      <a:picLocks noChangeArrowheads="1" noChangeAspect="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p>
    <w:p>
      <w:pPr>
        <w:pStyle w:val="BlockText"/>
      </w:pPr>
      <w:r>
        <w:t xml:space="preserve">Figure SM2: Contribution of protected area of different sizes to the cumulative global MPA estate, based on original WDPA polygon data. A) all protection categories are included. B) only no-take marine protected areas are included. The red solid line indicates MPA size 100 km</w:t>
      </w:r>
      <w:r>
        <w:rPr>
          <w:vertAlign w:val="superscript"/>
        </w:rPr>
        <w:t xml:space="preserve">2</w:t>
      </w:r>
      <w:r>
        <w:t xml:space="preserve">, i.e., the resolution of the biodiversity risk data; the blue dashed line indicates MPA size 1 km</w:t>
      </w:r>
      <w:r>
        <w:rPr>
          <w:vertAlign w:val="superscript"/>
        </w:rPr>
        <w:t xml:space="preserve">2</w:t>
      </w:r>
      <w:r>
        <w:t xml:space="preserve">. Note that overlapping polygons are not resolved and result in some double-counting.</w:t>
      </w:r>
    </w:p>
    <w:p>
      <w:pPr>
        <w:pStyle w:val="FirstParagraph"/>
      </w:pPr>
      <w:r>
        <w:t xml:space="preserve">Figure SM1 shows that smaller MPAs make up a large proportion of the designated protected areas. However, Figure SM2 shows that despite the large number of small MPAs, the proportion of MPA coverage from small MPAs (&lt; 1 km</w:t>
      </w:r>
      <w:r>
        <w:rPr>
          <w:vertAlign w:val="superscript"/>
        </w:rPr>
        <w:t xml:space="preserve">2</w:t>
      </w:r>
      <w:r>
        <w:t xml:space="preserve"> </w:t>
      </w:r>
      <w:r>
        <w:t xml:space="preserve">and &lt; 100 km</w:t>
      </w:r>
      <w:r>
        <w:rPr>
          <w:vertAlign w:val="superscript"/>
        </w:rPr>
        <w:t xml:space="preserve">2</w:t>
      </w:r>
      <w:r>
        <w:t xml:space="preserve">) is miniscule.</w:t>
      </w:r>
    </w:p>
    <w:p>
      <w:pPr>
        <w:pStyle w:val="TableCaption"/>
      </w:pPr>
      <w:r>
        <w:t xml:space="preserve">Table SM1: All protected areas</w:t>
      </w:r>
    </w:p>
    <w:tbl>
      <w:tblPr>
        <w:tblStyle w:val="Table"/>
        <w:tblW w:type="pct" w:w="0.0"/>
        <w:tblLook w:firstRow="1"/>
        <w:tblCaption w:val="Table SM1: All protected areas"/>
      </w:tblPr>
      <w:tblGrid/>
      <w:tr>
        <w:trPr>
          <w:cnfStyle w:firstRow="1"/>
        </w:trPr>
        <w:tc>
          <w:tcPr>
            <w:tcBorders>
              <w:bottom w:val="single"/>
            </w:tcBorders>
            <w:vAlign w:val="bottom"/>
          </w:tcPr>
          <w:p>
            <w:pPr>
              <w:pStyle w:val="Compact"/>
              <w:jc w:val="left"/>
            </w:pPr>
            <w:r>
              <w:t xml:space="preserve">MPA size</w:t>
            </w:r>
          </w:p>
        </w:tc>
        <w:tc>
          <w:tcPr>
            <w:tcBorders>
              <w:bottom w:val="single"/>
            </w:tcBorders>
            <w:vAlign w:val="bottom"/>
          </w:tcPr>
          <w:p>
            <w:pPr>
              <w:pStyle w:val="Compact"/>
              <w:jc w:val="right"/>
            </w:pPr>
            <w:r>
              <w:t xml:space="preserve">A total, km²</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MPA by count</w:t>
            </w:r>
          </w:p>
        </w:tc>
        <w:tc>
          <w:tcPr>
            <w:tcBorders>
              <w:bottom w:val="single"/>
            </w:tcBorders>
            <w:vAlign w:val="bottom"/>
          </w:tcPr>
          <w:p>
            <w:pPr>
              <w:pStyle w:val="Compact"/>
              <w:jc w:val="right"/>
            </w:pPr>
            <w:r>
              <w:t xml:space="preserve">% MPA by area</w:t>
            </w:r>
          </w:p>
        </w:tc>
      </w:tr>
      <w:tr>
        <w:tc>
          <w:p>
            <w:pPr>
              <w:pStyle w:val="Compact"/>
              <w:jc w:val="left"/>
            </w:pPr>
            <w:r>
              <w:t xml:space="preserve">&lt; 1 km^2</w:t>
            </w:r>
          </w:p>
        </w:tc>
        <w:tc>
          <w:p>
            <w:pPr>
              <w:pStyle w:val="Compact"/>
              <w:jc w:val="right"/>
            </w:pPr>
            <w:r>
              <w:t xml:space="preserve">1513.703</w:t>
            </w:r>
          </w:p>
        </w:tc>
        <w:tc>
          <w:p>
            <w:pPr>
              <w:pStyle w:val="Compact"/>
              <w:jc w:val="right"/>
            </w:pPr>
            <w:r>
              <w:t xml:space="preserve">5677</w:t>
            </w:r>
          </w:p>
        </w:tc>
        <w:tc>
          <w:p>
            <w:pPr>
              <w:pStyle w:val="Compact"/>
              <w:jc w:val="right"/>
            </w:pPr>
            <w:r>
              <w:t xml:space="preserve">31.653192</w:t>
            </w:r>
          </w:p>
        </w:tc>
        <w:tc>
          <w:p>
            <w:pPr>
              <w:pStyle w:val="Compact"/>
              <w:jc w:val="right"/>
            </w:pPr>
            <w:r>
              <w:t xml:space="preserve">0.0050580</w:t>
            </w:r>
          </w:p>
        </w:tc>
      </w:tr>
      <w:tr>
        <w:tc>
          <w:p>
            <w:pPr>
              <w:pStyle w:val="Compact"/>
              <w:jc w:val="left"/>
            </w:pPr>
            <w:r>
              <w:t xml:space="preserve">&lt; 100 km^2</w:t>
            </w:r>
          </w:p>
        </w:tc>
        <w:tc>
          <w:p>
            <w:pPr>
              <w:pStyle w:val="Compact"/>
              <w:jc w:val="right"/>
            </w:pPr>
            <w:r>
              <w:t xml:space="preserve">162141.387</w:t>
            </w:r>
          </w:p>
        </w:tc>
        <w:tc>
          <w:p>
            <w:pPr>
              <w:pStyle w:val="Compact"/>
              <w:jc w:val="right"/>
            </w:pPr>
            <w:r>
              <w:t xml:space="preserve">8737</w:t>
            </w:r>
          </w:p>
        </w:tc>
        <w:tc>
          <w:p>
            <w:pPr>
              <w:pStyle w:val="Compact"/>
              <w:jc w:val="right"/>
            </w:pPr>
            <w:r>
              <w:t xml:space="preserve">48.714804</w:t>
            </w:r>
          </w:p>
        </w:tc>
        <w:tc>
          <w:p>
            <w:pPr>
              <w:pStyle w:val="Compact"/>
              <w:jc w:val="right"/>
            </w:pPr>
            <w:r>
              <w:t xml:space="preserve">0.5417953</w:t>
            </w:r>
          </w:p>
        </w:tc>
      </w:tr>
      <w:tr>
        <w:tc>
          <w:p>
            <w:pPr>
              <w:pStyle w:val="Compact"/>
              <w:jc w:val="left"/>
            </w:pPr>
            <w:r>
              <w:t xml:space="preserve">&lt; 1000 km^2</w:t>
            </w:r>
          </w:p>
        </w:tc>
        <w:tc>
          <w:p>
            <w:pPr>
              <w:pStyle w:val="Compact"/>
              <w:jc w:val="right"/>
            </w:pPr>
            <w:r>
              <w:t xml:space="preserve">852239.779</w:t>
            </w:r>
          </w:p>
        </w:tc>
        <w:tc>
          <w:p>
            <w:pPr>
              <w:pStyle w:val="Compact"/>
              <w:jc w:val="right"/>
            </w:pPr>
            <w:r>
              <w:t xml:space="preserve">2447</w:t>
            </w:r>
          </w:p>
        </w:tc>
        <w:tc>
          <w:p>
            <w:pPr>
              <w:pStyle w:val="Compact"/>
              <w:jc w:val="right"/>
            </w:pPr>
            <w:r>
              <w:t xml:space="preserve">13.643713</w:t>
            </w:r>
          </w:p>
        </w:tc>
        <w:tc>
          <w:p>
            <w:pPr>
              <w:pStyle w:val="Compact"/>
              <w:jc w:val="right"/>
            </w:pPr>
            <w:r>
              <w:t xml:space="preserve">2.8477586</w:t>
            </w:r>
          </w:p>
        </w:tc>
      </w:tr>
      <w:tr>
        <w:tc>
          <w:p>
            <w:pPr>
              <w:pStyle w:val="Compact"/>
              <w:jc w:val="left"/>
            </w:pPr>
            <w:r>
              <w:t xml:space="preserve">&gt;= 1000 km^2</w:t>
            </w:r>
          </w:p>
        </w:tc>
        <w:tc>
          <w:p>
            <w:pPr>
              <w:pStyle w:val="Compact"/>
              <w:jc w:val="right"/>
            </w:pPr>
            <w:r>
              <w:t xml:space="preserve">28910791.811</w:t>
            </w:r>
          </w:p>
        </w:tc>
        <w:tc>
          <w:p>
            <w:pPr>
              <w:pStyle w:val="Compact"/>
              <w:jc w:val="right"/>
            </w:pPr>
            <w:r>
              <w:t xml:space="preserve">1074</w:t>
            </w:r>
          </w:p>
        </w:tc>
        <w:tc>
          <w:p>
            <w:pPr>
              <w:pStyle w:val="Compact"/>
              <w:jc w:val="right"/>
            </w:pPr>
            <w:r>
              <w:t xml:space="preserve">5.988291</w:t>
            </w:r>
          </w:p>
        </w:tc>
        <w:tc>
          <w:p>
            <w:pPr>
              <w:pStyle w:val="Compact"/>
              <w:jc w:val="right"/>
            </w:pPr>
            <w:r>
              <w:t xml:space="preserve">96.6053881</w:t>
            </w:r>
          </w:p>
        </w:tc>
      </w:tr>
    </w:tbl>
    <w:p>
      <w:pPr>
        <w:pStyle w:val="BodyText"/>
      </w:pPr>
      <w:r>
        <w:t xml:space="preserve">Table SM1 shows that when examining all MPAs (</w:t>
      </w:r>
      <m:oMath>
        <m:r>
          <m:t>n</m:t>
        </m:r>
      </m:oMath>
      <w:r>
        <w:t xml:space="preserve"> </w:t>
      </w:r>
      <w:r>
        <w:t xml:space="preserve">= 17,935), there are more than 14,000 MPAs smaller than 100 km</w:t>
      </w:r>
      <w:r>
        <w:rPr>
          <w:vertAlign w:val="superscript"/>
        </w:rPr>
        <w:t xml:space="preserve">2</w:t>
      </w:r>
      <w:r>
        <w:t xml:space="preserve">, comprising 80% of MPAs but a total area of only 0.55% of all marine protection of any category; MPAs smaller than 1 km</w:t>
      </w:r>
      <w:r>
        <w:rPr>
          <w:vertAlign w:val="superscript"/>
        </w:rPr>
        <w:t xml:space="preserve">2</w:t>
      </w:r>
      <w:r>
        <w:t xml:space="preserve"> </w:t>
      </w:r>
      <w:r>
        <w:t xml:space="preserve">(as small as 5.0 m</w:t>
      </w:r>
      <w:r>
        <w:rPr>
          <w:vertAlign w:val="superscript"/>
        </w:rPr>
        <w:t xml:space="preserve">2</w:t>
      </w:r>
      <w:r>
        <w:t xml:space="preserve">) comprise only 0.005% of all marine protection. The 3,521 MPAs larger than 100 km</w:t>
      </w:r>
      <w:r>
        <w:rPr>
          <w:vertAlign w:val="superscript"/>
        </w:rPr>
        <w:t xml:space="preserve">2</w:t>
      </w:r>
      <w:r>
        <w:t xml:space="preserve"> </w:t>
      </w:r>
      <w:r>
        <w:t xml:space="preserve">encompass 99.45% of all marine protection.</w:t>
      </w:r>
    </w:p>
    <w:p>
      <w:pPr>
        <w:pStyle w:val="TableCaption"/>
      </w:pPr>
      <w:r>
        <w:t xml:space="preserve">Table SM2: No-take protection only</w:t>
      </w:r>
    </w:p>
    <w:tbl>
      <w:tblPr>
        <w:tblStyle w:val="Table"/>
        <w:tblW w:type="pct" w:w="0.0"/>
        <w:tblLook w:firstRow="1"/>
        <w:tblCaption w:val="Table SM2: No-take protection only"/>
      </w:tblPr>
      <w:tblGrid/>
      <w:tr>
        <w:trPr>
          <w:cnfStyle w:firstRow="1"/>
        </w:trPr>
        <w:tc>
          <w:tcPr>
            <w:tcBorders>
              <w:bottom w:val="single"/>
            </w:tcBorders>
            <w:vAlign w:val="bottom"/>
          </w:tcPr>
          <w:p>
            <w:pPr>
              <w:pStyle w:val="Compact"/>
              <w:jc w:val="left"/>
            </w:pPr>
            <w:r>
              <w:t xml:space="preserve">MPA size</w:t>
            </w:r>
          </w:p>
        </w:tc>
        <w:tc>
          <w:tcPr>
            <w:tcBorders>
              <w:bottom w:val="single"/>
            </w:tcBorders>
            <w:vAlign w:val="bottom"/>
          </w:tcPr>
          <w:p>
            <w:pPr>
              <w:pStyle w:val="Compact"/>
              <w:jc w:val="right"/>
            </w:pPr>
            <w:r>
              <w:t xml:space="preserve">A total, km²</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MPA by count</w:t>
            </w:r>
          </w:p>
        </w:tc>
        <w:tc>
          <w:tcPr>
            <w:tcBorders>
              <w:bottom w:val="single"/>
            </w:tcBorders>
            <w:vAlign w:val="bottom"/>
          </w:tcPr>
          <w:p>
            <w:pPr>
              <w:pStyle w:val="Compact"/>
              <w:jc w:val="right"/>
            </w:pPr>
            <w:r>
              <w:t xml:space="preserve">% MPA by area</w:t>
            </w:r>
          </w:p>
        </w:tc>
      </w:tr>
      <w:tr>
        <w:tc>
          <w:p>
            <w:pPr>
              <w:pStyle w:val="Compact"/>
              <w:jc w:val="left"/>
            </w:pPr>
            <w:r>
              <w:t xml:space="preserve">&lt; 1 km^2</w:t>
            </w:r>
          </w:p>
        </w:tc>
        <w:tc>
          <w:p>
            <w:pPr>
              <w:pStyle w:val="Compact"/>
              <w:jc w:val="right"/>
            </w:pPr>
            <w:r>
              <w:t xml:space="preserve">339.231</w:t>
            </w:r>
          </w:p>
        </w:tc>
        <w:tc>
          <w:p>
            <w:pPr>
              <w:pStyle w:val="Compact"/>
              <w:jc w:val="right"/>
            </w:pPr>
            <w:r>
              <w:t xml:space="preserve">1287</w:t>
            </w:r>
          </w:p>
        </w:tc>
        <w:tc>
          <w:p>
            <w:pPr>
              <w:pStyle w:val="Compact"/>
              <w:jc w:val="right"/>
            </w:pPr>
            <w:r>
              <w:t xml:space="preserve">38.648649</w:t>
            </w:r>
          </w:p>
        </w:tc>
        <w:tc>
          <w:p>
            <w:pPr>
              <w:pStyle w:val="Compact"/>
              <w:jc w:val="right"/>
            </w:pPr>
            <w:r>
              <w:t xml:space="preserve">0.0030129</w:t>
            </w:r>
          </w:p>
        </w:tc>
      </w:tr>
      <w:tr>
        <w:tc>
          <w:p>
            <w:pPr>
              <w:pStyle w:val="Compact"/>
              <w:jc w:val="left"/>
            </w:pPr>
            <w:r>
              <w:t xml:space="preserve">&lt; 100 km^2</w:t>
            </w:r>
          </w:p>
        </w:tc>
        <w:tc>
          <w:p>
            <w:pPr>
              <w:pStyle w:val="Compact"/>
              <w:jc w:val="right"/>
            </w:pPr>
            <w:r>
              <w:t xml:space="preserve">24461.060</w:t>
            </w:r>
          </w:p>
        </w:tc>
        <w:tc>
          <w:p>
            <w:pPr>
              <w:pStyle w:val="Compact"/>
              <w:jc w:val="right"/>
            </w:pPr>
            <w:r>
              <w:t xml:space="preserve">1356</w:t>
            </w:r>
          </w:p>
        </w:tc>
        <w:tc>
          <w:p>
            <w:pPr>
              <w:pStyle w:val="Compact"/>
              <w:jc w:val="right"/>
            </w:pPr>
            <w:r>
              <w:t xml:space="preserve">40.720721</w:t>
            </w:r>
          </w:p>
        </w:tc>
        <w:tc>
          <w:p>
            <w:pPr>
              <w:pStyle w:val="Compact"/>
              <w:jc w:val="right"/>
            </w:pPr>
            <w:r>
              <w:t xml:space="preserve">0.2172490</w:t>
            </w:r>
          </w:p>
        </w:tc>
      </w:tr>
      <w:tr>
        <w:tc>
          <w:p>
            <w:pPr>
              <w:pStyle w:val="Compact"/>
              <w:jc w:val="left"/>
            </w:pPr>
            <w:r>
              <w:t xml:space="preserve">&lt; 1000 km^2</w:t>
            </w:r>
          </w:p>
        </w:tc>
        <w:tc>
          <w:p>
            <w:pPr>
              <w:pStyle w:val="Compact"/>
              <w:jc w:val="right"/>
            </w:pPr>
            <w:r>
              <w:t xml:space="preserve">144854.132</w:t>
            </w:r>
          </w:p>
        </w:tc>
        <w:tc>
          <w:p>
            <w:pPr>
              <w:pStyle w:val="Compact"/>
              <w:jc w:val="right"/>
            </w:pPr>
            <w:r>
              <w:t xml:space="preserve">409</w:t>
            </w:r>
          </w:p>
        </w:tc>
        <w:tc>
          <w:p>
            <w:pPr>
              <w:pStyle w:val="Compact"/>
              <w:jc w:val="right"/>
            </w:pPr>
            <w:r>
              <w:t xml:space="preserve">12.282282</w:t>
            </w:r>
          </w:p>
        </w:tc>
        <w:tc>
          <w:p>
            <w:pPr>
              <w:pStyle w:val="Compact"/>
              <w:jc w:val="right"/>
            </w:pPr>
            <w:r>
              <w:t xml:space="preserve">1.2865108</w:t>
            </w:r>
          </w:p>
        </w:tc>
      </w:tr>
      <w:tr>
        <w:tc>
          <w:p>
            <w:pPr>
              <w:pStyle w:val="Compact"/>
              <w:jc w:val="left"/>
            </w:pPr>
            <w:r>
              <w:t xml:space="preserve">&gt;= 1000 km^2</w:t>
            </w:r>
          </w:p>
        </w:tc>
        <w:tc>
          <w:p>
            <w:pPr>
              <w:pStyle w:val="Compact"/>
              <w:jc w:val="right"/>
            </w:pPr>
            <w:r>
              <w:t xml:space="preserve">11089803.108</w:t>
            </w:r>
          </w:p>
        </w:tc>
        <w:tc>
          <w:p>
            <w:pPr>
              <w:pStyle w:val="Compact"/>
              <w:jc w:val="right"/>
            </w:pPr>
            <w:r>
              <w:t xml:space="preserve">278</w:t>
            </w:r>
          </w:p>
        </w:tc>
        <w:tc>
          <w:p>
            <w:pPr>
              <w:pStyle w:val="Compact"/>
              <w:jc w:val="right"/>
            </w:pPr>
            <w:r>
              <w:t xml:space="preserve">8.348348</w:t>
            </w:r>
          </w:p>
        </w:tc>
        <w:tc>
          <w:p>
            <w:pPr>
              <w:pStyle w:val="Compact"/>
              <w:jc w:val="right"/>
            </w:pPr>
            <w:r>
              <w:t xml:space="preserve">98.4932274</w:t>
            </w:r>
          </w:p>
        </w:tc>
      </w:tr>
    </w:tbl>
    <w:p>
      <w:pPr>
        <w:pStyle w:val="BodyText"/>
      </w:pPr>
      <w:r>
        <w:t xml:space="preserve">The pattern is even more pronounced for no-take MPAs (</w:t>
      </w:r>
      <m:oMath>
        <m:r>
          <m:t>n</m:t>
        </m:r>
      </m:oMath>
      <w:r>
        <w:t xml:space="preserve"> </w:t>
      </w:r>
      <w:r>
        <w:t xml:space="preserve">= 3,330, Table SM2) than for the entire collection of MPAs regardless of category: no-take MPAs smaller than 100 km</w:t>
      </w:r>
      <w:r>
        <w:rPr>
          <w:vertAlign w:val="superscript"/>
        </w:rPr>
        <w:t xml:space="preserve">2</w:t>
      </w:r>
      <w:r>
        <w:t xml:space="preserve"> </w:t>
      </w:r>
      <w:r>
        <w:t xml:space="preserve">make up 79% by count but contribute only 0.22% of the global no-take MPA estate, while those smaller than 1 km</w:t>
      </w:r>
      <w:r>
        <w:rPr>
          <w:vertAlign w:val="superscript"/>
        </w:rPr>
        <w:t xml:space="preserve">2</w:t>
      </w:r>
      <w:r>
        <w:t xml:space="preserve"> </w:t>
      </w:r>
      <w:r>
        <w:t xml:space="preserve">contribute only 0.003%.</w:t>
      </w:r>
    </w:p>
    <w:p>
      <w:pPr>
        <w:pStyle w:val="Heading3"/>
      </w:pPr>
      <w:bookmarkStart w:id="23" w:name="X805e99c3a43fb4d4b7066c03de9c868275a520b"/>
      <w:r>
        <w:t xml:space="preserve">Effect of rasterization on inclusion of small MPAs</w:t>
      </w:r>
      <w:bookmarkEnd w:id="23"/>
    </w:p>
    <w:p>
      <w:pPr>
        <w:pStyle w:val="FirstParagraph"/>
      </w:pPr>
      <w:r>
        <w:t xml:space="preserve">To facilitate comparison between polygon area calculations and raster area calculations, we created a representative sample polygon dataset. This dataset included only no-take MPAs (i.e., IUCN category I or II or designated no-take area greater than 75% of the total area). To eliminate double-counting of protected area, these no-take MPA features were filtered to remove overlapping polygons; since our concern is the effects of rasterization on small MPAs, we removed the larger of any pair of overlapping polygons, resulting in 2,862 distinct no-take MPA features. While this dataset differs from that used above and in the primary analysis of the manuscript, it is a representative sample for the sake of testing the effects of the rasterization process on inclusion and total area.</w:t>
      </w:r>
    </w:p>
    <w:p>
      <w:pPr>
        <w:pStyle w:val="BodyText"/>
      </w:pPr>
      <w:r>
        <w:drawing>
          <wp:inline>
            <wp:extent cx="5334000" cy="3556000"/>
            <wp:effectExtent b="0" l="0" r="0" t="0"/>
            <wp:docPr descr="" title="" id="1" name="Picture"/>
            <a:graphic>
              <a:graphicData uri="http://schemas.openxmlformats.org/drawingml/2006/picture">
                <pic:pic>
                  <pic:nvPicPr>
                    <pic:cNvPr descr="Figs/unnamed-chunk-1-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bookmarkStart w:id="25" w:name="proportional-error-by-size-class"/>
      <w:r>
        <w:t xml:space="preserve">Proportional error by size class</w:t>
      </w:r>
      <w:bookmarkEnd w:id="25"/>
    </w:p>
    <w:p>
      <w:pPr>
        <w:pStyle w:val="FirstParagraph"/>
      </w:pPr>
      <w:r>
        <w:t xml:space="preserve">Proportional error calculated as</w:t>
      </w:r>
      <w:r>
        <w:t xml:space="preserve"> </w:t>
      </w:r>
      <m:oMath>
        <m:r>
          <m:t>∑</m:t>
        </m:r>
        <m:r>
          <m:t>(</m:t>
        </m:r>
        <m:sSub>
          <m:e>
            <m:r>
              <m:t>A</m:t>
            </m:r>
          </m:e>
          <m:sub>
            <m:r>
              <m:t>p</m:t>
            </m:r>
            <m:r>
              <m:t>o</m:t>
            </m:r>
            <m:r>
              <m:t>l</m:t>
            </m:r>
            <m:r>
              <m:t>y</m:t>
            </m:r>
            <m:r>
              <m:t>g</m:t>
            </m:r>
            <m:r>
              <m:t>o</m:t>
            </m:r>
            <m:r>
              <m:t>n</m:t>
            </m:r>
          </m:sub>
        </m:sSub>
        <m:r>
          <m:t>−</m:t>
        </m:r>
        <m:sSub>
          <m:e>
            <m:r>
              <m:t>A</m:t>
            </m:r>
          </m:e>
          <m:sub>
            <m:r>
              <m:t>r</m:t>
            </m:r>
            <m:r>
              <m:t>a</m:t>
            </m:r>
            <m:r>
              <m:t>s</m:t>
            </m:r>
            <m:r>
              <m:t>t</m:t>
            </m:r>
            <m:r>
              <m:t>e</m:t>
            </m:r>
            <m:r>
              <m:t>r</m:t>
            </m:r>
          </m:sub>
        </m:sSub>
        <m:r>
          <m:t>)</m:t>
        </m:r>
        <m:r>
          <m:t>/</m:t>
        </m:r>
        <m:r>
          <m:t>∑</m:t>
        </m:r>
        <m:r>
          <m:t>(</m:t>
        </m:r>
        <m:sSub>
          <m:e>
            <m:r>
              <m:t>A</m:t>
            </m:r>
          </m:e>
          <m:sub>
            <m:r>
              <m:t>p</m:t>
            </m:r>
            <m:r>
              <m:t>o</m:t>
            </m:r>
            <m:r>
              <m:t>l</m:t>
            </m:r>
            <m:r>
              <m:t>y</m:t>
            </m:r>
            <m:r>
              <m:t>g</m:t>
            </m:r>
            <m:r>
              <m:t>o</m:t>
            </m:r>
            <m:r>
              <m:t>n</m:t>
            </m:r>
          </m:sub>
        </m:sSub>
        <m:r>
          <m:t>)</m:t>
        </m:r>
      </m:oMath>
      <w:r>
        <w:t xml:space="preserve">. Negative differences and positive errors may offset each other; the aggregate is the total difference in MPA coverage.</w:t>
      </w:r>
    </w:p>
    <w:p>
      <w:pPr>
        <w:pStyle w:val="TableCaption"/>
      </w:pPr>
      <w:r>
        <w:t xml:space="preserve">Table SM3: Proportional total difference in area by size class</w:t>
      </w:r>
    </w:p>
    <w:tbl>
      <w:tblPr>
        <w:tblStyle w:val="Table"/>
        <w:tblW w:type="pct" w:w="0.0"/>
        <w:tblLook w:firstRow="1"/>
        <w:tblCaption w:val="Table SM3: Proportional total difference in area by size class"/>
      </w:tblPr>
      <w:tblGrid/>
      <w:tr>
        <w:trPr>
          <w:cnfStyle w:firstRow="1"/>
        </w:trPr>
        <w:tc>
          <w:tcPr>
            <w:tcBorders>
              <w:bottom w:val="single"/>
            </w:tcBorders>
            <w:vAlign w:val="bottom"/>
          </w:tcPr>
          <w:p>
            <w:pPr>
              <w:pStyle w:val="Compact"/>
              <w:jc w:val="left"/>
            </w:pPr>
            <w:r>
              <w:t xml:space="preserve">Size class</w:t>
            </w:r>
          </w:p>
        </w:tc>
        <w:tc>
          <w:tcPr>
            <w:tcBorders>
              <w:bottom w:val="single"/>
            </w:tcBorders>
            <w:vAlign w:val="bottom"/>
          </w:tcPr>
          <w:p>
            <w:pPr>
              <w:pStyle w:val="Compact"/>
              <w:jc w:val="right"/>
            </w:pPr>
            <w:r>
              <w:t xml:space="preserve">Area in class, km² (polygons)</w:t>
            </w:r>
          </w:p>
        </w:tc>
        <w:tc>
          <w:tcPr>
            <w:tcBorders>
              <w:bottom w:val="single"/>
            </w:tcBorders>
            <w:vAlign w:val="bottom"/>
          </w:tcPr>
          <w:p>
            <w:pPr>
              <w:pStyle w:val="Compact"/>
              <w:jc w:val="right"/>
            </w:pPr>
            <w:r>
              <w:t xml:space="preserve">∆ Area in class, % (.5km cells)</w:t>
            </w:r>
          </w:p>
        </w:tc>
        <w:tc>
          <w:tcPr>
            <w:tcBorders>
              <w:bottom w:val="single"/>
            </w:tcBorders>
            <w:vAlign w:val="bottom"/>
          </w:tcPr>
          <w:p>
            <w:pPr>
              <w:pStyle w:val="Compact"/>
              <w:jc w:val="right"/>
            </w:pPr>
            <w:r>
              <w:t xml:space="preserve">∆ Area in class, % (1km cells)</w:t>
            </w:r>
          </w:p>
        </w:tc>
        <w:tc>
          <w:tcPr>
            <w:tcBorders>
              <w:bottom w:val="single"/>
            </w:tcBorders>
            <w:vAlign w:val="bottom"/>
          </w:tcPr>
          <w:p>
            <w:pPr>
              <w:pStyle w:val="Compact"/>
              <w:jc w:val="right"/>
            </w:pPr>
            <w:r>
              <w:t xml:space="preserve">∆ Area in class, % (2km cells)</w:t>
            </w:r>
          </w:p>
        </w:tc>
        <w:tc>
          <w:tcPr>
            <w:tcBorders>
              <w:bottom w:val="single"/>
            </w:tcBorders>
            <w:vAlign w:val="bottom"/>
          </w:tcPr>
          <w:p>
            <w:pPr>
              <w:pStyle w:val="Compact"/>
              <w:jc w:val="right"/>
            </w:pPr>
            <w:r>
              <w:t xml:space="preserve">∆ Area in class, % (3km cells)</w:t>
            </w:r>
          </w:p>
        </w:tc>
        <w:tc>
          <w:tcPr>
            <w:tcBorders>
              <w:bottom w:val="single"/>
            </w:tcBorders>
            <w:vAlign w:val="bottom"/>
          </w:tcPr>
          <w:p>
            <w:pPr>
              <w:pStyle w:val="Compact"/>
              <w:jc w:val="right"/>
            </w:pPr>
            <w:r>
              <w:t xml:space="preserve">∆ Area in class, % (5km cells)</w:t>
            </w:r>
          </w:p>
        </w:tc>
      </w:tr>
      <w:tr>
        <w:tc>
          <w:p>
            <w:pPr>
              <w:pStyle w:val="Compact"/>
              <w:jc w:val="left"/>
            </w:pPr>
            <w:r>
              <w:t xml:space="preserve">&lt; .001</w:t>
            </w:r>
          </w:p>
        </w:tc>
        <w:tc>
          <w:p>
            <w:pPr>
              <w:pStyle w:val="Compact"/>
              <w:jc w:val="right"/>
            </w:pPr>
            <w:r>
              <w:t xml:space="preserve">0.004</w:t>
            </w:r>
          </w:p>
        </w:tc>
        <w:tc>
          <w:p>
            <w:pPr>
              <w:pStyle w:val="Compact"/>
              <w:jc w:val="right"/>
            </w:pPr>
            <w:r>
              <w:t xml:space="preserve">100.000</w:t>
            </w:r>
          </w:p>
        </w:tc>
        <w:tc>
          <w:p>
            <w:pPr>
              <w:pStyle w:val="Compact"/>
              <w:jc w:val="right"/>
            </w:pPr>
            <w:r>
              <w:t xml:space="preserve">100.000</w:t>
            </w:r>
          </w:p>
        </w:tc>
        <w:tc>
          <w:p>
            <w:pPr>
              <w:pStyle w:val="Compact"/>
              <w:jc w:val="right"/>
            </w:pPr>
            <w:r>
              <w:t xml:space="preserve">100.000</w:t>
            </w:r>
          </w:p>
        </w:tc>
        <w:tc>
          <w:p>
            <w:pPr>
              <w:pStyle w:val="Compact"/>
              <w:jc w:val="right"/>
            </w:pPr>
            <w:r>
              <w:t xml:space="preserve">100.000</w:t>
            </w:r>
          </w:p>
        </w:tc>
        <w:tc>
          <w:p>
            <w:pPr>
              <w:pStyle w:val="Compact"/>
              <w:jc w:val="right"/>
            </w:pPr>
            <w:r>
              <w:t xml:space="preserve">100.000</w:t>
            </w:r>
          </w:p>
        </w:tc>
      </w:tr>
      <w:tr>
        <w:tc>
          <w:p>
            <w:pPr>
              <w:pStyle w:val="Compact"/>
              <w:jc w:val="left"/>
            </w:pPr>
            <w:r>
              <w:t xml:space="preserve">&lt; .01</w:t>
            </w:r>
          </w:p>
        </w:tc>
        <w:tc>
          <w:p>
            <w:pPr>
              <w:pStyle w:val="Compact"/>
              <w:jc w:val="right"/>
            </w:pPr>
            <w:r>
              <w:t xml:space="preserve">0.216</w:t>
            </w:r>
          </w:p>
        </w:tc>
        <w:tc>
          <w:p>
            <w:pPr>
              <w:pStyle w:val="Compact"/>
              <w:jc w:val="right"/>
            </w:pPr>
            <w:r>
              <w:t xml:space="preserve">-15.513</w:t>
            </w:r>
          </w:p>
        </w:tc>
        <w:tc>
          <w:p>
            <w:pPr>
              <w:pStyle w:val="Compact"/>
              <w:jc w:val="right"/>
            </w:pPr>
            <w:r>
              <w:t xml:space="preserve">100.000</w:t>
            </w:r>
          </w:p>
        </w:tc>
        <w:tc>
          <w:p>
            <w:pPr>
              <w:pStyle w:val="Compact"/>
              <w:jc w:val="right"/>
            </w:pPr>
            <w:r>
              <w:t xml:space="preserve">100.000</w:t>
            </w:r>
          </w:p>
        </w:tc>
        <w:tc>
          <w:p>
            <w:pPr>
              <w:pStyle w:val="Compact"/>
              <w:jc w:val="right"/>
            </w:pPr>
            <w:r>
              <w:t xml:space="preserve">100.000</w:t>
            </w:r>
          </w:p>
        </w:tc>
        <w:tc>
          <w:p>
            <w:pPr>
              <w:pStyle w:val="Compact"/>
              <w:jc w:val="right"/>
            </w:pPr>
            <w:r>
              <w:t xml:space="preserve">100.000</w:t>
            </w:r>
          </w:p>
        </w:tc>
      </w:tr>
      <w:tr>
        <w:tc>
          <w:p>
            <w:pPr>
              <w:pStyle w:val="Compact"/>
              <w:jc w:val="left"/>
            </w:pPr>
            <w:r>
              <w:t xml:space="preserve">&lt; .1</w:t>
            </w:r>
          </w:p>
        </w:tc>
        <w:tc>
          <w:p>
            <w:pPr>
              <w:pStyle w:val="Compact"/>
              <w:jc w:val="right"/>
            </w:pPr>
            <w:r>
              <w:t xml:space="preserve">20.137</w:t>
            </w:r>
          </w:p>
        </w:tc>
        <w:tc>
          <w:p>
            <w:pPr>
              <w:pStyle w:val="Compact"/>
              <w:jc w:val="right"/>
            </w:pPr>
            <w:r>
              <w:t xml:space="preserve">-8.009</w:t>
            </w:r>
          </w:p>
        </w:tc>
        <w:tc>
          <w:p>
            <w:pPr>
              <w:pStyle w:val="Compact"/>
              <w:jc w:val="right"/>
            </w:pPr>
            <w:r>
              <w:t xml:space="preserve">5.647</w:t>
            </w:r>
          </w:p>
        </w:tc>
        <w:tc>
          <w:p>
            <w:pPr>
              <w:pStyle w:val="Compact"/>
              <w:jc w:val="right"/>
            </w:pPr>
            <w:r>
              <w:t xml:space="preserve">-58.910</w:t>
            </w:r>
          </w:p>
        </w:tc>
        <w:tc>
          <w:p>
            <w:pPr>
              <w:pStyle w:val="Compact"/>
              <w:jc w:val="right"/>
            </w:pPr>
            <w:r>
              <w:t xml:space="preserve">10.613</w:t>
            </w:r>
          </w:p>
        </w:tc>
        <w:tc>
          <w:p>
            <w:pPr>
              <w:pStyle w:val="Compact"/>
              <w:jc w:val="right"/>
            </w:pPr>
            <w:r>
              <w:t xml:space="preserve">-24.148</w:t>
            </w:r>
          </w:p>
        </w:tc>
      </w:tr>
      <w:tr>
        <w:tc>
          <w:p>
            <w:pPr>
              <w:pStyle w:val="Compact"/>
              <w:jc w:val="left"/>
            </w:pPr>
            <w:r>
              <w:t xml:space="preserve">&lt; 1</w:t>
            </w:r>
          </w:p>
        </w:tc>
        <w:tc>
          <w:p>
            <w:pPr>
              <w:pStyle w:val="Compact"/>
              <w:jc w:val="right"/>
            </w:pPr>
            <w:r>
              <w:t xml:space="preserve">295.625</w:t>
            </w:r>
          </w:p>
        </w:tc>
        <w:tc>
          <w:p>
            <w:pPr>
              <w:pStyle w:val="Compact"/>
              <w:jc w:val="right"/>
            </w:pPr>
            <w:r>
              <w:t xml:space="preserve">-0.211</w:t>
            </w:r>
          </w:p>
        </w:tc>
        <w:tc>
          <w:p>
            <w:pPr>
              <w:pStyle w:val="Compact"/>
              <w:jc w:val="right"/>
            </w:pPr>
            <w:r>
              <w:t xml:space="preserve">-2.495</w:t>
            </w:r>
          </w:p>
        </w:tc>
        <w:tc>
          <w:p>
            <w:pPr>
              <w:pStyle w:val="Compact"/>
              <w:jc w:val="right"/>
            </w:pPr>
            <w:r>
              <w:t xml:space="preserve">21.522</w:t>
            </w:r>
          </w:p>
        </w:tc>
        <w:tc>
          <w:p>
            <w:pPr>
              <w:pStyle w:val="Compact"/>
              <w:jc w:val="right"/>
            </w:pPr>
            <w:r>
              <w:t xml:space="preserve">-0.465</w:t>
            </w:r>
          </w:p>
        </w:tc>
        <w:tc>
          <w:p>
            <w:pPr>
              <w:pStyle w:val="Compact"/>
              <w:jc w:val="right"/>
            </w:pPr>
            <w:r>
              <w:t xml:space="preserve">-9.936</w:t>
            </w:r>
          </w:p>
        </w:tc>
      </w:tr>
      <w:tr>
        <w:tc>
          <w:p>
            <w:pPr>
              <w:pStyle w:val="Compact"/>
              <w:jc w:val="left"/>
            </w:pPr>
            <w:r>
              <w:t xml:space="preserve">&lt; 3</w:t>
            </w:r>
          </w:p>
        </w:tc>
        <w:tc>
          <w:p>
            <w:pPr>
              <w:pStyle w:val="Compact"/>
              <w:jc w:val="right"/>
            </w:pPr>
            <w:r>
              <w:t xml:space="preserve">620.089</w:t>
            </w:r>
          </w:p>
        </w:tc>
        <w:tc>
          <w:p>
            <w:pPr>
              <w:pStyle w:val="Compact"/>
              <w:jc w:val="right"/>
            </w:pPr>
            <w:r>
              <w:t xml:space="preserve">-1.276</w:t>
            </w:r>
          </w:p>
        </w:tc>
        <w:tc>
          <w:p>
            <w:pPr>
              <w:pStyle w:val="Compact"/>
              <w:jc w:val="right"/>
            </w:pPr>
            <w:r>
              <w:t xml:space="preserve">-1.598</w:t>
            </w:r>
          </w:p>
        </w:tc>
        <w:tc>
          <w:p>
            <w:pPr>
              <w:pStyle w:val="Compact"/>
              <w:jc w:val="right"/>
            </w:pPr>
            <w:r>
              <w:t xml:space="preserve">2.595</w:t>
            </w:r>
          </w:p>
        </w:tc>
        <w:tc>
          <w:p>
            <w:pPr>
              <w:pStyle w:val="Compact"/>
              <w:jc w:val="right"/>
            </w:pPr>
            <w:r>
              <w:t xml:space="preserve">-8.855</w:t>
            </w:r>
          </w:p>
        </w:tc>
        <w:tc>
          <w:p>
            <w:pPr>
              <w:pStyle w:val="Compact"/>
              <w:jc w:val="right"/>
            </w:pPr>
            <w:r>
              <w:t xml:space="preserve">3.240</w:t>
            </w:r>
          </w:p>
        </w:tc>
      </w:tr>
      <w:tr>
        <w:tc>
          <w:p>
            <w:pPr>
              <w:pStyle w:val="Compact"/>
              <w:jc w:val="left"/>
            </w:pPr>
            <w:r>
              <w:t xml:space="preserve">&lt; 10</w:t>
            </w:r>
          </w:p>
        </w:tc>
        <w:tc>
          <w:p>
            <w:pPr>
              <w:pStyle w:val="Compact"/>
              <w:jc w:val="right"/>
            </w:pPr>
            <w:r>
              <w:t xml:space="preserve">1945.573</w:t>
            </w:r>
          </w:p>
        </w:tc>
        <w:tc>
          <w:p>
            <w:pPr>
              <w:pStyle w:val="Compact"/>
              <w:jc w:val="right"/>
            </w:pPr>
            <w:r>
              <w:t xml:space="preserve">0.672</w:t>
            </w:r>
          </w:p>
        </w:tc>
        <w:tc>
          <w:p>
            <w:pPr>
              <w:pStyle w:val="Compact"/>
              <w:jc w:val="right"/>
            </w:pPr>
            <w:r>
              <w:t xml:space="preserve">1.880</w:t>
            </w:r>
          </w:p>
        </w:tc>
        <w:tc>
          <w:p>
            <w:pPr>
              <w:pStyle w:val="Compact"/>
              <w:jc w:val="right"/>
            </w:pPr>
            <w:r>
              <w:t xml:space="preserve">-2.181</w:t>
            </w:r>
          </w:p>
        </w:tc>
        <w:tc>
          <w:p>
            <w:pPr>
              <w:pStyle w:val="Compact"/>
              <w:jc w:val="right"/>
            </w:pPr>
            <w:r>
              <w:t xml:space="preserve">2.856</w:t>
            </w:r>
          </w:p>
        </w:tc>
        <w:tc>
          <w:p>
            <w:pPr>
              <w:pStyle w:val="Compact"/>
              <w:jc w:val="right"/>
            </w:pPr>
            <w:r>
              <w:t xml:space="preserve">7.482</w:t>
            </w:r>
          </w:p>
        </w:tc>
      </w:tr>
      <w:tr>
        <w:tc>
          <w:p>
            <w:pPr>
              <w:pStyle w:val="Compact"/>
              <w:jc w:val="left"/>
            </w:pPr>
            <w:r>
              <w:t xml:space="preserve">&lt; 100</w:t>
            </w:r>
          </w:p>
        </w:tc>
        <w:tc>
          <w:p>
            <w:pPr>
              <w:pStyle w:val="Compact"/>
              <w:jc w:val="right"/>
            </w:pPr>
            <w:r>
              <w:t xml:space="preserve">17036.072</w:t>
            </w:r>
          </w:p>
        </w:tc>
        <w:tc>
          <w:p>
            <w:pPr>
              <w:pStyle w:val="Compact"/>
              <w:jc w:val="right"/>
            </w:pPr>
            <w:r>
              <w:t xml:space="preserve">-0.236</w:t>
            </w:r>
          </w:p>
        </w:tc>
        <w:tc>
          <w:p>
            <w:pPr>
              <w:pStyle w:val="Compact"/>
              <w:jc w:val="right"/>
            </w:pPr>
            <w:r>
              <w:t xml:space="preserve">-0.129</w:t>
            </w:r>
          </w:p>
        </w:tc>
        <w:tc>
          <w:p>
            <w:pPr>
              <w:pStyle w:val="Compact"/>
              <w:jc w:val="right"/>
            </w:pPr>
            <w:r>
              <w:t xml:space="preserve">0.705</w:t>
            </w:r>
          </w:p>
        </w:tc>
        <w:tc>
          <w:p>
            <w:pPr>
              <w:pStyle w:val="Compact"/>
              <w:jc w:val="right"/>
            </w:pPr>
            <w:r>
              <w:t xml:space="preserve">1.051</w:t>
            </w:r>
          </w:p>
        </w:tc>
        <w:tc>
          <w:p>
            <w:pPr>
              <w:pStyle w:val="Compact"/>
              <w:jc w:val="right"/>
            </w:pPr>
            <w:r>
              <w:t xml:space="preserve">1.679</w:t>
            </w:r>
          </w:p>
        </w:tc>
      </w:tr>
      <w:tr>
        <w:tc>
          <w:p>
            <w:pPr>
              <w:pStyle w:val="Compact"/>
              <w:jc w:val="left"/>
            </w:pPr>
            <w:r>
              <w:t xml:space="preserve">&gt;= 100</w:t>
            </w:r>
          </w:p>
        </w:tc>
        <w:tc>
          <w:p>
            <w:pPr>
              <w:pStyle w:val="Compact"/>
              <w:jc w:val="right"/>
            </w:pPr>
            <w:r>
              <w:t xml:space="preserve">6760307.542</w:t>
            </w:r>
          </w:p>
        </w:tc>
        <w:tc>
          <w:p>
            <w:pPr>
              <w:pStyle w:val="Compact"/>
              <w:jc w:val="right"/>
            </w:pPr>
            <w:r>
              <w:t xml:space="preserve">-0.148</w:t>
            </w:r>
          </w:p>
        </w:tc>
        <w:tc>
          <w:p>
            <w:pPr>
              <w:pStyle w:val="Compact"/>
              <w:jc w:val="right"/>
            </w:pPr>
            <w:r>
              <w:t xml:space="preserve">-0.135</w:t>
            </w:r>
          </w:p>
        </w:tc>
        <w:tc>
          <w:p>
            <w:pPr>
              <w:pStyle w:val="Compact"/>
              <w:jc w:val="right"/>
            </w:pPr>
            <w:r>
              <w:t xml:space="preserve">-0.172</w:t>
            </w:r>
          </w:p>
        </w:tc>
        <w:tc>
          <w:p>
            <w:pPr>
              <w:pStyle w:val="Compact"/>
              <w:jc w:val="right"/>
            </w:pPr>
            <w:r>
              <w:t xml:space="preserve">-0.158</w:t>
            </w:r>
          </w:p>
        </w:tc>
        <w:tc>
          <w:p>
            <w:pPr>
              <w:pStyle w:val="Compact"/>
              <w:jc w:val="right"/>
            </w:pPr>
            <w:r>
              <w:t xml:space="preserve">-0.257</w:t>
            </w:r>
          </w:p>
        </w:tc>
      </w:tr>
      <w:tr>
        <w:tc>
          <w:p>
            <w:pPr>
              <w:pStyle w:val="Compact"/>
              <w:jc w:val="left"/>
            </w:pPr>
            <w:r>
              <w:t xml:space="preserve">Total</w:t>
            </w:r>
          </w:p>
        </w:tc>
        <w:tc>
          <w:p>
            <w:pPr>
              <w:pStyle w:val="Compact"/>
              <w:jc w:val="right"/>
            </w:pPr>
            <w:r>
              <w:t xml:space="preserve">6780225.259</w:t>
            </w:r>
          </w:p>
        </w:tc>
        <w:tc>
          <w:p>
            <w:pPr>
              <w:pStyle w:val="Compact"/>
              <w:jc w:val="right"/>
            </w:pPr>
            <w:r>
              <w:t xml:space="preserve">-0.148</w:t>
            </w:r>
          </w:p>
        </w:tc>
        <w:tc>
          <w:p>
            <w:pPr>
              <w:pStyle w:val="Compact"/>
              <w:jc w:val="right"/>
            </w:pPr>
            <w:r>
              <w:t xml:space="preserve">-0.135</w:t>
            </w:r>
          </w:p>
        </w:tc>
        <w:tc>
          <w:p>
            <w:pPr>
              <w:pStyle w:val="Compact"/>
              <w:jc w:val="right"/>
            </w:pPr>
            <w:r>
              <w:t xml:space="preserve">-0.169</w:t>
            </w:r>
          </w:p>
        </w:tc>
        <w:tc>
          <w:p>
            <w:pPr>
              <w:pStyle w:val="Compact"/>
              <w:jc w:val="right"/>
            </w:pPr>
            <w:r>
              <w:t xml:space="preserve">-0.155</w:t>
            </w:r>
          </w:p>
        </w:tc>
        <w:tc>
          <w:p>
            <w:pPr>
              <w:pStyle w:val="Compact"/>
              <w:jc w:val="right"/>
            </w:pPr>
            <w:r>
              <w:t xml:space="preserve">-0.250</w:t>
            </w:r>
          </w:p>
        </w:tc>
      </w:tr>
    </w:tbl>
    <w:p>
      <w:pPr>
        <w:pStyle w:val="BodyText"/>
      </w:pPr>
      <w:r>
        <w:t xml:space="preserve">Table SM3 shows that the rasterization process results in a total calculated area that differs from the original dataset by only 0.13%, when positive and negative errors are allowed to balance out.</w:t>
      </w:r>
    </w:p>
    <w:p>
      <w:pPr>
        <w:pStyle w:val="Heading3"/>
      </w:pPr>
      <w:bookmarkStart w:id="26" w:name="rms-error-by-size-class"/>
      <w:r>
        <w:t xml:space="preserve">RMS error by size class</w:t>
      </w:r>
      <w:bookmarkEnd w:id="26"/>
    </w:p>
    <w:p>
      <w:pPr>
        <w:pStyle w:val="FirstParagraph"/>
      </w:pPr>
      <w:r>
        <w:t xml:space="preserve">Proportional RMS error in area calculated as</w:t>
      </w:r>
      <w:r>
        <w:t xml:space="preserve"> </w:t>
      </w:r>
      <m:oMath>
        <m:rad>
          <m:radPr>
            <m:degHide m:val="1"/>
          </m:radPr>
          <m:deg/>
          <m:e>
            <m:f>
              <m:fPr>
                <m:type m:val="bar"/>
              </m:fPr>
              <m:num>
                <m:r>
                  <m:t>1</m:t>
                </m:r>
              </m:num>
              <m:den>
                <m:r>
                  <m:t>N</m:t>
                </m:r>
              </m:den>
            </m:f>
            <m:nary>
              <m:naryPr>
                <m:chr m:val="∑"/>
                <m:limLoc m:val="undOvr"/>
                <m:subHide m:val="0"/>
                <m:supHide m:val="0"/>
              </m:naryPr>
              <m:sub>
                <m:r>
                  <m:t>i</m:t>
                </m:r>
                <m:r>
                  <m:t>=</m:t>
                </m:r>
                <m:r>
                  <m:t>1</m:t>
                </m:r>
              </m:sub>
              <m:sup>
                <m:r>
                  <m:t>N</m:t>
                </m:r>
              </m:sup>
              <m:e>
                <m:r>
                  <m:t>(</m:t>
                </m:r>
              </m:e>
            </m:nary>
            <m:f>
              <m:fPr>
                <m:type m:val="bar"/>
              </m:fPr>
              <m:num>
                <m:sSub>
                  <m:e>
                    <m:r>
                      <m:t>A</m:t>
                    </m:r>
                  </m:e>
                  <m:sub>
                    <m:r>
                      <m:t>p</m:t>
                    </m:r>
                    <m:r>
                      <m:t>o</m:t>
                    </m:r>
                    <m:r>
                      <m:t>l</m:t>
                    </m:r>
                    <m:r>
                      <m:t>y</m:t>
                    </m:r>
                    <m:r>
                      <m:t>g</m:t>
                    </m:r>
                    <m:r>
                      <m:t>o</m:t>
                    </m:r>
                    <m:r>
                      <m:t>n</m:t>
                    </m:r>
                  </m:sub>
                </m:sSub>
                <m:r>
                  <m:t>−</m:t>
                </m:r>
                <m:sSub>
                  <m:e>
                    <m:r>
                      <m:t>A</m:t>
                    </m:r>
                  </m:e>
                  <m:sub>
                    <m:r>
                      <m:t>r</m:t>
                    </m:r>
                    <m:r>
                      <m:t>a</m:t>
                    </m:r>
                    <m:r>
                      <m:t>s</m:t>
                    </m:r>
                    <m:r>
                      <m:t>t</m:t>
                    </m:r>
                    <m:r>
                      <m:t>e</m:t>
                    </m:r>
                    <m:r>
                      <m:t>r</m:t>
                    </m:r>
                  </m:sub>
                </m:sSub>
              </m:num>
              <m:den>
                <m:sSub>
                  <m:e>
                    <m:r>
                      <m:t>A</m:t>
                    </m:r>
                  </m:e>
                  <m:sub>
                    <m:r>
                      <m:t>p</m:t>
                    </m:r>
                    <m:r>
                      <m:t>o</m:t>
                    </m:r>
                    <m:r>
                      <m:t>l</m:t>
                    </m:r>
                    <m:r>
                      <m:t>y</m:t>
                    </m:r>
                    <m:r>
                      <m:t>g</m:t>
                    </m:r>
                    <m:r>
                      <m:t>o</m:t>
                    </m:r>
                    <m:r>
                      <m:t>n</m:t>
                    </m:r>
                  </m:sub>
                </m:sSub>
              </m:den>
            </m:f>
            <m:sSup>
              <m:e>
                <m:r>
                  <m:t>)</m:t>
                </m:r>
              </m:e>
              <m:sup>
                <m:r>
                  <m:t>2</m:t>
                </m:r>
              </m:sup>
            </m:sSup>
          </m:e>
        </m:rad>
      </m:oMath>
      <w:r>
        <w:t xml:space="preserve">.</w:t>
      </w:r>
    </w:p>
    <w:p>
      <w:pPr>
        <w:pStyle w:val="TableCaption"/>
      </w:pPr>
      <w:r>
        <w:t xml:space="preserve">Table SM4: RMS proportional error in area by size class</w:t>
      </w:r>
    </w:p>
    <w:tbl>
      <w:tblPr>
        <w:tblStyle w:val="Table"/>
        <w:tblW w:type="pct" w:w="0.0"/>
        <w:tblLook w:firstRow="1"/>
        <w:tblCaption w:val="Table SM4: RMS proportional error in area by size class"/>
      </w:tblPr>
      <w:tblGrid/>
      <w:tr>
        <w:trPr>
          <w:cnfStyle w:firstRow="1"/>
        </w:trPr>
        <w:tc>
          <w:tcPr>
            <w:tcBorders>
              <w:bottom w:val="single"/>
            </w:tcBorders>
            <w:vAlign w:val="bottom"/>
          </w:tcPr>
          <w:p>
            <w:pPr>
              <w:pStyle w:val="Compact"/>
              <w:jc w:val="left"/>
            </w:pPr>
            <w:r>
              <w:t xml:space="preserve">Size class</w:t>
            </w:r>
          </w:p>
        </w:tc>
        <w:tc>
          <w:tcPr>
            <w:tcBorders>
              <w:bottom w:val="single"/>
            </w:tcBorders>
            <w:vAlign w:val="bottom"/>
          </w:tcPr>
          <w:p>
            <w:pPr>
              <w:pStyle w:val="Compact"/>
              <w:jc w:val="right"/>
            </w:pPr>
            <w:r>
              <w:t xml:space="preserve">Area in class, km² (polygons)</w:t>
            </w:r>
          </w:p>
        </w:tc>
        <w:tc>
          <w:tcPr>
            <w:tcBorders>
              <w:bottom w:val="single"/>
            </w:tcBorders>
            <w:vAlign w:val="bottom"/>
          </w:tcPr>
          <w:p>
            <w:pPr>
              <w:pStyle w:val="Compact"/>
              <w:jc w:val="right"/>
            </w:pPr>
            <w:r>
              <w:t xml:space="preserve">RMSE(∆ Area) in class, % (.5km cells)</w:t>
            </w:r>
          </w:p>
        </w:tc>
        <w:tc>
          <w:tcPr>
            <w:tcBorders>
              <w:bottom w:val="single"/>
            </w:tcBorders>
            <w:vAlign w:val="bottom"/>
          </w:tcPr>
          <w:p>
            <w:pPr>
              <w:pStyle w:val="Compact"/>
              <w:jc w:val="right"/>
            </w:pPr>
            <w:r>
              <w:t xml:space="preserve">RMSE(∆ Area) in class, % (1km cells)</w:t>
            </w:r>
          </w:p>
        </w:tc>
        <w:tc>
          <w:tcPr>
            <w:tcBorders>
              <w:bottom w:val="single"/>
            </w:tcBorders>
            <w:vAlign w:val="bottom"/>
          </w:tcPr>
          <w:p>
            <w:pPr>
              <w:pStyle w:val="Compact"/>
              <w:jc w:val="right"/>
            </w:pPr>
            <w:r>
              <w:t xml:space="preserve">RMSE(∆ Area) in class, % (2km cells)</w:t>
            </w:r>
          </w:p>
        </w:tc>
        <w:tc>
          <w:tcPr>
            <w:tcBorders>
              <w:bottom w:val="single"/>
            </w:tcBorders>
            <w:vAlign w:val="bottom"/>
          </w:tcPr>
          <w:p>
            <w:pPr>
              <w:pStyle w:val="Compact"/>
              <w:jc w:val="right"/>
            </w:pPr>
            <w:r>
              <w:t xml:space="preserve">RMSE(∆ Area) in class, % (3km cells)</w:t>
            </w:r>
          </w:p>
        </w:tc>
        <w:tc>
          <w:tcPr>
            <w:tcBorders>
              <w:bottom w:val="single"/>
            </w:tcBorders>
            <w:vAlign w:val="bottom"/>
          </w:tcPr>
          <w:p>
            <w:pPr>
              <w:pStyle w:val="Compact"/>
              <w:jc w:val="right"/>
            </w:pPr>
            <w:r>
              <w:t xml:space="preserve">RMSE(∆ Area) in class, % (5km cells)</w:t>
            </w:r>
          </w:p>
        </w:tc>
      </w:tr>
      <w:tr>
        <w:tc>
          <w:p>
            <w:pPr>
              <w:pStyle w:val="Compact"/>
              <w:jc w:val="left"/>
            </w:pPr>
            <w:r>
              <w:t xml:space="preserve">&lt; .001</w:t>
            </w:r>
          </w:p>
        </w:tc>
        <w:tc>
          <w:p>
            <w:pPr>
              <w:pStyle w:val="Compact"/>
              <w:jc w:val="right"/>
            </w:pPr>
            <w:r>
              <w:t xml:space="preserve">0.004</w:t>
            </w:r>
          </w:p>
        </w:tc>
        <w:tc>
          <w:p>
            <w:pPr>
              <w:pStyle w:val="Compact"/>
              <w:jc w:val="right"/>
            </w:pPr>
            <w:r>
              <w:t xml:space="preserve">15.560</w:t>
            </w:r>
          </w:p>
        </w:tc>
        <w:tc>
          <w:p>
            <w:pPr>
              <w:pStyle w:val="Compact"/>
              <w:jc w:val="right"/>
            </w:pPr>
            <w:r>
              <w:t xml:space="preserve">15.560</w:t>
            </w:r>
          </w:p>
        </w:tc>
        <w:tc>
          <w:p>
            <w:pPr>
              <w:pStyle w:val="Compact"/>
              <w:jc w:val="right"/>
            </w:pPr>
            <w:r>
              <w:t xml:space="preserve">15.560</w:t>
            </w:r>
          </w:p>
        </w:tc>
        <w:tc>
          <w:p>
            <w:pPr>
              <w:pStyle w:val="Compact"/>
              <w:jc w:val="right"/>
            </w:pPr>
            <w:r>
              <w:t xml:space="preserve">15.560</w:t>
            </w:r>
          </w:p>
        </w:tc>
        <w:tc>
          <w:p>
            <w:pPr>
              <w:pStyle w:val="Compact"/>
              <w:jc w:val="right"/>
            </w:pPr>
            <w:r>
              <w:t xml:space="preserve">15.560</w:t>
            </w:r>
          </w:p>
        </w:tc>
      </w:tr>
      <w:tr>
        <w:tc>
          <w:p>
            <w:pPr>
              <w:pStyle w:val="Compact"/>
              <w:jc w:val="left"/>
            </w:pPr>
            <w:r>
              <w:t xml:space="preserve">&lt; .01</w:t>
            </w:r>
          </w:p>
        </w:tc>
        <w:tc>
          <w:p>
            <w:pPr>
              <w:pStyle w:val="Compact"/>
              <w:jc w:val="right"/>
            </w:pPr>
            <w:r>
              <w:t xml:space="preserve">0.216</w:t>
            </w:r>
          </w:p>
        </w:tc>
        <w:tc>
          <w:p>
            <w:pPr>
              <w:pStyle w:val="Compact"/>
              <w:jc w:val="right"/>
            </w:pPr>
            <w:r>
              <w:t xml:space="preserve">17.975</w:t>
            </w:r>
          </w:p>
        </w:tc>
        <w:tc>
          <w:p>
            <w:pPr>
              <w:pStyle w:val="Compact"/>
              <w:jc w:val="right"/>
            </w:pPr>
            <w:r>
              <w:t xml:space="preserve">2.623</w:t>
            </w:r>
          </w:p>
        </w:tc>
        <w:tc>
          <w:p>
            <w:pPr>
              <w:pStyle w:val="Compact"/>
              <w:jc w:val="right"/>
            </w:pPr>
            <w:r>
              <w:t xml:space="preserve">2.623</w:t>
            </w:r>
          </w:p>
        </w:tc>
        <w:tc>
          <w:p>
            <w:pPr>
              <w:pStyle w:val="Compact"/>
              <w:jc w:val="right"/>
            </w:pPr>
            <w:r>
              <w:t xml:space="preserve">2.623</w:t>
            </w:r>
          </w:p>
        </w:tc>
        <w:tc>
          <w:p>
            <w:pPr>
              <w:pStyle w:val="Compact"/>
              <w:jc w:val="right"/>
            </w:pPr>
            <w:r>
              <w:t xml:space="preserve">2.623</w:t>
            </w:r>
          </w:p>
        </w:tc>
      </w:tr>
      <w:tr>
        <w:tc>
          <w:p>
            <w:pPr>
              <w:pStyle w:val="Compact"/>
              <w:jc w:val="left"/>
            </w:pPr>
            <w:r>
              <w:t xml:space="preserve">&lt; .1</w:t>
            </w:r>
          </w:p>
        </w:tc>
        <w:tc>
          <w:p>
            <w:pPr>
              <w:pStyle w:val="Compact"/>
              <w:jc w:val="right"/>
            </w:pPr>
            <w:r>
              <w:t xml:space="preserve">20.137</w:t>
            </w:r>
          </w:p>
        </w:tc>
        <w:tc>
          <w:p>
            <w:pPr>
              <w:pStyle w:val="Compact"/>
              <w:jc w:val="right"/>
            </w:pPr>
            <w:r>
              <w:t xml:space="preserve">0.503</w:t>
            </w:r>
          </w:p>
        </w:tc>
        <w:tc>
          <w:p>
            <w:pPr>
              <w:pStyle w:val="Compact"/>
              <w:jc w:val="right"/>
            </w:pPr>
            <w:r>
              <w:t xml:space="preserve">1.028</w:t>
            </w:r>
          </w:p>
        </w:tc>
        <w:tc>
          <w:p>
            <w:pPr>
              <w:pStyle w:val="Compact"/>
              <w:jc w:val="right"/>
            </w:pPr>
            <w:r>
              <w:t xml:space="preserve">2.697</w:t>
            </w:r>
          </w:p>
        </w:tc>
        <w:tc>
          <w:p>
            <w:pPr>
              <w:pStyle w:val="Compact"/>
              <w:jc w:val="right"/>
            </w:pPr>
            <w:r>
              <w:t xml:space="preserve">3.055</w:t>
            </w:r>
          </w:p>
        </w:tc>
        <w:tc>
          <w:p>
            <w:pPr>
              <w:pStyle w:val="Compact"/>
              <w:jc w:val="right"/>
            </w:pPr>
            <w:r>
              <w:t xml:space="preserve">6.019</w:t>
            </w:r>
          </w:p>
        </w:tc>
      </w:tr>
      <w:tr>
        <w:tc>
          <w:p>
            <w:pPr>
              <w:pStyle w:val="Compact"/>
              <w:jc w:val="left"/>
            </w:pPr>
            <w:r>
              <w:t xml:space="preserve">&lt; 1</w:t>
            </w:r>
          </w:p>
        </w:tc>
        <w:tc>
          <w:p>
            <w:pPr>
              <w:pStyle w:val="Compact"/>
              <w:jc w:val="right"/>
            </w:pPr>
            <w:r>
              <w:t xml:space="preserve">295.625</w:t>
            </w:r>
          </w:p>
        </w:tc>
        <w:tc>
          <w:p>
            <w:pPr>
              <w:pStyle w:val="Compact"/>
              <w:jc w:val="right"/>
            </w:pPr>
            <w:r>
              <w:t xml:space="preserve">0.069</w:t>
            </w:r>
          </w:p>
        </w:tc>
        <w:tc>
          <w:p>
            <w:pPr>
              <w:pStyle w:val="Compact"/>
              <w:jc w:val="right"/>
            </w:pPr>
            <w:r>
              <w:t xml:space="preserve">0.181</w:t>
            </w:r>
          </w:p>
        </w:tc>
        <w:tc>
          <w:p>
            <w:pPr>
              <w:pStyle w:val="Compact"/>
              <w:jc w:val="right"/>
            </w:pPr>
            <w:r>
              <w:t xml:space="preserve">0.353</w:t>
            </w:r>
          </w:p>
        </w:tc>
        <w:tc>
          <w:p>
            <w:pPr>
              <w:pStyle w:val="Compact"/>
              <w:jc w:val="right"/>
            </w:pPr>
            <w:r>
              <w:t xml:space="preserve">0.619</w:t>
            </w:r>
          </w:p>
        </w:tc>
        <w:tc>
          <w:p>
            <w:pPr>
              <w:pStyle w:val="Compact"/>
              <w:jc w:val="right"/>
            </w:pPr>
            <w:r>
              <w:t xml:space="preserve">1.097</w:t>
            </w:r>
          </w:p>
        </w:tc>
      </w:tr>
      <w:tr>
        <w:tc>
          <w:p>
            <w:pPr>
              <w:pStyle w:val="Compact"/>
              <w:jc w:val="left"/>
            </w:pPr>
            <w:r>
              <w:t xml:space="preserve">&lt; 3</w:t>
            </w:r>
          </w:p>
        </w:tc>
        <w:tc>
          <w:p>
            <w:pPr>
              <w:pStyle w:val="Compact"/>
              <w:jc w:val="right"/>
            </w:pPr>
            <w:r>
              <w:t xml:space="preserve">620.089</w:t>
            </w:r>
          </w:p>
        </w:tc>
        <w:tc>
          <w:p>
            <w:pPr>
              <w:pStyle w:val="Compact"/>
              <w:jc w:val="right"/>
            </w:pPr>
            <w:r>
              <w:t xml:space="preserve">0.058</w:t>
            </w:r>
          </w:p>
        </w:tc>
        <w:tc>
          <w:p>
            <w:pPr>
              <w:pStyle w:val="Compact"/>
              <w:jc w:val="right"/>
            </w:pPr>
            <w:r>
              <w:t xml:space="preserve">0.141</w:t>
            </w:r>
          </w:p>
        </w:tc>
        <w:tc>
          <w:p>
            <w:pPr>
              <w:pStyle w:val="Compact"/>
              <w:jc w:val="right"/>
            </w:pPr>
            <w:r>
              <w:t xml:space="preserve">0.363</w:t>
            </w:r>
          </w:p>
        </w:tc>
        <w:tc>
          <w:p>
            <w:pPr>
              <w:pStyle w:val="Compact"/>
              <w:jc w:val="right"/>
            </w:pPr>
            <w:r>
              <w:t xml:space="preserve">0.606</w:t>
            </w:r>
          </w:p>
        </w:tc>
        <w:tc>
          <w:p>
            <w:pPr>
              <w:pStyle w:val="Compact"/>
              <w:jc w:val="right"/>
            </w:pPr>
            <w:r>
              <w:t xml:space="preserve">1.054</w:t>
            </w:r>
          </w:p>
        </w:tc>
      </w:tr>
      <w:tr>
        <w:tc>
          <w:p>
            <w:pPr>
              <w:pStyle w:val="Compact"/>
              <w:jc w:val="left"/>
            </w:pPr>
            <w:r>
              <w:t xml:space="preserve">&lt; 10</w:t>
            </w:r>
          </w:p>
        </w:tc>
        <w:tc>
          <w:p>
            <w:pPr>
              <w:pStyle w:val="Compact"/>
              <w:jc w:val="right"/>
            </w:pPr>
            <w:r>
              <w:t xml:space="preserve">1945.573</w:t>
            </w:r>
          </w:p>
        </w:tc>
        <w:tc>
          <w:p>
            <w:pPr>
              <w:pStyle w:val="Compact"/>
              <w:jc w:val="right"/>
            </w:pPr>
            <w:r>
              <w:t xml:space="preserve">0.028</w:t>
            </w:r>
          </w:p>
        </w:tc>
        <w:tc>
          <w:p>
            <w:pPr>
              <w:pStyle w:val="Compact"/>
              <w:jc w:val="right"/>
            </w:pPr>
            <w:r>
              <w:t xml:space="preserve">0.070</w:t>
            </w:r>
          </w:p>
        </w:tc>
        <w:tc>
          <w:p>
            <w:pPr>
              <w:pStyle w:val="Compact"/>
              <w:jc w:val="right"/>
            </w:pPr>
            <w:r>
              <w:t xml:space="preserve">0.174</w:t>
            </w:r>
          </w:p>
        </w:tc>
        <w:tc>
          <w:p>
            <w:pPr>
              <w:pStyle w:val="Compact"/>
              <w:jc w:val="right"/>
            </w:pPr>
            <w:r>
              <w:t xml:space="preserve">0.319</w:t>
            </w:r>
          </w:p>
        </w:tc>
        <w:tc>
          <w:p>
            <w:pPr>
              <w:pStyle w:val="Compact"/>
              <w:jc w:val="right"/>
            </w:pPr>
            <w:r>
              <w:t xml:space="preserve">0.575</w:t>
            </w:r>
          </w:p>
        </w:tc>
      </w:tr>
      <w:tr>
        <w:tc>
          <w:p>
            <w:pPr>
              <w:pStyle w:val="Compact"/>
              <w:jc w:val="left"/>
            </w:pPr>
            <w:r>
              <w:t xml:space="preserve">&lt; 100</w:t>
            </w:r>
          </w:p>
        </w:tc>
        <w:tc>
          <w:p>
            <w:pPr>
              <w:pStyle w:val="Compact"/>
              <w:jc w:val="right"/>
            </w:pPr>
            <w:r>
              <w:t xml:space="preserve">17036.072</w:t>
            </w:r>
          </w:p>
        </w:tc>
        <w:tc>
          <w:p>
            <w:pPr>
              <w:pStyle w:val="Compact"/>
              <w:jc w:val="right"/>
            </w:pPr>
            <w:r>
              <w:t xml:space="preserve">0.006</w:t>
            </w:r>
          </w:p>
        </w:tc>
        <w:tc>
          <w:p>
            <w:pPr>
              <w:pStyle w:val="Compact"/>
              <w:jc w:val="right"/>
            </w:pPr>
            <w:r>
              <w:t xml:space="preserve">0.014</w:t>
            </w:r>
          </w:p>
        </w:tc>
        <w:tc>
          <w:p>
            <w:pPr>
              <w:pStyle w:val="Compact"/>
              <w:jc w:val="right"/>
            </w:pPr>
            <w:r>
              <w:t xml:space="preserve">0.037</w:t>
            </w:r>
          </w:p>
        </w:tc>
        <w:tc>
          <w:p>
            <w:pPr>
              <w:pStyle w:val="Compact"/>
              <w:jc w:val="right"/>
            </w:pPr>
            <w:r>
              <w:t xml:space="preserve">0.058</w:t>
            </w:r>
          </w:p>
        </w:tc>
        <w:tc>
          <w:p>
            <w:pPr>
              <w:pStyle w:val="Compact"/>
              <w:jc w:val="right"/>
            </w:pPr>
            <w:r>
              <w:t xml:space="preserve">0.115</w:t>
            </w:r>
          </w:p>
        </w:tc>
      </w:tr>
      <w:tr>
        <w:tc>
          <w:p>
            <w:pPr>
              <w:pStyle w:val="Compact"/>
              <w:jc w:val="left"/>
            </w:pPr>
            <w:r>
              <w:t xml:space="preserve">&gt;= 100</w:t>
            </w:r>
          </w:p>
        </w:tc>
        <w:tc>
          <w:p>
            <w:pPr>
              <w:pStyle w:val="Compact"/>
              <w:jc w:val="right"/>
            </w:pPr>
            <w:r>
              <w:t xml:space="preserve">6760307.542</w:t>
            </w:r>
          </w:p>
        </w:tc>
        <w:tc>
          <w:p>
            <w:pPr>
              <w:pStyle w:val="Compact"/>
              <w:jc w:val="right"/>
            </w:pPr>
            <w:r>
              <w:t xml:space="preserve">0.008</w:t>
            </w:r>
          </w:p>
        </w:tc>
        <w:tc>
          <w:p>
            <w:pPr>
              <w:pStyle w:val="Compact"/>
              <w:jc w:val="right"/>
            </w:pPr>
            <w:r>
              <w:t xml:space="preserve">0.009</w:t>
            </w:r>
          </w:p>
        </w:tc>
        <w:tc>
          <w:p>
            <w:pPr>
              <w:pStyle w:val="Compact"/>
              <w:jc w:val="right"/>
            </w:pPr>
            <w:r>
              <w:t xml:space="preserve">0.009</w:t>
            </w:r>
          </w:p>
        </w:tc>
        <w:tc>
          <w:p>
            <w:pPr>
              <w:pStyle w:val="Compact"/>
              <w:jc w:val="right"/>
            </w:pPr>
            <w:r>
              <w:t xml:space="preserve">0.010</w:t>
            </w:r>
          </w:p>
        </w:tc>
        <w:tc>
          <w:p>
            <w:pPr>
              <w:pStyle w:val="Compact"/>
              <w:jc w:val="right"/>
            </w:pPr>
            <w:r>
              <w:t xml:space="preserve">0.010</w:t>
            </w:r>
          </w:p>
        </w:tc>
      </w:tr>
      <w:tr>
        <w:tc>
          <w:p>
            <w:pPr>
              <w:pStyle w:val="Compact"/>
              <w:jc w:val="left"/>
            </w:pPr>
            <w:r>
              <w:t xml:space="preserve">Total</w:t>
            </w:r>
          </w:p>
        </w:tc>
        <w:tc>
          <w:p>
            <w:pPr>
              <w:pStyle w:val="Compact"/>
              <w:jc w:val="right"/>
            </w:pPr>
            <w:r>
              <w:t xml:space="preserve">6780225.259</w:t>
            </w:r>
          </w:p>
        </w:tc>
        <w:tc>
          <w:p>
            <w:pPr>
              <w:pStyle w:val="Compact"/>
              <w:jc w:val="right"/>
            </w:pPr>
            <w:r>
              <w:t xml:space="preserve">0.003</w:t>
            </w:r>
          </w:p>
        </w:tc>
        <w:tc>
          <w:p>
            <w:pPr>
              <w:pStyle w:val="Compact"/>
              <w:jc w:val="right"/>
            </w:pPr>
            <w:r>
              <w:t xml:space="preserve">0.004</w:t>
            </w:r>
          </w:p>
        </w:tc>
        <w:tc>
          <w:p>
            <w:pPr>
              <w:pStyle w:val="Compact"/>
              <w:jc w:val="right"/>
            </w:pPr>
            <w:r>
              <w:t xml:space="preserve">0.004</w:t>
            </w:r>
          </w:p>
        </w:tc>
        <w:tc>
          <w:p>
            <w:pPr>
              <w:pStyle w:val="Compact"/>
              <w:jc w:val="right"/>
            </w:pPr>
            <w:r>
              <w:t xml:space="preserve">0.004</w:t>
            </w:r>
          </w:p>
        </w:tc>
        <w:tc>
          <w:p>
            <w:pPr>
              <w:pStyle w:val="Compact"/>
              <w:jc w:val="right"/>
            </w:pPr>
            <w:r>
              <w:t xml:space="preserve">0.004</w:t>
            </w:r>
          </w:p>
        </w:tc>
      </w:tr>
    </w:tbl>
    <w:p>
      <w:pPr>
        <w:pStyle w:val="BodyText"/>
      </w:pPr>
      <w:r>
        <w:t xml:space="preserve">Table SM4 shows that if high and low errors due to rasterization are counted as a positive difference, then the rasterization process results in a total error of 0.36% relative to the original dataset.</w:t>
      </w:r>
    </w:p>
    <w:p>
      <w:pPr>
        <w:pStyle w:val="Heading3"/>
      </w:pPr>
      <w:bookmarkStart w:id="27" w:name="X29354a5350b9116fcd6d34a9273e813ef0bd4a9"/>
      <w:r>
        <w:t xml:space="preserve">Number of MPAs dropped due to rasterization</w:t>
      </w:r>
      <w:bookmarkEnd w:id="27"/>
    </w:p>
    <w:p>
      <w:pPr>
        <w:pStyle w:val="FirstParagraph"/>
      </w:pPr>
      <w:r>
        <w:t xml:space="preserve">MPA presence within a cell is determined by the overlap of the MPA polygon and the center of the cell. For very small MPAs, or MPAs with narrow aspect ratios, the polygon may not overlap the center, and thus may not be counted.</w:t>
      </w:r>
    </w:p>
    <w:p>
      <w:pPr>
        <w:pStyle w:val="TableCaption"/>
      </w:pPr>
      <w:r>
        <w:t xml:space="preserve">Table SM5: Percent of MPAs dropped by size class</w:t>
      </w:r>
    </w:p>
    <w:tbl>
      <w:tblPr>
        <w:tblStyle w:val="Table"/>
        <w:tblW w:type="pct" w:w="0.0"/>
        <w:tblLook w:firstRow="1"/>
        <w:tblCaption w:val="Table SM5: Percent of MPAs dropped by size class"/>
      </w:tblPr>
      <w:tblGrid/>
      <w:tr>
        <w:trPr>
          <w:cnfStyle w:firstRow="1"/>
        </w:trPr>
        <w:tc>
          <w:tcPr>
            <w:tcBorders>
              <w:bottom w:val="single"/>
            </w:tcBorders>
            <w:vAlign w:val="bottom"/>
          </w:tcPr>
          <w:p>
            <w:pPr>
              <w:pStyle w:val="Compact"/>
              <w:jc w:val="left"/>
            </w:pPr>
            <w:r>
              <w:t xml:space="preserve">Size class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Area in class, km²</w:t>
            </w:r>
          </w:p>
        </w:tc>
        <w:tc>
          <w:tcPr>
            <w:tcBorders>
              <w:bottom w:val="single"/>
            </w:tcBorders>
            <w:vAlign w:val="bottom"/>
          </w:tcPr>
          <w:p>
            <w:pPr>
              <w:pStyle w:val="Compact"/>
              <w:jc w:val="right"/>
            </w:pPr>
            <w:r>
              <w:t xml:space="preserve">% dropped (.5km cells)</w:t>
            </w:r>
          </w:p>
        </w:tc>
        <w:tc>
          <w:tcPr>
            <w:tcBorders>
              <w:bottom w:val="single"/>
            </w:tcBorders>
            <w:vAlign w:val="bottom"/>
          </w:tcPr>
          <w:p>
            <w:pPr>
              <w:pStyle w:val="Compact"/>
              <w:jc w:val="right"/>
            </w:pPr>
            <w:r>
              <w:t xml:space="preserve">% dropped (1km cells)</w:t>
            </w:r>
          </w:p>
        </w:tc>
        <w:tc>
          <w:tcPr>
            <w:tcBorders>
              <w:bottom w:val="single"/>
            </w:tcBorders>
            <w:vAlign w:val="bottom"/>
          </w:tcPr>
          <w:p>
            <w:pPr>
              <w:pStyle w:val="Compact"/>
              <w:jc w:val="right"/>
            </w:pPr>
            <w:r>
              <w:t xml:space="preserve">% dropped (2km cells)</w:t>
            </w:r>
          </w:p>
        </w:tc>
        <w:tc>
          <w:tcPr>
            <w:tcBorders>
              <w:bottom w:val="single"/>
            </w:tcBorders>
            <w:vAlign w:val="bottom"/>
          </w:tcPr>
          <w:p>
            <w:pPr>
              <w:pStyle w:val="Compact"/>
              <w:jc w:val="right"/>
            </w:pPr>
            <w:r>
              <w:t xml:space="preserve">% dropped (3km cells)</w:t>
            </w:r>
          </w:p>
        </w:tc>
        <w:tc>
          <w:tcPr>
            <w:tcBorders>
              <w:bottom w:val="single"/>
            </w:tcBorders>
            <w:vAlign w:val="bottom"/>
          </w:tcPr>
          <w:p>
            <w:pPr>
              <w:pStyle w:val="Compact"/>
              <w:jc w:val="right"/>
            </w:pPr>
            <w:r>
              <w:t xml:space="preserve">% dropped (5km cells)</w:t>
            </w:r>
          </w:p>
        </w:tc>
      </w:tr>
      <w:tr>
        <w:tc>
          <w:p>
            <w:pPr>
              <w:pStyle w:val="Compact"/>
              <w:jc w:val="left"/>
            </w:pPr>
            <w:r>
              <w:t xml:space="preserve">&lt; .001</w:t>
            </w:r>
          </w:p>
        </w:tc>
        <w:tc>
          <w:p>
            <w:pPr>
              <w:pStyle w:val="Compact"/>
              <w:jc w:val="right"/>
            </w:pPr>
            <w:r>
              <w:t xml:space="preserve">7</w:t>
            </w:r>
          </w:p>
        </w:tc>
        <w:tc>
          <w:p>
            <w:pPr>
              <w:pStyle w:val="Compact"/>
              <w:jc w:val="right"/>
            </w:pPr>
            <w:r>
              <w:t xml:space="preserve">4.449600e-03</w:t>
            </w:r>
          </w:p>
        </w:tc>
        <w:tc>
          <w:p>
            <w:pPr>
              <w:pStyle w:val="Compact"/>
              <w:jc w:val="right"/>
            </w:pPr>
            <w:r>
              <w:t xml:space="preserve">100.00000</w:t>
            </w:r>
          </w:p>
        </w:tc>
        <w:tc>
          <w:p>
            <w:pPr>
              <w:pStyle w:val="Compact"/>
              <w:jc w:val="right"/>
            </w:pPr>
            <w:r>
              <w:t xml:space="preserve">100.000000</w:t>
            </w:r>
          </w:p>
        </w:tc>
        <w:tc>
          <w:p>
            <w:pPr>
              <w:pStyle w:val="Compact"/>
              <w:jc w:val="right"/>
            </w:pPr>
            <w:r>
              <w:t xml:space="preserve">100.0000000</w:t>
            </w:r>
          </w:p>
        </w:tc>
        <w:tc>
          <w:p>
            <w:pPr>
              <w:pStyle w:val="Compact"/>
              <w:jc w:val="right"/>
            </w:pPr>
            <w:r>
              <w:t xml:space="preserve">100.000000</w:t>
            </w:r>
          </w:p>
        </w:tc>
        <w:tc>
          <w:p>
            <w:pPr>
              <w:pStyle w:val="Compact"/>
              <w:jc w:val="right"/>
            </w:pPr>
            <w:r>
              <w:t xml:space="preserve">100.00000</w:t>
            </w:r>
          </w:p>
        </w:tc>
      </w:tr>
      <w:tr>
        <w:tc>
          <w:p>
            <w:pPr>
              <w:pStyle w:val="Compact"/>
              <w:jc w:val="left"/>
            </w:pPr>
            <w:r>
              <w:t xml:space="preserve">&lt; .01</w:t>
            </w:r>
          </w:p>
        </w:tc>
        <w:tc>
          <w:p>
            <w:pPr>
              <w:pStyle w:val="Compact"/>
              <w:jc w:val="right"/>
            </w:pPr>
            <w:r>
              <w:t xml:space="preserve">41</w:t>
            </w:r>
          </w:p>
        </w:tc>
        <w:tc>
          <w:p>
            <w:pPr>
              <w:pStyle w:val="Compact"/>
              <w:jc w:val="right"/>
            </w:pPr>
            <w:r>
              <w:t xml:space="preserve">2.164264e-01</w:t>
            </w:r>
          </w:p>
        </w:tc>
        <w:tc>
          <w:p>
            <w:pPr>
              <w:pStyle w:val="Compact"/>
              <w:jc w:val="right"/>
            </w:pPr>
            <w:r>
              <w:t xml:space="preserve">97.56098</w:t>
            </w:r>
          </w:p>
        </w:tc>
        <w:tc>
          <w:p>
            <w:pPr>
              <w:pStyle w:val="Compact"/>
              <w:jc w:val="right"/>
            </w:pPr>
            <w:r>
              <w:t xml:space="preserve">100.000000</w:t>
            </w:r>
          </w:p>
        </w:tc>
        <w:tc>
          <w:p>
            <w:pPr>
              <w:pStyle w:val="Compact"/>
              <w:jc w:val="right"/>
            </w:pPr>
            <w:r>
              <w:t xml:space="preserve">100.0000000</w:t>
            </w:r>
          </w:p>
        </w:tc>
        <w:tc>
          <w:p>
            <w:pPr>
              <w:pStyle w:val="Compact"/>
              <w:jc w:val="right"/>
            </w:pPr>
            <w:r>
              <w:t xml:space="preserve">100.000000</w:t>
            </w:r>
          </w:p>
        </w:tc>
        <w:tc>
          <w:p>
            <w:pPr>
              <w:pStyle w:val="Compact"/>
              <w:jc w:val="right"/>
            </w:pPr>
            <w:r>
              <w:t xml:space="preserve">100.00000</w:t>
            </w:r>
          </w:p>
        </w:tc>
      </w:tr>
      <w:tr>
        <w:tc>
          <w:p>
            <w:pPr>
              <w:pStyle w:val="Compact"/>
              <w:jc w:val="left"/>
            </w:pPr>
            <w:r>
              <w:t xml:space="preserve">&lt; .1</w:t>
            </w:r>
          </w:p>
        </w:tc>
        <w:tc>
          <w:p>
            <w:pPr>
              <w:pStyle w:val="Compact"/>
              <w:jc w:val="right"/>
            </w:pPr>
            <w:r>
              <w:t xml:space="preserve">425</w:t>
            </w:r>
          </w:p>
        </w:tc>
        <w:tc>
          <w:p>
            <w:pPr>
              <w:pStyle w:val="Compact"/>
              <w:jc w:val="right"/>
            </w:pPr>
            <w:r>
              <w:t xml:space="preserve">2.013718e+01</w:t>
            </w:r>
          </w:p>
        </w:tc>
        <w:tc>
          <w:p>
            <w:pPr>
              <w:pStyle w:val="Compact"/>
              <w:jc w:val="right"/>
            </w:pPr>
            <w:r>
              <w:t xml:space="preserve">80.00000</w:t>
            </w:r>
          </w:p>
        </w:tc>
        <w:tc>
          <w:p>
            <w:pPr>
              <w:pStyle w:val="Compact"/>
              <w:jc w:val="right"/>
            </w:pPr>
            <w:r>
              <w:t xml:space="preserve">95.529412</w:t>
            </w:r>
          </w:p>
        </w:tc>
        <w:tc>
          <w:p>
            <w:pPr>
              <w:pStyle w:val="Compact"/>
              <w:jc w:val="right"/>
            </w:pPr>
            <w:r>
              <w:t xml:space="preserve">98.1176471</w:t>
            </w:r>
          </w:p>
        </w:tc>
        <w:tc>
          <w:p>
            <w:pPr>
              <w:pStyle w:val="Compact"/>
              <w:jc w:val="right"/>
            </w:pPr>
            <w:r>
              <w:t xml:space="preserve">99.529412</w:t>
            </w:r>
          </w:p>
        </w:tc>
        <w:tc>
          <w:p>
            <w:pPr>
              <w:pStyle w:val="Compact"/>
              <w:jc w:val="right"/>
            </w:pPr>
            <w:r>
              <w:t xml:space="preserve">99.76471</w:t>
            </w:r>
          </w:p>
        </w:tc>
      </w:tr>
      <w:tr>
        <w:tc>
          <w:p>
            <w:pPr>
              <w:pStyle w:val="Compact"/>
              <w:jc w:val="left"/>
            </w:pPr>
            <w:r>
              <w:t xml:space="preserve">&lt; 1</w:t>
            </w:r>
          </w:p>
        </w:tc>
        <w:tc>
          <w:p>
            <w:pPr>
              <w:pStyle w:val="Compact"/>
              <w:jc w:val="right"/>
            </w:pPr>
            <w:r>
              <w:t xml:space="preserve">756</w:t>
            </w:r>
          </w:p>
        </w:tc>
        <w:tc>
          <w:p>
            <w:pPr>
              <w:pStyle w:val="Compact"/>
              <w:jc w:val="right"/>
            </w:pPr>
            <w:r>
              <w:t xml:space="preserve">2.956252e+02</w:t>
            </w:r>
          </w:p>
        </w:tc>
        <w:tc>
          <w:p>
            <w:pPr>
              <w:pStyle w:val="Compact"/>
              <w:jc w:val="right"/>
            </w:pPr>
            <w:r>
              <w:t xml:space="preserve">20.63492</w:t>
            </w:r>
          </w:p>
        </w:tc>
        <w:tc>
          <w:p>
            <w:pPr>
              <w:pStyle w:val="Compact"/>
              <w:jc w:val="right"/>
            </w:pPr>
            <w:r>
              <w:t xml:space="preserve">64.814815</w:t>
            </w:r>
          </w:p>
        </w:tc>
        <w:tc>
          <w:p>
            <w:pPr>
              <w:pStyle w:val="Compact"/>
              <w:jc w:val="right"/>
            </w:pPr>
            <w:r>
              <w:t xml:space="preserve">92.3280423</w:t>
            </w:r>
          </w:p>
        </w:tc>
        <w:tc>
          <w:p>
            <w:pPr>
              <w:pStyle w:val="Compact"/>
              <w:jc w:val="right"/>
            </w:pPr>
            <w:r>
              <w:t xml:space="preserve">95.634921</w:t>
            </w:r>
          </w:p>
        </w:tc>
        <w:tc>
          <w:p>
            <w:pPr>
              <w:pStyle w:val="Compact"/>
              <w:jc w:val="right"/>
            </w:pPr>
            <w:r>
              <w:t xml:space="preserve">98.28042</w:t>
            </w:r>
          </w:p>
        </w:tc>
      </w:tr>
      <w:tr>
        <w:tc>
          <w:p>
            <w:pPr>
              <w:pStyle w:val="Compact"/>
              <w:jc w:val="left"/>
            </w:pPr>
            <w:r>
              <w:t xml:space="preserve">&lt; 3</w:t>
            </w:r>
          </w:p>
        </w:tc>
        <w:tc>
          <w:p>
            <w:pPr>
              <w:pStyle w:val="Compact"/>
              <w:jc w:val="right"/>
            </w:pPr>
            <w:r>
              <w:t xml:space="preserve">350</w:t>
            </w:r>
          </w:p>
        </w:tc>
        <w:tc>
          <w:p>
            <w:pPr>
              <w:pStyle w:val="Compact"/>
              <w:jc w:val="right"/>
            </w:pPr>
            <w:r>
              <w:t xml:space="preserve">6.200887e+02</w:t>
            </w:r>
          </w:p>
        </w:tc>
        <w:tc>
          <w:p>
            <w:pPr>
              <w:pStyle w:val="Compact"/>
              <w:jc w:val="right"/>
            </w:pPr>
            <w:r>
              <w:t xml:space="preserve">0.00000</w:t>
            </w:r>
          </w:p>
        </w:tc>
        <w:tc>
          <w:p>
            <w:pPr>
              <w:pStyle w:val="Compact"/>
              <w:jc w:val="right"/>
            </w:pPr>
            <w:r>
              <w:t xml:space="preserve">9.714286</w:t>
            </w:r>
          </w:p>
        </w:tc>
        <w:tc>
          <w:p>
            <w:pPr>
              <w:pStyle w:val="Compact"/>
              <w:jc w:val="right"/>
            </w:pPr>
            <w:r>
              <w:t xml:space="preserve">61.1428571</w:t>
            </w:r>
          </w:p>
        </w:tc>
        <w:tc>
          <w:p>
            <w:pPr>
              <w:pStyle w:val="Compact"/>
              <w:jc w:val="right"/>
            </w:pPr>
            <w:r>
              <w:t xml:space="preserve">78.857143</w:t>
            </w:r>
          </w:p>
        </w:tc>
        <w:tc>
          <w:p>
            <w:pPr>
              <w:pStyle w:val="Compact"/>
              <w:jc w:val="right"/>
            </w:pPr>
            <w:r>
              <w:t xml:space="preserve">93.42857</w:t>
            </w:r>
          </w:p>
        </w:tc>
      </w:tr>
      <w:tr>
        <w:tc>
          <w:p>
            <w:pPr>
              <w:pStyle w:val="Compact"/>
              <w:jc w:val="left"/>
            </w:pPr>
            <w:r>
              <w:t xml:space="preserve">&lt; 10</w:t>
            </w:r>
          </w:p>
        </w:tc>
        <w:tc>
          <w:p>
            <w:pPr>
              <w:pStyle w:val="Compact"/>
              <w:jc w:val="right"/>
            </w:pPr>
            <w:r>
              <w:t xml:space="preserve">326</w:t>
            </w:r>
          </w:p>
        </w:tc>
        <w:tc>
          <w:p>
            <w:pPr>
              <w:pStyle w:val="Compact"/>
              <w:jc w:val="right"/>
            </w:pPr>
            <w:r>
              <w:t xml:space="preserve">1.945573e+03</w:t>
            </w:r>
          </w:p>
        </w:tc>
        <w:tc>
          <w:p>
            <w:pPr>
              <w:pStyle w:val="Compact"/>
              <w:jc w:val="right"/>
            </w:pPr>
            <w:r>
              <w:t xml:space="preserve">0.00000</w:t>
            </w:r>
          </w:p>
        </w:tc>
        <w:tc>
          <w:p>
            <w:pPr>
              <w:pStyle w:val="Compact"/>
              <w:jc w:val="right"/>
            </w:pPr>
            <w:r>
              <w:t xml:space="preserve">0.000000</w:t>
            </w:r>
          </w:p>
        </w:tc>
        <w:tc>
          <w:p>
            <w:pPr>
              <w:pStyle w:val="Compact"/>
              <w:jc w:val="right"/>
            </w:pPr>
            <w:r>
              <w:t xml:space="preserve">14.1104294</w:t>
            </w:r>
          </w:p>
        </w:tc>
        <w:tc>
          <w:p>
            <w:pPr>
              <w:pStyle w:val="Compact"/>
              <w:jc w:val="right"/>
            </w:pPr>
            <w:r>
              <w:t xml:space="preserve">46.932515</w:t>
            </w:r>
          </w:p>
        </w:tc>
        <w:tc>
          <w:p>
            <w:pPr>
              <w:pStyle w:val="Compact"/>
              <w:jc w:val="right"/>
            </w:pPr>
            <w:r>
              <w:t xml:space="preserve">79.44785</w:t>
            </w:r>
          </w:p>
        </w:tc>
      </w:tr>
      <w:tr>
        <w:tc>
          <w:p>
            <w:pPr>
              <w:pStyle w:val="Compact"/>
              <w:jc w:val="left"/>
            </w:pPr>
            <w:r>
              <w:t xml:space="preserve">&lt; 100</w:t>
            </w:r>
          </w:p>
        </w:tc>
        <w:tc>
          <w:p>
            <w:pPr>
              <w:pStyle w:val="Compact"/>
              <w:jc w:val="right"/>
            </w:pPr>
            <w:r>
              <w:t xml:space="preserve">473</w:t>
            </w:r>
          </w:p>
        </w:tc>
        <w:tc>
          <w:p>
            <w:pPr>
              <w:pStyle w:val="Compact"/>
              <w:jc w:val="right"/>
            </w:pPr>
            <w:r>
              <w:t xml:space="preserve">1.703607e+04</w:t>
            </w:r>
          </w:p>
        </w:tc>
        <w:tc>
          <w:p>
            <w:pPr>
              <w:pStyle w:val="Compact"/>
              <w:jc w:val="right"/>
            </w:pPr>
            <w:r>
              <w:t xml:space="preserve">0.00000</w:t>
            </w:r>
          </w:p>
        </w:tc>
        <w:tc>
          <w:p>
            <w:pPr>
              <w:pStyle w:val="Compact"/>
              <w:jc w:val="right"/>
            </w:pPr>
            <w:r>
              <w:t xml:space="preserve">0.000000</w:t>
            </w:r>
          </w:p>
        </w:tc>
        <w:tc>
          <w:p>
            <w:pPr>
              <w:pStyle w:val="Compact"/>
              <w:jc w:val="right"/>
            </w:pPr>
            <w:r>
              <w:t xml:space="preserve">0.2114165</w:t>
            </w:r>
          </w:p>
        </w:tc>
        <w:tc>
          <w:p>
            <w:pPr>
              <w:pStyle w:val="Compact"/>
              <w:jc w:val="right"/>
            </w:pPr>
            <w:r>
              <w:t xml:space="preserve">3.805497</w:t>
            </w:r>
          </w:p>
        </w:tc>
        <w:tc>
          <w:p>
            <w:pPr>
              <w:pStyle w:val="Compact"/>
              <w:jc w:val="right"/>
            </w:pPr>
            <w:r>
              <w:t xml:space="preserve">23.67865</w:t>
            </w:r>
          </w:p>
        </w:tc>
      </w:tr>
      <w:tr>
        <w:tc>
          <w:p>
            <w:pPr>
              <w:pStyle w:val="Compact"/>
              <w:jc w:val="left"/>
            </w:pPr>
            <w:r>
              <w:t xml:space="preserve">&gt;= 100</w:t>
            </w:r>
          </w:p>
        </w:tc>
        <w:tc>
          <w:p>
            <w:pPr>
              <w:pStyle w:val="Compact"/>
              <w:jc w:val="right"/>
            </w:pPr>
            <w:r>
              <w:t xml:space="preserve">484</w:t>
            </w:r>
          </w:p>
        </w:tc>
        <w:tc>
          <w:p>
            <w:pPr>
              <w:pStyle w:val="Compact"/>
              <w:jc w:val="right"/>
            </w:pPr>
            <w:r>
              <w:t xml:space="preserve">6.760308e+06</w:t>
            </w:r>
          </w:p>
        </w:tc>
        <w:tc>
          <w:p>
            <w:pPr>
              <w:pStyle w:val="Compact"/>
              <w:jc w:val="right"/>
            </w:pPr>
            <w:r>
              <w:t xml:space="preserve">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w:t>
            </w:r>
          </w:p>
        </w:tc>
        <w:tc>
          <w:p>
            <w:pPr>
              <w:pStyle w:val="Compact"/>
              <w:jc w:val="right"/>
            </w:pPr>
            <w:r>
              <w:t xml:space="preserve">0.00000</w:t>
            </w:r>
          </w:p>
        </w:tc>
      </w:tr>
      <w:tr>
        <w:tc>
          <w:p>
            <w:pPr>
              <w:pStyle w:val="Compact"/>
              <w:jc w:val="left"/>
            </w:pPr>
            <w:r>
              <w:t xml:space="preserve">Total</w:t>
            </w:r>
          </w:p>
        </w:tc>
        <w:tc>
          <w:p>
            <w:pPr>
              <w:pStyle w:val="Compact"/>
              <w:jc w:val="right"/>
            </w:pPr>
            <w:r>
              <w:t xml:space="preserve">2862</w:t>
            </w:r>
          </w:p>
        </w:tc>
        <w:tc>
          <w:p>
            <w:pPr>
              <w:pStyle w:val="Compact"/>
              <w:jc w:val="right"/>
            </w:pPr>
            <w:r>
              <w:t xml:space="preserve">6.780225e+06</w:t>
            </w:r>
          </w:p>
        </w:tc>
        <w:tc>
          <w:p>
            <w:pPr>
              <w:pStyle w:val="Compact"/>
              <w:jc w:val="right"/>
            </w:pPr>
            <w:r>
              <w:t xml:space="preserve">18.97275</w:t>
            </w:r>
          </w:p>
        </w:tc>
        <w:tc>
          <w:p>
            <w:pPr>
              <w:pStyle w:val="Compact"/>
              <w:jc w:val="right"/>
            </w:pPr>
            <w:r>
              <w:t xml:space="preserve">34.171908</w:t>
            </w:r>
          </w:p>
        </w:tc>
        <w:tc>
          <w:p>
            <w:pPr>
              <w:pStyle w:val="Compact"/>
              <w:jc w:val="right"/>
            </w:pPr>
            <w:r>
              <w:t xml:space="preserve">49.7554158</w:t>
            </w:r>
          </w:p>
        </w:tc>
        <w:tc>
          <w:p>
            <w:pPr>
              <w:pStyle w:val="Compact"/>
              <w:jc w:val="right"/>
            </w:pPr>
            <w:r>
              <w:t xml:space="preserve">57.337526</w:t>
            </w:r>
          </w:p>
        </w:tc>
        <w:tc>
          <w:p>
            <w:pPr>
              <w:pStyle w:val="Compact"/>
              <w:jc w:val="right"/>
            </w:pPr>
            <w:r>
              <w:t xml:space="preserve">66.84137</w:t>
            </w:r>
          </w:p>
        </w:tc>
      </w:tr>
    </w:tbl>
    <w:p>
      <w:pPr>
        <w:pStyle w:val="TableCaption"/>
      </w:pPr>
      <w:r>
        <w:t xml:space="preserve">Table SM5: Percent of MPA area dropped by size class</w:t>
      </w:r>
    </w:p>
    <w:tbl>
      <w:tblPr>
        <w:tblStyle w:val="Table"/>
        <w:tblW w:type="pct" w:w="0.0"/>
        <w:tblLook w:firstRow="1"/>
        <w:tblCaption w:val="Table SM5: Percent of MPA area dropped by size class"/>
      </w:tblPr>
      <w:tblGrid/>
      <w:tr>
        <w:trPr>
          <w:cnfStyle w:firstRow="1"/>
        </w:trPr>
        <w:tc>
          <w:tcPr>
            <w:tcBorders>
              <w:bottom w:val="single"/>
            </w:tcBorders>
            <w:vAlign w:val="bottom"/>
          </w:tcPr>
          <w:p>
            <w:pPr>
              <w:pStyle w:val="Compact"/>
              <w:jc w:val="left"/>
            </w:pPr>
            <w:r>
              <w:t xml:space="preserve">Size class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Area in class, km²</w:t>
            </w:r>
          </w:p>
        </w:tc>
        <w:tc>
          <w:tcPr>
            <w:tcBorders>
              <w:bottom w:val="single"/>
            </w:tcBorders>
            <w:vAlign w:val="bottom"/>
          </w:tcPr>
          <w:p>
            <w:pPr>
              <w:pStyle w:val="Compact"/>
              <w:jc w:val="right"/>
            </w:pPr>
            <w:r>
              <w:t xml:space="preserve">% area dropped (.5km cells)</w:t>
            </w:r>
          </w:p>
        </w:tc>
        <w:tc>
          <w:tcPr>
            <w:tcBorders>
              <w:bottom w:val="single"/>
            </w:tcBorders>
            <w:vAlign w:val="bottom"/>
          </w:tcPr>
          <w:p>
            <w:pPr>
              <w:pStyle w:val="Compact"/>
              <w:jc w:val="right"/>
            </w:pPr>
            <w:r>
              <w:t xml:space="preserve">% area dropped (1km cells)</w:t>
            </w:r>
          </w:p>
        </w:tc>
        <w:tc>
          <w:tcPr>
            <w:tcBorders>
              <w:bottom w:val="single"/>
            </w:tcBorders>
            <w:vAlign w:val="bottom"/>
          </w:tcPr>
          <w:p>
            <w:pPr>
              <w:pStyle w:val="Compact"/>
              <w:jc w:val="right"/>
            </w:pPr>
            <w:r>
              <w:t xml:space="preserve">% area dropped (2km cells)</w:t>
            </w:r>
          </w:p>
        </w:tc>
        <w:tc>
          <w:tcPr>
            <w:tcBorders>
              <w:bottom w:val="single"/>
            </w:tcBorders>
            <w:vAlign w:val="bottom"/>
          </w:tcPr>
          <w:p>
            <w:pPr>
              <w:pStyle w:val="Compact"/>
              <w:jc w:val="right"/>
            </w:pPr>
            <w:r>
              <w:t xml:space="preserve">% area dropped (3km cells)</w:t>
            </w:r>
          </w:p>
        </w:tc>
        <w:tc>
          <w:tcPr>
            <w:tcBorders>
              <w:bottom w:val="single"/>
            </w:tcBorders>
            <w:vAlign w:val="bottom"/>
          </w:tcPr>
          <w:p>
            <w:pPr>
              <w:pStyle w:val="Compact"/>
              <w:jc w:val="right"/>
            </w:pPr>
            <w:r>
              <w:t xml:space="preserve">% area dropped (5km cells)</w:t>
            </w:r>
          </w:p>
        </w:tc>
      </w:tr>
      <w:tr>
        <w:tc>
          <w:p>
            <w:pPr>
              <w:pStyle w:val="Compact"/>
              <w:jc w:val="left"/>
            </w:pPr>
            <w:r>
              <w:t xml:space="preserve">&lt; .001</w:t>
            </w:r>
          </w:p>
        </w:tc>
        <w:tc>
          <w:p>
            <w:pPr>
              <w:pStyle w:val="Compact"/>
              <w:jc w:val="right"/>
            </w:pPr>
            <w:r>
              <w:t xml:space="preserve">7</w:t>
            </w:r>
          </w:p>
        </w:tc>
        <w:tc>
          <w:p>
            <w:pPr>
              <w:pStyle w:val="Compact"/>
              <w:jc w:val="right"/>
            </w:pPr>
            <w:r>
              <w:t xml:space="preserve">4.449600e-03</w:t>
            </w:r>
          </w:p>
        </w:tc>
        <w:tc>
          <w:p>
            <w:pPr>
              <w:pStyle w:val="Compact"/>
              <w:jc w:val="right"/>
            </w:pPr>
            <w:r>
              <w:t xml:space="preserve">100.0000000</w:t>
            </w:r>
          </w:p>
        </w:tc>
        <w:tc>
          <w:p>
            <w:pPr>
              <w:pStyle w:val="Compact"/>
              <w:jc w:val="right"/>
            </w:pPr>
            <w:r>
              <w:t xml:space="preserve">100.0000000</w:t>
            </w:r>
          </w:p>
        </w:tc>
        <w:tc>
          <w:p>
            <w:pPr>
              <w:pStyle w:val="Compact"/>
              <w:jc w:val="right"/>
            </w:pPr>
            <w:r>
              <w:t xml:space="preserve">100.0000000</w:t>
            </w:r>
          </w:p>
        </w:tc>
        <w:tc>
          <w:p>
            <w:pPr>
              <w:pStyle w:val="Compact"/>
              <w:jc w:val="right"/>
            </w:pPr>
            <w:r>
              <w:t xml:space="preserve">100.0000000</w:t>
            </w:r>
          </w:p>
        </w:tc>
        <w:tc>
          <w:p>
            <w:pPr>
              <w:pStyle w:val="Compact"/>
              <w:jc w:val="right"/>
            </w:pPr>
            <w:r>
              <w:t xml:space="preserve">100.0000000</w:t>
            </w:r>
          </w:p>
        </w:tc>
      </w:tr>
      <w:tr>
        <w:tc>
          <w:p>
            <w:pPr>
              <w:pStyle w:val="Compact"/>
              <w:jc w:val="left"/>
            </w:pPr>
            <w:r>
              <w:t xml:space="preserve">&lt; .01</w:t>
            </w:r>
          </w:p>
        </w:tc>
        <w:tc>
          <w:p>
            <w:pPr>
              <w:pStyle w:val="Compact"/>
              <w:jc w:val="right"/>
            </w:pPr>
            <w:r>
              <w:t xml:space="preserve">41</w:t>
            </w:r>
          </w:p>
        </w:tc>
        <w:tc>
          <w:p>
            <w:pPr>
              <w:pStyle w:val="Compact"/>
              <w:jc w:val="right"/>
            </w:pPr>
            <w:r>
              <w:t xml:space="preserve">2.164264e-01</w:t>
            </w:r>
          </w:p>
        </w:tc>
        <w:tc>
          <w:p>
            <w:pPr>
              <w:pStyle w:val="Compact"/>
              <w:jc w:val="right"/>
            </w:pPr>
            <w:r>
              <w:t xml:space="preserve">98.3626950</w:t>
            </w:r>
          </w:p>
        </w:tc>
        <w:tc>
          <w:p>
            <w:pPr>
              <w:pStyle w:val="Compact"/>
              <w:jc w:val="right"/>
            </w:pPr>
            <w:r>
              <w:t xml:space="preserve">100.0000000</w:t>
            </w:r>
          </w:p>
        </w:tc>
        <w:tc>
          <w:p>
            <w:pPr>
              <w:pStyle w:val="Compact"/>
              <w:jc w:val="right"/>
            </w:pPr>
            <w:r>
              <w:t xml:space="preserve">100.0000000</w:t>
            </w:r>
          </w:p>
        </w:tc>
        <w:tc>
          <w:p>
            <w:pPr>
              <w:pStyle w:val="Compact"/>
              <w:jc w:val="right"/>
            </w:pPr>
            <w:r>
              <w:t xml:space="preserve">100.0000000</w:t>
            </w:r>
          </w:p>
        </w:tc>
        <w:tc>
          <w:p>
            <w:pPr>
              <w:pStyle w:val="Compact"/>
              <w:jc w:val="right"/>
            </w:pPr>
            <w:r>
              <w:t xml:space="preserve">100.0000000</w:t>
            </w:r>
          </w:p>
        </w:tc>
      </w:tr>
      <w:tr>
        <w:tc>
          <w:p>
            <w:pPr>
              <w:pStyle w:val="Compact"/>
              <w:jc w:val="left"/>
            </w:pPr>
            <w:r>
              <w:t xml:space="preserve">&lt; .1</w:t>
            </w:r>
          </w:p>
        </w:tc>
        <w:tc>
          <w:p>
            <w:pPr>
              <w:pStyle w:val="Compact"/>
              <w:jc w:val="right"/>
            </w:pPr>
            <w:r>
              <w:t xml:space="preserve">425</w:t>
            </w:r>
          </w:p>
        </w:tc>
        <w:tc>
          <w:p>
            <w:pPr>
              <w:pStyle w:val="Compact"/>
              <w:jc w:val="right"/>
            </w:pPr>
            <w:r>
              <w:t xml:space="preserve">2.013718e+01</w:t>
            </w:r>
          </w:p>
        </w:tc>
        <w:tc>
          <w:p>
            <w:pPr>
              <w:pStyle w:val="Compact"/>
              <w:jc w:val="right"/>
            </w:pPr>
            <w:r>
              <w:t xml:space="preserve">74.9140193</w:t>
            </w:r>
          </w:p>
        </w:tc>
        <w:tc>
          <w:p>
            <w:pPr>
              <w:pStyle w:val="Compact"/>
              <w:jc w:val="right"/>
            </w:pPr>
            <w:r>
              <w:t xml:space="preserve">94.8514340</w:t>
            </w:r>
          </w:p>
        </w:tc>
        <w:tc>
          <w:p>
            <w:pPr>
              <w:pStyle w:val="Compact"/>
              <w:jc w:val="right"/>
            </w:pPr>
            <w:r>
              <w:t xml:space="preserve">97.5916349</w:t>
            </w:r>
          </w:p>
        </w:tc>
        <w:tc>
          <w:p>
            <w:pPr>
              <w:pStyle w:val="Compact"/>
              <w:jc w:val="right"/>
            </w:pPr>
            <w:r>
              <w:t xml:space="preserve">99.3396904</w:t>
            </w:r>
          </w:p>
        </w:tc>
        <w:tc>
          <w:p>
            <w:pPr>
              <w:pStyle w:val="Compact"/>
              <w:jc w:val="right"/>
            </w:pPr>
            <w:r>
              <w:t xml:space="preserve">99.8047883</w:t>
            </w:r>
          </w:p>
        </w:tc>
      </w:tr>
      <w:tr>
        <w:tc>
          <w:p>
            <w:pPr>
              <w:pStyle w:val="Compact"/>
              <w:jc w:val="left"/>
            </w:pPr>
            <w:r>
              <w:t xml:space="preserve">&lt; 1</w:t>
            </w:r>
          </w:p>
        </w:tc>
        <w:tc>
          <w:p>
            <w:pPr>
              <w:pStyle w:val="Compact"/>
              <w:jc w:val="right"/>
            </w:pPr>
            <w:r>
              <w:t xml:space="preserve">756</w:t>
            </w:r>
          </w:p>
        </w:tc>
        <w:tc>
          <w:p>
            <w:pPr>
              <w:pStyle w:val="Compact"/>
              <w:jc w:val="right"/>
            </w:pPr>
            <w:r>
              <w:t xml:space="preserve">2.956252e+02</w:t>
            </w:r>
          </w:p>
        </w:tc>
        <w:tc>
          <w:p>
            <w:pPr>
              <w:pStyle w:val="Compact"/>
              <w:jc w:val="right"/>
            </w:pPr>
            <w:r>
              <w:t xml:space="preserve">10.7124634</w:t>
            </w:r>
          </w:p>
        </w:tc>
        <w:tc>
          <w:p>
            <w:pPr>
              <w:pStyle w:val="Compact"/>
              <w:jc w:val="right"/>
            </w:pPr>
            <w:r>
              <w:t xml:space="preserve">53.0208291</w:t>
            </w:r>
          </w:p>
        </w:tc>
        <w:tc>
          <w:p>
            <w:pPr>
              <w:pStyle w:val="Compact"/>
              <w:jc w:val="right"/>
            </w:pPr>
            <w:r>
              <w:t xml:space="preserve">88.7282337</w:t>
            </w:r>
          </w:p>
        </w:tc>
        <w:tc>
          <w:p>
            <w:pPr>
              <w:pStyle w:val="Compact"/>
              <w:jc w:val="right"/>
            </w:pPr>
            <w:r>
              <w:t xml:space="preserve">94.3046066</w:t>
            </w:r>
          </w:p>
        </w:tc>
        <w:tc>
          <w:p>
            <w:pPr>
              <w:pStyle w:val="Compact"/>
              <w:jc w:val="right"/>
            </w:pPr>
            <w:r>
              <w:t xml:space="preserve">97.7301973</w:t>
            </w:r>
          </w:p>
        </w:tc>
      </w:tr>
      <w:tr>
        <w:tc>
          <w:p>
            <w:pPr>
              <w:pStyle w:val="Compact"/>
              <w:jc w:val="left"/>
            </w:pPr>
            <w:r>
              <w:t xml:space="preserve">&lt; 3</w:t>
            </w:r>
          </w:p>
        </w:tc>
        <w:tc>
          <w:p>
            <w:pPr>
              <w:pStyle w:val="Compact"/>
              <w:jc w:val="right"/>
            </w:pPr>
            <w:r>
              <w:t xml:space="preserve">350</w:t>
            </w:r>
          </w:p>
        </w:tc>
        <w:tc>
          <w:p>
            <w:pPr>
              <w:pStyle w:val="Compact"/>
              <w:jc w:val="right"/>
            </w:pPr>
            <w:r>
              <w:t xml:space="preserve">6.200887e+02</w:t>
            </w:r>
          </w:p>
        </w:tc>
        <w:tc>
          <w:p>
            <w:pPr>
              <w:pStyle w:val="Compact"/>
              <w:jc w:val="right"/>
            </w:pPr>
            <w:r>
              <w:t xml:space="preserve">0.0000000</w:t>
            </w:r>
          </w:p>
        </w:tc>
        <w:tc>
          <w:p>
            <w:pPr>
              <w:pStyle w:val="Compact"/>
              <w:jc w:val="right"/>
            </w:pPr>
            <w:r>
              <w:t xml:space="preserve">7.5386508</w:t>
            </w:r>
          </w:p>
        </w:tc>
        <w:tc>
          <w:p>
            <w:pPr>
              <w:pStyle w:val="Compact"/>
              <w:jc w:val="right"/>
            </w:pPr>
            <w:r>
              <w:t xml:space="preserve">58.3292774</w:t>
            </w:r>
          </w:p>
        </w:tc>
        <w:tc>
          <w:p>
            <w:pPr>
              <w:pStyle w:val="Compact"/>
              <w:jc w:val="right"/>
            </w:pPr>
            <w:r>
              <w:t xml:space="preserve">77.8897496</w:t>
            </w:r>
          </w:p>
        </w:tc>
        <w:tc>
          <w:p>
            <w:pPr>
              <w:pStyle w:val="Compact"/>
              <w:jc w:val="right"/>
            </w:pPr>
            <w:r>
              <w:t xml:space="preserve">92.2197407</w:t>
            </w:r>
          </w:p>
        </w:tc>
      </w:tr>
      <w:tr>
        <w:tc>
          <w:p>
            <w:pPr>
              <w:pStyle w:val="Compact"/>
              <w:jc w:val="left"/>
            </w:pPr>
            <w:r>
              <w:t xml:space="preserve">&lt; 10</w:t>
            </w:r>
          </w:p>
        </w:tc>
        <w:tc>
          <w:p>
            <w:pPr>
              <w:pStyle w:val="Compact"/>
              <w:jc w:val="right"/>
            </w:pPr>
            <w:r>
              <w:t xml:space="preserve">326</w:t>
            </w:r>
          </w:p>
        </w:tc>
        <w:tc>
          <w:p>
            <w:pPr>
              <w:pStyle w:val="Compact"/>
              <w:jc w:val="right"/>
            </w:pPr>
            <w:r>
              <w:t xml:space="preserve">1.945573e+03</w:t>
            </w:r>
          </w:p>
        </w:tc>
        <w:tc>
          <w:p>
            <w:pPr>
              <w:pStyle w:val="Compact"/>
              <w:jc w:val="right"/>
            </w:pPr>
            <w:r>
              <w:t xml:space="preserve">0.0000000</w:t>
            </w:r>
          </w:p>
        </w:tc>
        <w:tc>
          <w:p>
            <w:pPr>
              <w:pStyle w:val="Compact"/>
              <w:jc w:val="right"/>
            </w:pPr>
            <w:r>
              <w:t xml:space="preserve">0.0000000</w:t>
            </w:r>
          </w:p>
        </w:tc>
        <w:tc>
          <w:p>
            <w:pPr>
              <w:pStyle w:val="Compact"/>
              <w:jc w:val="right"/>
            </w:pPr>
            <w:r>
              <w:t xml:space="preserve">9.5469433</w:t>
            </w:r>
          </w:p>
        </w:tc>
        <w:tc>
          <w:p>
            <w:pPr>
              <w:pStyle w:val="Compact"/>
              <w:jc w:val="right"/>
            </w:pPr>
            <w:r>
              <w:t xml:space="preserve">41.9886681</w:t>
            </w:r>
          </w:p>
        </w:tc>
        <w:tc>
          <w:p>
            <w:pPr>
              <w:pStyle w:val="Compact"/>
              <w:jc w:val="right"/>
            </w:pPr>
            <w:r>
              <w:t xml:space="preserve">76.5098893</w:t>
            </w:r>
          </w:p>
        </w:tc>
      </w:tr>
      <w:tr>
        <w:tc>
          <w:p>
            <w:pPr>
              <w:pStyle w:val="Compact"/>
              <w:jc w:val="left"/>
            </w:pPr>
            <w:r>
              <w:t xml:space="preserve">&lt; 100</w:t>
            </w:r>
          </w:p>
        </w:tc>
        <w:tc>
          <w:p>
            <w:pPr>
              <w:pStyle w:val="Compact"/>
              <w:jc w:val="right"/>
            </w:pPr>
            <w:r>
              <w:t xml:space="preserve">473</w:t>
            </w:r>
          </w:p>
        </w:tc>
        <w:tc>
          <w:p>
            <w:pPr>
              <w:pStyle w:val="Compact"/>
              <w:jc w:val="right"/>
            </w:pPr>
            <w:r>
              <w:t xml:space="preserve">1.703607e+04</w:t>
            </w:r>
          </w:p>
        </w:tc>
        <w:tc>
          <w:p>
            <w:pPr>
              <w:pStyle w:val="Compact"/>
              <w:jc w:val="right"/>
            </w:pPr>
            <w:r>
              <w:t xml:space="preserve">0.0000000</w:t>
            </w:r>
          </w:p>
        </w:tc>
        <w:tc>
          <w:p>
            <w:pPr>
              <w:pStyle w:val="Compact"/>
              <w:jc w:val="right"/>
            </w:pPr>
            <w:r>
              <w:t xml:space="preserve">0.0000000</w:t>
            </w:r>
          </w:p>
        </w:tc>
        <w:tc>
          <w:p>
            <w:pPr>
              <w:pStyle w:val="Compact"/>
              <w:jc w:val="right"/>
            </w:pPr>
            <w:r>
              <w:t xml:space="preserve">0.0671742</w:t>
            </w:r>
          </w:p>
        </w:tc>
        <w:tc>
          <w:p>
            <w:pPr>
              <w:pStyle w:val="Compact"/>
              <w:jc w:val="right"/>
            </w:pPr>
            <w:r>
              <w:t xml:space="preserve">1.4061992</w:t>
            </w:r>
          </w:p>
        </w:tc>
        <w:tc>
          <w:p>
            <w:pPr>
              <w:pStyle w:val="Compact"/>
              <w:jc w:val="right"/>
            </w:pPr>
            <w:r>
              <w:t xml:space="preserve">12.5913895</w:t>
            </w:r>
          </w:p>
        </w:tc>
      </w:tr>
      <w:tr>
        <w:tc>
          <w:p>
            <w:pPr>
              <w:pStyle w:val="Compact"/>
              <w:jc w:val="left"/>
            </w:pPr>
            <w:r>
              <w:t xml:space="preserve">&gt;= 100</w:t>
            </w:r>
          </w:p>
        </w:tc>
        <w:tc>
          <w:p>
            <w:pPr>
              <w:pStyle w:val="Compact"/>
              <w:jc w:val="right"/>
            </w:pPr>
            <w:r>
              <w:t xml:space="preserve">484</w:t>
            </w:r>
          </w:p>
        </w:tc>
        <w:tc>
          <w:p>
            <w:pPr>
              <w:pStyle w:val="Compact"/>
              <w:jc w:val="right"/>
            </w:pPr>
            <w:r>
              <w:t xml:space="preserve">6.760308e+06</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right"/>
            </w:pPr>
            <w:r>
              <w:t xml:space="preserve">2862</w:t>
            </w:r>
          </w:p>
        </w:tc>
        <w:tc>
          <w:p>
            <w:pPr>
              <w:pStyle w:val="Compact"/>
              <w:jc w:val="right"/>
            </w:pPr>
            <w:r>
              <w:t xml:space="preserve">6.780225e+06</w:t>
            </w:r>
          </w:p>
        </w:tc>
        <w:tc>
          <w:p>
            <w:pPr>
              <w:pStyle w:val="Compact"/>
              <w:jc w:val="right"/>
            </w:pPr>
            <w:r>
              <w:t xml:space="preserve">0.0006928</w:t>
            </w:r>
          </w:p>
        </w:tc>
        <w:tc>
          <w:p>
            <w:pPr>
              <w:pStyle w:val="Compact"/>
              <w:jc w:val="right"/>
            </w:pPr>
            <w:r>
              <w:t xml:space="preserve">0.0032862</w:t>
            </w:r>
          </w:p>
        </w:tc>
        <w:tc>
          <w:p>
            <w:pPr>
              <w:pStyle w:val="Compact"/>
              <w:jc w:val="right"/>
            </w:pPr>
            <w:r>
              <w:t xml:space="preserve">0.0124045</w:t>
            </w:r>
          </w:p>
        </w:tc>
        <w:tc>
          <w:p>
            <w:pPr>
              <w:pStyle w:val="Compact"/>
              <w:jc w:val="right"/>
            </w:pPr>
            <w:r>
              <w:t xml:space="preserve">0.0271153</w:t>
            </w:r>
          </w:p>
        </w:tc>
        <w:tc>
          <w:p>
            <w:pPr>
              <w:pStyle w:val="Compact"/>
              <w:jc w:val="right"/>
            </w:pPr>
            <w:r>
              <w:t xml:space="preserve">0.0665865</w:t>
            </w:r>
          </w:p>
        </w:tc>
      </w:tr>
    </w:tbl>
    <w:p>
      <w:pPr>
        <w:pStyle w:val="BodyText"/>
      </w:pPr>
      <w:r>
        <w:t xml:space="preserve">Table SM5 shows that, indeed, many small MPAs are not included in the final raster depending on the cell resolution. Unsurprisingly, the smaller the MPA, the more likely to be dropped. Dropped MPAs will result in a certain underestimate of MPA coverage globally, though this is quite small: even at 5 km x 5 km cell resolution, the total difference due to these dropped MPAs is only 0.067% of the MPA coverage of this sample dataset, and only 0.0007% at 0.5 km x 0.5 km resolution. These results overestimate the loss, since many of these small MPAs would be overlapped by larger MPAs (and thus accounting for that protection). Additionally, this sample dataset removes larger MPAs that would obscure smaller MPAs, thus the total area of the sample dataset is biased toward smaller MPAs, inflating the relative proportion of dropped area.</w:t>
      </w:r>
    </w:p>
    <w:p>
      <w:pPr>
        <w:pStyle w:val="Heading2"/>
      </w:pPr>
      <w:bookmarkStart w:id="28" w:name="X45e6a5388a5cea47aa496594a79258f9f13cd8a"/>
      <w:r>
        <w:t xml:space="preserve">Calculating protected area at 100 km</w:t>
      </w:r>
      <w:r>
        <w:rPr>
          <w:vertAlign w:val="superscript"/>
        </w:rPr>
        <w:t xml:space="preserve">2</w:t>
      </w:r>
      <w:r>
        <w:t xml:space="preserve"> </w:t>
      </w:r>
      <w:r>
        <w:t xml:space="preserve">analysis resolution</w:t>
      </w:r>
      <w:bookmarkEnd w:id="28"/>
    </w:p>
    <w:p>
      <w:pPr>
        <w:pStyle w:val="FirstParagraph"/>
      </w:pPr>
      <w:r>
        <w:t xml:space="preserve">The biodiversity risk analysis is performed at a resolution of 10 km x 10 km cells. To determine the proportional coverage of MPAs at this analysis resolution, we count the number of protected cells at the MPA raster resolution that fall within a single 10 km x 10 km analysis cell, multiply by the MPA raster cell area, and divide by the analysis cell area, i.e. 100 km</w:t>
      </w:r>
      <w:r>
        <w:rPr>
          <w:vertAlign w:val="superscript"/>
        </w:rPr>
        <w:t xml:space="preserve">2</w:t>
      </w:r>
      <w:r>
        <w:t xml:space="preserve">. This results in a proportional protection from 0 to 1 in each 10 km x 10 km analysis cell.</w:t>
      </w:r>
    </w:p>
    <w:p>
      <w:pPr>
        <w:pStyle w:val="BodyText"/>
      </w:pPr>
      <m:oMathPara>
        <m:oMathParaPr>
          <m:jc m:val="center"/>
        </m:oMathParaPr>
        <m:oMath>
          <m:r>
            <m:rPr>
              <m:nor/>
              <m:sty m:val="p"/>
            </m:rPr>
            <m:t>MPA protection</m:t>
          </m:r>
          <m:r>
            <m:t>=</m:t>
          </m:r>
          <m:f>
            <m:fPr>
              <m:type m:val="bar"/>
            </m:fPr>
            <m:num>
              <m:sSub>
                <m:e>
                  <m:r>
                    <m:t>N</m:t>
                  </m:r>
                </m:e>
                <m:sub>
                  <m:r>
                    <m:t>c</m:t>
                  </m:r>
                  <m:r>
                    <m:t>e</m:t>
                  </m:r>
                  <m:r>
                    <m:t>l</m:t>
                  </m:r>
                  <m:r>
                    <m:t>l</m:t>
                  </m:r>
                  <m:r>
                    <m:t>s</m:t>
                  </m:r>
                  <m:r>
                    <m:t>,</m:t>
                  </m:r>
                  <m:r>
                    <m:t>M</m:t>
                  </m:r>
                  <m:r>
                    <m:t>P</m:t>
                  </m:r>
                  <m:r>
                    <m:t>A</m:t>
                  </m:r>
                </m:sub>
              </m:sSub>
              <m:r>
                <m:t>*</m:t>
              </m:r>
              <m:sSub>
                <m:e>
                  <m:r>
                    <m:t>A</m:t>
                  </m:r>
                </m:e>
                <m:sub>
                  <m:r>
                    <m:t>c</m:t>
                  </m:r>
                  <m:r>
                    <m:t>e</m:t>
                  </m:r>
                  <m:r>
                    <m:t>l</m:t>
                  </m:r>
                  <m:r>
                    <m:t>l</m:t>
                  </m:r>
                  <m:r>
                    <m:t>,</m:t>
                  </m:r>
                  <m:r>
                    <m:t>M</m:t>
                  </m:r>
                  <m:r>
                    <m:t>P</m:t>
                  </m:r>
                  <m:r>
                    <m:t>A</m:t>
                  </m:r>
                </m:sub>
              </m:sSub>
            </m:num>
            <m:den>
              <m:sSub>
                <m:e>
                  <m:r>
                    <m:t>A</m:t>
                  </m:r>
                </m:e>
                <m:sub>
                  <m:r>
                    <m:t>c</m:t>
                  </m:r>
                  <m:r>
                    <m:t>e</m:t>
                  </m:r>
                  <m:r>
                    <m:t>l</m:t>
                  </m:r>
                  <m:r>
                    <m:t>l</m:t>
                  </m:r>
                  <m:r>
                    <m:t>,</m:t>
                  </m:r>
                  <m:r>
                    <m:t>a</m:t>
                  </m:r>
                  <m:r>
                    <m:t>n</m:t>
                  </m:r>
                  <m:r>
                    <m:t>a</m:t>
                  </m:r>
                  <m:r>
                    <m:t>l</m:t>
                  </m:r>
                  <m:r>
                    <m:t>y</m:t>
                  </m:r>
                  <m:r>
                    <m:t>s</m:t>
                  </m:r>
                  <m:r>
                    <m:t>i</m:t>
                  </m:r>
                  <m:r>
                    <m:t>s</m:t>
                  </m:r>
                </m:sub>
              </m:sSub>
            </m:den>
          </m:f>
          <m:r>
            <m:t>=</m:t>
          </m:r>
          <m:f>
            <m:fPr>
              <m:type m:val="bar"/>
            </m:fPr>
            <m:num>
              <m:sSub>
                <m:e>
                  <m:r>
                    <m:t>N</m:t>
                  </m:r>
                </m:e>
                <m:sub>
                  <m:r>
                    <m:t>c</m:t>
                  </m:r>
                  <m:r>
                    <m:t>e</m:t>
                  </m:r>
                  <m:r>
                    <m:t>l</m:t>
                  </m:r>
                  <m:r>
                    <m:t>l</m:t>
                  </m:r>
                  <m:r>
                    <m:t>s</m:t>
                  </m:r>
                  <m:r>
                    <m:t>,</m:t>
                  </m:r>
                  <m:r>
                    <m:t>M</m:t>
                  </m:r>
                  <m:r>
                    <m:t>P</m:t>
                  </m:r>
                  <m:r>
                    <m:t>A</m:t>
                  </m:r>
                </m:sub>
              </m:sSub>
              <m:r>
                <m:t>*</m:t>
              </m:r>
              <m:r>
                <m:t>.25</m:t>
              </m:r>
              <m:r>
                <m:t>k</m:t>
              </m:r>
              <m:sSup>
                <m:e>
                  <m:r>
                    <m:t>m</m:t>
                  </m:r>
                </m:e>
                <m:sup>
                  <m:r>
                    <m:t>2</m:t>
                  </m:r>
                </m:sup>
              </m:sSup>
            </m:num>
            <m:den>
              <m:r>
                <m:t>100</m:t>
              </m:r>
              <m:r>
                <m:t>k</m:t>
              </m:r>
              <m:sSup>
                <m:e>
                  <m:r>
                    <m:t>m</m:t>
                  </m:r>
                </m:e>
                <m:sup>
                  <m:r>
                    <m:t>2</m:t>
                  </m:r>
                </m:sup>
              </m:sSup>
            </m:den>
          </m:f>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of MPA rasters to MPA size</dc:title>
  <dc:creator>Compiled on Sun Apr 7 11:32:58 2019 by ohara</dc:creator>
  <cp:keywords/>
  <dcterms:created xsi:type="dcterms:W3CDTF">2019-04-07T18:33:05Z</dcterms:created>
  <dcterms:modified xsi:type="dcterms:W3CDTF">2019-04-07T18:33:05Z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