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spacing w:after="0" w:before="0" w:line="240" w:lineRule="auto"/>
        <w:ind w:left="0" w:firstLine="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CURSO DE ENGENHARIA DE SOFTWARE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keepNext w:val="0"/>
        <w:keepLines w:val="0"/>
        <w:spacing w:after="0" w:before="0" w:line="240" w:lineRule="auto"/>
        <w:ind w:left="0" w:firstLine="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DISCIPLINA: TESTES DE SOFTWARE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0"/>
        <w:keepLines w:val="0"/>
        <w:spacing w:after="0" w:before="3000" w:line="240" w:lineRule="auto"/>
        <w:ind w:left="0" w:firstLine="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Mirelly Pego Cordeiro de Alvarenga</w:t>
      </w:r>
    </w:p>
    <w:p w:rsidR="00000000" w:rsidDel="00000000" w:rsidP="00000000" w:rsidRDefault="00000000" w:rsidRPr="00000000" w14:paraId="00000004">
      <w:pPr>
        <w:keepNext w:val="0"/>
        <w:keepLines w:val="0"/>
        <w:spacing w:after="0" w:before="3000" w:line="360" w:lineRule="auto"/>
        <w:ind w:left="0" w:firstLine="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TESTE DE MUTAÇÃO COM STRYKERJS: AVALIAÇÃO E FORTALECIMENTO DA SUÍTE DE TESTES DA “CALCULADORA MUTANTE”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keepNext w:val="0"/>
        <w:keepLines w:val="0"/>
        <w:spacing w:after="0" w:before="4300" w:line="240" w:lineRule="auto"/>
        <w:ind w:left="0" w:firstLine="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Belo Horizonte</w:t>
      </w:r>
    </w:p>
    <w:p w:rsidR="00000000" w:rsidDel="00000000" w:rsidP="00000000" w:rsidRDefault="00000000" w:rsidRPr="00000000" w14:paraId="00000006">
      <w:pPr>
        <w:keepNext w:val="0"/>
        <w:keepLines w:val="0"/>
        <w:spacing w:after="0" w:before="0" w:line="240" w:lineRule="auto"/>
        <w:ind w:left="0" w:firstLine="0"/>
        <w:jc w:val="center"/>
        <w:rPr>
          <w:rFonts w:ascii="Times New Roman" w:cs="Times New Roman" w:eastAsia="Times New Roman" w:hAnsi="Times New Roman"/>
          <w:sz w:val="24"/>
          <w:szCs w:val="24"/>
        </w:rPr>
        <w:sectPr>
          <w:headerReference r:id="rId6" w:type="default"/>
          <w:pgSz w:h="16838" w:w="11906" w:orient="portrait"/>
          <w:pgMar w:bottom="1134" w:top="1701" w:left="1701" w:right="1134" w:header="709" w:footer="709"/>
          <w:pgNumType w:start="1"/>
        </w:sect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2026</w:t>
      </w:r>
    </w:p>
    <w:p w:rsidR="00000000" w:rsidDel="00000000" w:rsidP="00000000" w:rsidRDefault="00000000" w:rsidRPr="00000000" w14:paraId="00000007">
      <w:pPr>
        <w:pStyle w:val="Heading2"/>
        <w:keepNext w:val="1"/>
        <w:keepLines w:val="1"/>
        <w:spacing w:after="160" w:before="240" w:line="276" w:lineRule="auto"/>
        <w:ind w:left="0" w:firstLine="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4"/>
          <w:szCs w:val="34"/>
          <w:rtl w:val="0"/>
        </w:rPr>
        <w:t xml:space="preserve">1. INTRODUÇÃO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keepNext w:val="0"/>
        <w:keepLines w:val="0"/>
        <w:spacing w:after="240" w:before="0" w:line="276" w:lineRule="auto"/>
        <w:ind w:left="0" w:firstLine="720"/>
        <w:jc w:val="both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Este relatório documenta a aplicação de teste de mutação sobre o projeto “Calculadora Mutante”, uma biblioteca JavaScript com 50 funções matemáticas e uma suíte inicial de 50 testes em Jest. Utilizou-se a ferramenta StrykerJS</w:t>
      </w: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, que gera versões alteradas do código, os mutantes, e verifica se a suíte é capaz de detectá-las. O objetivo foi medir a real eficácia da suíte e fortalecê-la até superar 98% de pontuação de mutação. E o repositório se encontra nesse link: </w:t>
      </w:r>
      <w:hyperlink r:id="rId7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6"/>
            <w:szCs w:val="26"/>
            <w:u w:val="single"/>
            <w:rtl w:val="0"/>
          </w:rPr>
          <w:t xml:space="preserve">MirellyAlvarenga/operacoes-mutante</w:t>
        </w:r>
      </w:hyperlink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pStyle w:val="Heading2"/>
        <w:keepNext w:val="1"/>
        <w:keepLines w:val="1"/>
        <w:spacing w:after="160" w:before="240" w:line="276" w:lineRule="auto"/>
        <w:ind w:left="0" w:firstLine="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4"/>
          <w:szCs w:val="34"/>
          <w:rtl w:val="0"/>
        </w:rPr>
        <w:t xml:space="preserve">2. ANÁLISE INICIAL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0"/>
        <w:keepLines w:val="0"/>
        <w:spacing w:after="240" w:before="0" w:line="276" w:lineRule="auto"/>
        <w:ind w:left="0" w:firstLine="720"/>
        <w:jc w:val="both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Com a suíte original, todos os 50 testes passaram. O relatório de cobertura e a primeira execução do Stryker produziram os valores da Tabela 1.</w:t>
      </w:r>
    </w:p>
    <w:p w:rsidR="00000000" w:rsidDel="00000000" w:rsidP="00000000" w:rsidRDefault="00000000" w:rsidRPr="00000000" w14:paraId="0000000B">
      <w:pPr>
        <w:keepNext w:val="1"/>
        <w:keepLines w:val="1"/>
        <w:spacing w:after="60" w:before="60" w:line="240" w:lineRule="auto"/>
        <w:ind w:left="0" w:firstLine="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Tabela 1 – Cobertura de código e pontuação de mutação iniciais</w:t>
      </w:r>
    </w:p>
    <w:tbl>
      <w:tblPr>
        <w:tblStyle w:val="Table1"/>
        <w:tblW w:w="8700.0" w:type="dxa"/>
        <w:jc w:val="center"/>
        <w:tblLayout w:type="fixed"/>
        <w:tblLook w:val="0600"/>
      </w:tblPr>
      <w:tblGrid>
        <w:gridCol w:w="5400"/>
        <w:gridCol w:w="3300"/>
        <w:tblGridChange w:id="0">
          <w:tblGrid>
            <w:gridCol w:w="5400"/>
            <w:gridCol w:w="3300"/>
          </w:tblGrid>
        </w:tblGridChange>
      </w:tblGrid>
      <w:tr>
        <w:trPr>
          <w:cantSplit w:val="1"/>
          <w:tblHeader w:val="1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2f2f2" w:val="clear"/>
            <w:tcMar>
              <w:top w:w="50.0" w:type="dxa"/>
              <w:left w:w="120.0" w:type="dxa"/>
              <w:bottom w:w="5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C">
            <w:pPr>
              <w:keepNext w:val="0"/>
              <w:keepLines w:val="0"/>
              <w:spacing w:after="0" w:before="0" w:line="240" w:lineRule="auto"/>
              <w:ind w:left="0" w:firstLine="0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Métrica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2f2f2" w:val="clear"/>
            <w:tcMar>
              <w:top w:w="50.0" w:type="dxa"/>
              <w:left w:w="120.0" w:type="dxa"/>
              <w:bottom w:w="5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D">
            <w:pPr>
              <w:keepNext w:val="0"/>
              <w:keepLines w:val="0"/>
              <w:spacing w:after="0" w:before="0" w:line="240" w:lineRule="auto"/>
              <w:ind w:left="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Valor inicial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50.0" w:type="dxa"/>
              <w:left w:w="120.0" w:type="dxa"/>
              <w:bottom w:w="5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spacing w:after="0" w:before="0" w:line="240" w:lineRule="auto"/>
              <w:ind w:left="0" w:firstLine="0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Cobertura de linhas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50.0" w:type="dxa"/>
              <w:left w:w="120.0" w:type="dxa"/>
              <w:bottom w:w="5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F">
            <w:pPr>
              <w:keepNext w:val="0"/>
              <w:keepLines w:val="0"/>
              <w:spacing w:after="0" w:before="0" w:line="240" w:lineRule="auto"/>
              <w:ind w:left="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98,64%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50.0" w:type="dxa"/>
              <w:left w:w="120.0" w:type="dxa"/>
              <w:bottom w:w="5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10">
            <w:pPr>
              <w:keepNext w:val="0"/>
              <w:keepLines w:val="0"/>
              <w:spacing w:after="0" w:before="0" w:line="240" w:lineRule="auto"/>
              <w:ind w:left="0" w:firstLine="0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Cobertura de funções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50.0" w:type="dxa"/>
              <w:left w:w="120.0" w:type="dxa"/>
              <w:bottom w:w="5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11">
            <w:pPr>
              <w:keepNext w:val="0"/>
              <w:keepLines w:val="0"/>
              <w:spacing w:after="0" w:before="0" w:line="240" w:lineRule="auto"/>
              <w:ind w:left="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100,00%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50.0" w:type="dxa"/>
              <w:left w:w="120.0" w:type="dxa"/>
              <w:bottom w:w="5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12">
            <w:pPr>
              <w:keepNext w:val="0"/>
              <w:keepLines w:val="0"/>
              <w:spacing w:after="0" w:before="0" w:line="240" w:lineRule="auto"/>
              <w:ind w:left="0" w:firstLine="0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Cobertura de instruções (statements)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50.0" w:type="dxa"/>
              <w:left w:w="120.0" w:type="dxa"/>
              <w:bottom w:w="5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13">
            <w:pPr>
              <w:keepNext w:val="0"/>
              <w:keepLines w:val="0"/>
              <w:spacing w:after="0" w:before="0" w:line="240" w:lineRule="auto"/>
              <w:ind w:left="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85,41%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50.0" w:type="dxa"/>
              <w:left w:w="120.0" w:type="dxa"/>
              <w:bottom w:w="5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14">
            <w:pPr>
              <w:keepNext w:val="0"/>
              <w:keepLines w:val="0"/>
              <w:spacing w:after="0" w:before="0" w:line="240" w:lineRule="auto"/>
              <w:ind w:left="0" w:firstLine="0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Cobertura de ramos (branches)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50.0" w:type="dxa"/>
              <w:left w:w="120.0" w:type="dxa"/>
              <w:bottom w:w="5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15">
            <w:pPr>
              <w:keepNext w:val="0"/>
              <w:keepLines w:val="0"/>
              <w:spacing w:after="0" w:before="0" w:line="240" w:lineRule="auto"/>
              <w:ind w:left="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58,82%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50.0" w:type="dxa"/>
              <w:left w:w="120.0" w:type="dxa"/>
              <w:bottom w:w="5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16">
            <w:pPr>
              <w:keepNext w:val="0"/>
              <w:keepLines w:val="0"/>
              <w:spacing w:after="0" w:before="0" w:line="240" w:lineRule="auto"/>
              <w:ind w:left="0" w:firstLine="0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Pontuação de mutação (total)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50.0" w:type="dxa"/>
              <w:left w:w="120.0" w:type="dxa"/>
              <w:bottom w:w="5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17">
            <w:pPr>
              <w:keepNext w:val="0"/>
              <w:keepLines w:val="0"/>
              <w:spacing w:after="0" w:before="0" w:line="240" w:lineRule="auto"/>
              <w:ind w:left="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73,71%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8">
      <w:pPr>
        <w:keepNext w:val="0"/>
        <w:keepLines w:val="0"/>
        <w:spacing w:after="240" w:before="40" w:line="240" w:lineRule="auto"/>
        <w:ind w:left="0" w:firstLine="0"/>
        <w:jc w:val="center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Fonte: Jest (relatório de cobertura) e StrykerJS.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keepNext w:val="1"/>
        <w:keepLines w:val="1"/>
        <w:spacing w:after="60" w:before="60" w:line="240" w:lineRule="auto"/>
        <w:ind w:left="0" w:firstLine="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Figura 1 – Resumo da primeira execução do StrykerJS</w:t>
      </w:r>
    </w:p>
    <w:p w:rsidR="00000000" w:rsidDel="00000000" w:rsidP="00000000" w:rsidRDefault="00000000" w:rsidRPr="00000000" w14:paraId="0000001A">
      <w:pPr>
        <w:keepNext w:val="1"/>
        <w:keepLines w:val="1"/>
        <w:spacing w:after="40" w:before="0" w:line="240" w:lineRule="auto"/>
        <w:ind w:left="0" w:firstLine="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/>
        <w:drawing>
          <wp:inline distB="0" distT="0" distL="0" distR="0">
            <wp:extent cx="5400000" cy="970000"/>
            <wp:effectExtent b="6350" l="6350" r="6350" t="635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970000"/>
                    </a:xfrm>
                    <a:prstGeom prst="rect"/>
                    <a:ln w="6350">
                      <a:solidFill>
                        <a:srgbClr val="C4C7C5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keepNext w:val="0"/>
        <w:keepLines w:val="0"/>
        <w:spacing w:after="240" w:before="0" w:line="240" w:lineRule="auto"/>
        <w:ind w:left="0" w:firstLine="0"/>
        <w:jc w:val="center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Fonte: Relatório HTML do StrykerJS (reports/mutation/mutation.html).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keepNext w:val="0"/>
        <w:keepLines w:val="0"/>
        <w:spacing w:after="240" w:before="0" w:line="276" w:lineRule="auto"/>
        <w:ind w:left="0" w:firstLine="720"/>
        <w:jc w:val="both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A discrepância é evidente: quase todas as linhas (98,64%) e todas as funções (100%) eram executadas pelos testes, mas apenas 73,71% dos mutantes foram detectados, cerca de um em cada quatro defeitos artificiais passava despercebido. Isso ocorre porque a cobertura mede apenas se o código foi executado, e não se o comportamento foi verificado.</w:t>
      </w:r>
    </w:p>
    <w:p w:rsidR="00000000" w:rsidDel="00000000" w:rsidP="00000000" w:rsidRDefault="00000000" w:rsidRPr="00000000" w14:paraId="0000001D">
      <w:pPr>
        <w:keepNext w:val="0"/>
        <w:keepLines w:val="0"/>
        <w:spacing w:after="240" w:before="0" w:line="276" w:lineRule="auto"/>
        <w:ind w:left="0" w:firstLine="720"/>
        <w:jc w:val="both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Cada teste original exercitava um único “caminho feliz”, com valores que não distinguem a operação correta de uma errada, e nenhum verificava fronteiras, retornos false ou erros. A baixa cobertura de ramos (58,82%) já era um indício dessa fragilidade, que a cobertura de linhas escondia.</w:t>
      </w:r>
    </w:p>
    <w:p w:rsidR="00000000" w:rsidDel="00000000" w:rsidP="00000000" w:rsidRDefault="00000000" w:rsidRPr="00000000" w14:paraId="0000001E">
      <w:pPr>
        <w:pStyle w:val="Heading2"/>
        <w:keepNext w:val="1"/>
        <w:keepLines w:val="1"/>
        <w:spacing w:after="160" w:before="240" w:line="276" w:lineRule="auto"/>
        <w:ind w:left="0" w:firstLine="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4"/>
          <w:szCs w:val="34"/>
          <w:rtl w:val="0"/>
        </w:rPr>
        <w:t xml:space="preserve">3. ANÁLISE DE MUTANTES CRÍTICOS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pStyle w:val="Heading3"/>
        <w:keepNext w:val="1"/>
        <w:keepLines w:val="1"/>
        <w:spacing w:after="120" w:before="120" w:line="276" w:lineRule="auto"/>
        <w:ind w:left="0" w:firstLine="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3.1. Mutante 1: operador relacional em isMaiorQue (linha 104)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keepNext w:val="0"/>
        <w:keepLines w:val="0"/>
        <w:spacing w:after="240" w:before="0" w:line="276" w:lineRule="auto"/>
        <w:ind w:left="0" w:firstLine="720"/>
        <w:jc w:val="both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O Stryker substituiu a &gt; b por a &gt;= b. O único teste existente, expect(isMaiorQue(10, 5)).toBe(true), produz true nas duas versões, pois 10 é tanto maior quanto “maior ou igual” a 5. O teste nunca avaliou a fronteira a === b, exatamente onde os dois operadores divergem, nem um caso em que o resultado deveria ser false, por isso também sobreviveu o mutante que troca toda a expressão por return true. O mesmo padrão ocorreu em isMenorQue, isEqual, fatorial e isPrimo.</w:t>
      </w:r>
    </w:p>
    <w:p w:rsidR="00000000" w:rsidDel="00000000" w:rsidP="00000000" w:rsidRDefault="00000000" w:rsidRPr="00000000" w14:paraId="00000021">
      <w:pPr>
        <w:keepNext w:val="1"/>
        <w:keepLines w:val="1"/>
        <w:spacing w:after="60" w:before="60" w:line="240" w:lineRule="auto"/>
        <w:ind w:left="0" w:firstLine="0"/>
        <w:jc w:val="center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Figura 2 – Mutante EqualityOperator sobrevivente em isMaiorQue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keepNext w:val="1"/>
        <w:keepLines w:val="1"/>
        <w:spacing w:after="40" w:before="0" w:line="240" w:lineRule="auto"/>
        <w:ind w:left="0" w:firstLine="0"/>
        <w:jc w:val="center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0" distT="0" distL="0" distR="0">
            <wp:extent cx="3780000" cy="1675862"/>
            <wp:effectExtent b="6350" l="6350" r="6350" t="635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780000" cy="1675862"/>
                    </a:xfrm>
                    <a:prstGeom prst="rect"/>
                    <a:ln w="6350">
                      <a:solidFill>
                        <a:srgbClr val="C4C7C5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keepNext w:val="0"/>
        <w:keepLines w:val="0"/>
        <w:spacing w:after="240" w:before="0" w:line="240" w:lineRule="auto"/>
        <w:ind w:left="0" w:firstLine="0"/>
        <w:jc w:val="center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Fonte: Relatório HTML do StrykerJS, primeira execução.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pStyle w:val="Heading3"/>
        <w:keepNext w:val="1"/>
        <w:keepLines w:val="1"/>
        <w:spacing w:after="120" w:before="120" w:line="276" w:lineRule="auto"/>
        <w:ind w:left="0" w:firstLine="0"/>
        <w:jc w:val="left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3.2. Mutante 2: operador aritmético em fahrenheitParaCelsius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keepNext w:val="0"/>
        <w:keepLines w:val="0"/>
        <w:spacing w:after="240" w:before="0" w:line="276" w:lineRule="auto"/>
        <w:ind w:left="0" w:firstLine="720"/>
        <w:jc w:val="both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A mutação trocou (fahrenheit - 32) * 5/9 por (fahrenheit - 32) / 5/9. O teste original usava a entrada 32 °F, para a qual (32 - 32) vale zero; como zero multiplicado ou dividido por qualquer fator continua zero, o resultado esperado (0) é obtido mesmo com a fórmula errada. A entrada escolhida “neutraliza” justamente a operação que deveria ser testada. O mesmo ocorreu em celsiusParaFahrenheit(0): com 0 °C, o fator 9/5 é multiplicado por zero e qualquer alteração nele sobrevive.</w:t>
      </w:r>
    </w:p>
    <w:p w:rsidR="00000000" w:rsidDel="00000000" w:rsidP="00000000" w:rsidRDefault="00000000" w:rsidRPr="00000000" w14:paraId="00000026">
      <w:pPr>
        <w:keepNext w:val="1"/>
        <w:keepLines w:val="1"/>
        <w:spacing w:after="60" w:before="60" w:line="240" w:lineRule="auto"/>
        <w:ind w:left="0" w:firstLine="0"/>
        <w:jc w:val="center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Figura 3 – Mutante ArithmeticOperator sobrevivente em fahrenheitParaCelsius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keepNext w:val="1"/>
        <w:keepLines w:val="1"/>
        <w:spacing w:after="40" w:before="0" w:line="240" w:lineRule="auto"/>
        <w:ind w:left="0" w:firstLine="0"/>
        <w:jc w:val="center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0" distT="0" distL="0" distR="0">
            <wp:extent cx="3780000" cy="1675862"/>
            <wp:effectExtent b="6350" l="6350" r="6350" t="635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780000" cy="1675862"/>
                    </a:xfrm>
                    <a:prstGeom prst="rect"/>
                    <a:ln w="6350">
                      <a:solidFill>
                        <a:srgbClr val="C4C7C5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keepNext w:val="0"/>
        <w:keepLines w:val="0"/>
        <w:spacing w:after="240" w:before="0" w:line="240" w:lineRule="auto"/>
        <w:ind w:left="0" w:firstLine="0"/>
        <w:jc w:val="center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Fonte: Relatório HTML do StrykerJS, primeira execução.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pStyle w:val="Heading3"/>
        <w:keepNext w:val="1"/>
        <w:keepLines w:val="1"/>
        <w:spacing w:after="120" w:before="120" w:line="276" w:lineRule="auto"/>
        <w:ind w:left="0" w:firstLine="0"/>
        <w:jc w:val="left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3.3. Mutante 3: remoção da ordenação em medianaArray (linha 109)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keepNext w:val="0"/>
        <w:keepLines w:val="0"/>
        <w:spacing w:after="240" w:before="0" w:line="276" w:lineRule="auto"/>
        <w:ind w:left="0" w:firstLine="720"/>
        <w:jc w:val="both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O Stryker removeu a chamada .sort((a, b) =&gt; a - b), deixando o array na ordem original. O teste usava [1, 2, 3, 4, 5], que já está ordenado; assim, a ordenação não tinha efeito observável e sua remoção passou despercebida (o mesmo vale para os mutantes que alteram o comparador). Além disso, por usar apenas um array de tamanho ímpar, o ramo de tamanho par nunca foi executado, o que gerou mutantes sem cobertura.</w:t>
      </w:r>
    </w:p>
    <w:p w:rsidR="00000000" w:rsidDel="00000000" w:rsidP="00000000" w:rsidRDefault="00000000" w:rsidRPr="00000000" w14:paraId="0000002B">
      <w:pPr>
        <w:keepNext w:val="1"/>
        <w:keepLines w:val="1"/>
        <w:spacing w:after="60" w:before="60" w:line="240" w:lineRule="auto"/>
        <w:ind w:left="0" w:firstLine="0"/>
        <w:jc w:val="center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Figura 4 – Mutante MethodExpression sobrevivente em medianaArray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keepNext w:val="1"/>
        <w:keepLines w:val="1"/>
        <w:spacing w:after="40" w:before="0" w:line="240" w:lineRule="auto"/>
        <w:ind w:left="0" w:firstLine="0"/>
        <w:jc w:val="center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0" distT="0" distL="0" distR="0">
            <wp:extent cx="3780000" cy="1675862"/>
            <wp:effectExtent b="6350" l="6350" r="6350" t="635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780000" cy="1675862"/>
                    </a:xfrm>
                    <a:prstGeom prst="rect"/>
                    <a:ln w="6350">
                      <a:solidFill>
                        <a:srgbClr val="C4C7C5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keepNext w:val="0"/>
        <w:keepLines w:val="0"/>
        <w:spacing w:after="240" w:before="0" w:line="240" w:lineRule="auto"/>
        <w:ind w:left="0" w:firstLine="0"/>
        <w:jc w:val="center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Fonte: Relatório HTML do StrykerJS, primeira execução.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pStyle w:val="Heading2"/>
        <w:keepNext w:val="1"/>
        <w:keepLines w:val="1"/>
        <w:spacing w:after="160" w:before="240" w:line="276" w:lineRule="auto"/>
        <w:ind w:left="0" w:firstLine="0"/>
        <w:jc w:val="left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4. SOLUÇÃO IMPLEMENTADA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keepNext w:val="0"/>
        <w:keepLines w:val="0"/>
        <w:spacing w:after="240" w:before="0" w:line="276" w:lineRule="auto"/>
        <w:ind w:left="0" w:firstLine="720"/>
        <w:jc w:val="both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Foram adicionados 27 novos testes em um novo bloco describe do arquivo test/operacoes.test.js, elevando a suíte de 50 para 77 testes, todos aprovados no código original. Para os mutantes analisados, as principais asserções adicionadas foram:</w:t>
      </w:r>
    </w:p>
    <w:p w:rsidR="00000000" w:rsidDel="00000000" w:rsidP="00000000" w:rsidRDefault="00000000" w:rsidRPr="00000000" w14:paraId="00000030">
      <w:pPr>
        <w:spacing w:after="0"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3"/>
          <w:szCs w:val="23"/>
          <w:rtl w:val="0"/>
        </w:rPr>
        <w:t xml:space="preserve">expect(isMaiorQue(5, 5)).toBe(false);          // fronteira a === b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after="0"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3"/>
          <w:szCs w:val="23"/>
          <w:rtl w:val="0"/>
        </w:rPr>
        <w:t xml:space="preserve">expect(isMaiorQue(5, 10)).toBe(false);         // caso negativo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after="0"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3"/>
          <w:szCs w:val="23"/>
          <w:rtl w:val="0"/>
        </w:rPr>
        <w:t xml:space="preserve">expect(fahrenheitParaCelsius(212)).toBe(100);  // entrada não neutra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after="0"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3"/>
          <w:szCs w:val="23"/>
          <w:rtl w:val="0"/>
        </w:rPr>
        <w:t xml:space="preserve">expect(medianaArray([5, 1, 3])).toBe(3);       // array desordenado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after="0"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3"/>
          <w:szCs w:val="23"/>
          <w:rtl w:val="0"/>
        </w:rPr>
        <w:t xml:space="preserve">expect(medianaArray([3, 10, 1, 2, 7])).toBe(3);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after="0"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3"/>
          <w:szCs w:val="23"/>
          <w:rtl w:val="0"/>
        </w:rPr>
        <w:t xml:space="preserve">expect(medianaArray([4, 1, 3, 2])).toBe(2.5);  // ramo par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after="0" w:line="240" w:lineRule="auto"/>
        <w:rPr>
          <w:rFonts w:ascii="Times New Roman" w:cs="Times New Roman" w:eastAsia="Times New Roman" w:hAnsi="Times New Roman"/>
          <w:sz w:val="23"/>
          <w:szCs w:val="23"/>
        </w:rPr>
      </w:pPr>
      <w:r w:rsidDel="00000000" w:rsidR="00000000" w:rsidRPr="00000000">
        <w:rPr>
          <w:rFonts w:ascii="Times New Roman" w:cs="Times New Roman" w:eastAsia="Times New Roman" w:hAnsi="Times New Roman"/>
          <w:sz w:val="23"/>
          <w:szCs w:val="23"/>
          <w:rtl w:val="0"/>
        </w:rPr>
        <w:t xml:space="preserve">expect(medianaArray([10, 20])).toBe(15);</w:t>
      </w:r>
    </w:p>
    <w:p w:rsidR="00000000" w:rsidDel="00000000" w:rsidP="00000000" w:rsidRDefault="00000000" w:rsidRPr="00000000" w14:paraId="00000037">
      <w:pPr>
        <w:spacing w:after="0" w:line="240" w:lineRule="auto"/>
        <w:rPr>
          <w:rFonts w:ascii="Times New Roman" w:cs="Times New Roman" w:eastAsia="Times New Roman" w:hAnsi="Times New Roman"/>
          <w:sz w:val="23"/>
          <w:szCs w:val="23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keepNext w:val="0"/>
        <w:keepLines w:val="0"/>
        <w:spacing w:after="240" w:before="0" w:line="276" w:lineRule="auto"/>
        <w:ind w:left="0" w:firstLine="720"/>
        <w:jc w:val="both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Esses testes são eficazes porque cada entrada foi escolhida para que o código original e o código mutado produzam resultados diferentes:</w:t>
      </w:r>
    </w:p>
    <w:p w:rsidR="00000000" w:rsidDel="00000000" w:rsidP="00000000" w:rsidRDefault="00000000" w:rsidRPr="00000000" w14:paraId="00000039">
      <w:pPr>
        <w:keepNext w:val="0"/>
        <w:keepLines w:val="0"/>
        <w:numPr>
          <w:ilvl w:val="0"/>
          <w:numId w:val="1"/>
        </w:numPr>
        <w:spacing w:after="80" w:before="0" w:line="276" w:lineRule="auto"/>
        <w:ind w:left="720" w:hanging="360"/>
        <w:jc w:val="both"/>
        <w:rPr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isMaiorQue(5, 5):</w:t>
      </w: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 o original retorna false, enquanto a &gt;= b e return true retornam true, e o teste falha. O caso (5, 10) garante que o retorno false também seja verificado fora da fronteira.</w:t>
      </w:r>
    </w:p>
    <w:p w:rsidR="00000000" w:rsidDel="00000000" w:rsidP="00000000" w:rsidRDefault="00000000" w:rsidRPr="00000000" w14:paraId="0000003A">
      <w:pPr>
        <w:keepNext w:val="0"/>
        <w:keepLines w:val="0"/>
        <w:numPr>
          <w:ilvl w:val="0"/>
          <w:numId w:val="1"/>
        </w:numPr>
        <w:spacing w:after="80" w:before="0" w:line="276" w:lineRule="auto"/>
        <w:ind w:left="720" w:hanging="360"/>
        <w:jc w:val="both"/>
        <w:rPr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fahrenheitParaCelsius(212):</w:t>
      </w: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 o original calcula 180 × 5/9 = 100, enquanto o mutante calcula 180 / 5 / 9 = 4 (e a variante * 5 * 9, 8100). Com uma entrada diferente de 32, o fator de conversão passa a influenciar o resultado.</w:t>
      </w:r>
    </w:p>
    <w:p w:rsidR="00000000" w:rsidDel="00000000" w:rsidP="00000000" w:rsidRDefault="00000000" w:rsidRPr="00000000" w14:paraId="0000003B">
      <w:pPr>
        <w:keepNext w:val="0"/>
        <w:keepLines w:val="0"/>
        <w:numPr>
          <w:ilvl w:val="0"/>
          <w:numId w:val="1"/>
        </w:numPr>
        <w:spacing w:after="240" w:before="0" w:line="276" w:lineRule="auto"/>
        <w:ind w:left="720" w:hanging="360"/>
        <w:jc w:val="both"/>
        <w:rPr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medianaArray([5, 1, 3]):</w:t>
      </w:r>
      <w:r w:rsidDel="00000000" w:rsidR="00000000" w:rsidRPr="00000000">
        <w:rPr>
          <w:rFonts w:ascii="Cardo" w:cs="Cardo" w:eastAsia="Cardo" w:hAnsi="Cardo"/>
          <w:sz w:val="26"/>
          <w:szCs w:val="26"/>
          <w:rtl w:val="0"/>
        </w:rPr>
        <w:t xml:space="preserve"> com ordenação, o elemento central é 3; sem ordenação, seria 1. Arrays desordenados matam a remoção do sort e as alterações do comparador. Os arrays pares [4, 1, 3, 2] → 2,5 e [10, 20] → 15 exercitam o ramo par e matam mutantes como * 2 no lugar de / 2 (10) ou mid + 1 no lugar de mid - 1 (3,5).</w:t>
      </w:r>
    </w:p>
    <w:p w:rsidR="00000000" w:rsidDel="00000000" w:rsidP="00000000" w:rsidRDefault="00000000" w:rsidRPr="00000000" w14:paraId="0000003C">
      <w:pPr>
        <w:keepNext w:val="0"/>
        <w:keepLines w:val="0"/>
        <w:spacing w:after="240" w:before="0" w:line="276" w:lineRule="auto"/>
        <w:ind w:left="0" w:firstLine="720"/>
        <w:jc w:val="both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Os demais testes seguiram o mesmo raciocínio: erros verificados com a mensagem exata via toThrow('mensagem'), o que também mata os mutantes que esvaziam a string; fronteiras como raizQuadrada(0), fatorial(0) e isPrimo(1); retornos false em isPar, isImpar, isDivisivel, isPrimo(4) e isEqual; e valores fora do intervalo em clamp. Restaram cinco mutantes equivalentes, que não alteram o comportamento e não podem ser mortos por nenhum teste: quatro na condição n === 0 || n === 1 de fatorial (o laço já retorna 1 para esses valores) e um em if (numeros.length === 0) return 1 de produtoArray (o reduce com valor inicial 1 já retorna 1). Eles foram marcados com // Stryker disable next-line, restrito aos mutadores envolvidos e com justificativa no código.</w:t>
      </w:r>
    </w:p>
    <w:p w:rsidR="00000000" w:rsidDel="00000000" w:rsidP="00000000" w:rsidRDefault="00000000" w:rsidRPr="00000000" w14:paraId="0000003D">
      <w:pPr>
        <w:pStyle w:val="Heading2"/>
        <w:keepNext w:val="1"/>
        <w:keepLines w:val="1"/>
        <w:spacing w:after="160" w:before="240" w:line="276" w:lineRule="auto"/>
        <w:ind w:left="0" w:firstLine="0"/>
        <w:jc w:val="left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5. RESULTADOS FINAIS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keepNext w:val="1"/>
        <w:keepLines w:val="1"/>
        <w:spacing w:after="60" w:before="60" w:line="240" w:lineRule="auto"/>
        <w:ind w:left="0" w:firstLine="0"/>
        <w:jc w:val="center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Tabela 2 – Comparativo entre a execução inicial e a final</w:t>
      </w:r>
      <w:r w:rsidDel="00000000" w:rsidR="00000000" w:rsidRPr="00000000">
        <w:rPr>
          <w:rtl w:val="0"/>
        </w:rPr>
      </w:r>
    </w:p>
    <w:tbl>
      <w:tblPr>
        <w:tblStyle w:val="Table2"/>
        <w:tblW w:w="8700.0" w:type="dxa"/>
        <w:jc w:val="center"/>
        <w:tblLayout w:type="fixed"/>
        <w:tblLook w:val="0600"/>
      </w:tblPr>
      <w:tblGrid>
        <w:gridCol w:w="4500"/>
        <w:gridCol w:w="2100"/>
        <w:gridCol w:w="2100"/>
        <w:tblGridChange w:id="0">
          <w:tblGrid>
            <w:gridCol w:w="4500"/>
            <w:gridCol w:w="2100"/>
            <w:gridCol w:w="2100"/>
          </w:tblGrid>
        </w:tblGridChange>
      </w:tblGrid>
      <w:tr>
        <w:trPr>
          <w:cantSplit w:val="1"/>
          <w:tblHeader w:val="1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2f2f2" w:val="clear"/>
            <w:tcMar>
              <w:top w:w="50.0" w:type="dxa"/>
              <w:left w:w="120.0" w:type="dxa"/>
              <w:bottom w:w="5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3F">
            <w:pPr>
              <w:keepNext w:val="0"/>
              <w:keepLines w:val="0"/>
              <w:spacing w:after="0" w:before="0" w:line="240" w:lineRule="auto"/>
              <w:ind w:left="0" w:firstLine="0"/>
              <w:jc w:val="left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Métrica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2f2f2" w:val="clear"/>
            <w:tcMar>
              <w:top w:w="50.0" w:type="dxa"/>
              <w:left w:w="120.0" w:type="dxa"/>
              <w:bottom w:w="5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40">
            <w:pPr>
              <w:keepNext w:val="0"/>
              <w:keepLines w:val="0"/>
              <w:spacing w:after="0" w:before="0" w:line="240" w:lineRule="auto"/>
              <w:ind w:left="0" w:firstLine="0"/>
              <w:jc w:val="center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Inicial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2f2f2" w:val="clear"/>
            <w:tcMar>
              <w:top w:w="50.0" w:type="dxa"/>
              <w:left w:w="120.0" w:type="dxa"/>
              <w:bottom w:w="5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41">
            <w:pPr>
              <w:keepNext w:val="0"/>
              <w:keepLines w:val="0"/>
              <w:spacing w:after="0" w:before="0" w:line="240" w:lineRule="auto"/>
              <w:ind w:left="0" w:firstLine="0"/>
              <w:jc w:val="center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Final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50.0" w:type="dxa"/>
              <w:left w:w="120.0" w:type="dxa"/>
              <w:bottom w:w="5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42">
            <w:pPr>
              <w:keepNext w:val="0"/>
              <w:keepLines w:val="0"/>
              <w:spacing w:after="0" w:before="0" w:line="240" w:lineRule="auto"/>
              <w:ind w:left="0" w:firstLine="0"/>
              <w:jc w:val="left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Quantidade de testes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50.0" w:type="dxa"/>
              <w:left w:w="120.0" w:type="dxa"/>
              <w:bottom w:w="5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43">
            <w:pPr>
              <w:keepNext w:val="0"/>
              <w:keepLines w:val="0"/>
              <w:spacing w:after="0" w:before="0" w:line="240" w:lineRule="auto"/>
              <w:ind w:left="0" w:firstLine="0"/>
              <w:jc w:val="center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50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50.0" w:type="dxa"/>
              <w:left w:w="120.0" w:type="dxa"/>
              <w:bottom w:w="5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44">
            <w:pPr>
              <w:keepNext w:val="0"/>
              <w:keepLines w:val="0"/>
              <w:spacing w:after="0" w:before="0" w:line="240" w:lineRule="auto"/>
              <w:ind w:left="0" w:firstLine="0"/>
              <w:jc w:val="center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77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50.0" w:type="dxa"/>
              <w:left w:w="120.0" w:type="dxa"/>
              <w:bottom w:w="5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45">
            <w:pPr>
              <w:keepNext w:val="0"/>
              <w:keepLines w:val="0"/>
              <w:spacing w:after="0" w:before="0" w:line="240" w:lineRule="auto"/>
              <w:ind w:left="0" w:firstLine="0"/>
              <w:jc w:val="left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Cobertura de linhas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50.0" w:type="dxa"/>
              <w:left w:w="120.0" w:type="dxa"/>
              <w:bottom w:w="5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46">
            <w:pPr>
              <w:keepNext w:val="0"/>
              <w:keepLines w:val="0"/>
              <w:spacing w:after="0" w:before="0" w:line="240" w:lineRule="auto"/>
              <w:ind w:left="0" w:firstLine="0"/>
              <w:jc w:val="center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98,64%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50.0" w:type="dxa"/>
              <w:left w:w="120.0" w:type="dxa"/>
              <w:bottom w:w="5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47">
            <w:pPr>
              <w:keepNext w:val="0"/>
              <w:keepLines w:val="0"/>
              <w:spacing w:after="0" w:before="0" w:line="240" w:lineRule="auto"/>
              <w:ind w:left="0" w:firstLine="0"/>
              <w:jc w:val="center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100,00%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50.0" w:type="dxa"/>
              <w:left w:w="120.0" w:type="dxa"/>
              <w:bottom w:w="5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48">
            <w:pPr>
              <w:keepNext w:val="0"/>
              <w:keepLines w:val="0"/>
              <w:spacing w:after="0" w:before="0" w:line="240" w:lineRule="auto"/>
              <w:ind w:left="0" w:firstLine="0"/>
              <w:jc w:val="left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Cobertura de ramos (branches)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50.0" w:type="dxa"/>
              <w:left w:w="120.0" w:type="dxa"/>
              <w:bottom w:w="5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49">
            <w:pPr>
              <w:keepNext w:val="0"/>
              <w:keepLines w:val="0"/>
              <w:spacing w:after="0" w:before="0" w:line="240" w:lineRule="auto"/>
              <w:ind w:left="0" w:firstLine="0"/>
              <w:jc w:val="center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58,82%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50.0" w:type="dxa"/>
              <w:left w:w="120.0" w:type="dxa"/>
              <w:bottom w:w="5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4A">
            <w:pPr>
              <w:keepNext w:val="0"/>
              <w:keepLines w:val="0"/>
              <w:spacing w:after="0" w:before="0" w:line="240" w:lineRule="auto"/>
              <w:ind w:left="0" w:firstLine="0"/>
              <w:jc w:val="center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97,05%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50.0" w:type="dxa"/>
              <w:left w:w="120.0" w:type="dxa"/>
              <w:bottom w:w="5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4B">
            <w:pPr>
              <w:keepNext w:val="0"/>
              <w:keepLines w:val="0"/>
              <w:spacing w:after="0" w:before="0" w:line="240" w:lineRule="auto"/>
              <w:ind w:left="0" w:firstLine="0"/>
              <w:jc w:val="left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Mutantes detectados (mortos + timeout)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50.0" w:type="dxa"/>
              <w:left w:w="120.0" w:type="dxa"/>
              <w:bottom w:w="5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4C">
            <w:pPr>
              <w:keepNext w:val="0"/>
              <w:keepLines w:val="0"/>
              <w:spacing w:after="0" w:before="0" w:line="240" w:lineRule="auto"/>
              <w:ind w:left="0" w:firstLine="0"/>
              <w:jc w:val="center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157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50.0" w:type="dxa"/>
              <w:left w:w="120.0" w:type="dxa"/>
              <w:bottom w:w="5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4D">
            <w:pPr>
              <w:keepNext w:val="0"/>
              <w:keepLines w:val="0"/>
              <w:spacing w:after="0" w:before="0" w:line="240" w:lineRule="auto"/>
              <w:ind w:left="0" w:firstLine="0"/>
              <w:jc w:val="center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206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50.0" w:type="dxa"/>
              <w:left w:w="120.0" w:type="dxa"/>
              <w:bottom w:w="5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4E">
            <w:pPr>
              <w:keepNext w:val="0"/>
              <w:keepLines w:val="0"/>
              <w:spacing w:after="0" w:before="0" w:line="240" w:lineRule="auto"/>
              <w:ind w:left="0" w:firstLine="0"/>
              <w:jc w:val="left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Mutantes sobreviventes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50.0" w:type="dxa"/>
              <w:left w:w="120.0" w:type="dxa"/>
              <w:bottom w:w="5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4F">
            <w:pPr>
              <w:keepNext w:val="0"/>
              <w:keepLines w:val="0"/>
              <w:spacing w:after="0" w:before="0" w:line="240" w:lineRule="auto"/>
              <w:ind w:left="0" w:firstLine="0"/>
              <w:jc w:val="center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44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50.0" w:type="dxa"/>
              <w:left w:w="120.0" w:type="dxa"/>
              <w:bottom w:w="5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50">
            <w:pPr>
              <w:keepNext w:val="0"/>
              <w:keepLines w:val="0"/>
              <w:spacing w:after="0" w:before="0" w:line="240" w:lineRule="auto"/>
              <w:ind w:left="0" w:firstLine="0"/>
              <w:jc w:val="center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50.0" w:type="dxa"/>
              <w:left w:w="120.0" w:type="dxa"/>
              <w:bottom w:w="5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51">
            <w:pPr>
              <w:keepNext w:val="0"/>
              <w:keepLines w:val="0"/>
              <w:spacing w:after="0" w:before="0" w:line="240" w:lineRule="auto"/>
              <w:ind w:left="0" w:firstLine="0"/>
              <w:jc w:val="left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Mutantes sem cobertura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50.0" w:type="dxa"/>
              <w:left w:w="120.0" w:type="dxa"/>
              <w:bottom w:w="5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52">
            <w:pPr>
              <w:keepNext w:val="0"/>
              <w:keepLines w:val="0"/>
              <w:spacing w:after="0" w:before="0" w:line="240" w:lineRule="auto"/>
              <w:ind w:left="0" w:firstLine="0"/>
              <w:jc w:val="center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12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50.0" w:type="dxa"/>
              <w:left w:w="120.0" w:type="dxa"/>
              <w:bottom w:w="5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53">
            <w:pPr>
              <w:keepNext w:val="0"/>
              <w:keepLines w:val="0"/>
              <w:spacing w:after="0" w:before="0" w:line="240" w:lineRule="auto"/>
              <w:ind w:left="0" w:firstLine="0"/>
              <w:jc w:val="center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50.0" w:type="dxa"/>
              <w:left w:w="120.0" w:type="dxa"/>
              <w:bottom w:w="5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54">
            <w:pPr>
              <w:keepNext w:val="0"/>
              <w:keepLines w:val="0"/>
              <w:spacing w:after="0" w:before="0" w:line="240" w:lineRule="auto"/>
              <w:ind w:left="0" w:firstLine="0"/>
              <w:jc w:val="left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Mutantes ignorados (equivalentes)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50.0" w:type="dxa"/>
              <w:left w:w="120.0" w:type="dxa"/>
              <w:bottom w:w="5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55">
            <w:pPr>
              <w:keepNext w:val="0"/>
              <w:keepLines w:val="0"/>
              <w:spacing w:after="0" w:before="0" w:line="240" w:lineRule="auto"/>
              <w:ind w:left="0" w:firstLine="0"/>
              <w:jc w:val="center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50.0" w:type="dxa"/>
              <w:left w:w="120.0" w:type="dxa"/>
              <w:bottom w:w="5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56">
            <w:pPr>
              <w:keepNext w:val="0"/>
              <w:keepLines w:val="0"/>
              <w:spacing w:after="0" w:before="0" w:line="240" w:lineRule="auto"/>
              <w:ind w:left="0" w:firstLine="0"/>
              <w:jc w:val="center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7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50.0" w:type="dxa"/>
              <w:left w:w="120.0" w:type="dxa"/>
              <w:bottom w:w="5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57">
            <w:pPr>
              <w:keepNext w:val="0"/>
              <w:keepLines w:val="0"/>
              <w:spacing w:after="0" w:before="0" w:line="240" w:lineRule="auto"/>
              <w:ind w:left="0" w:firstLine="0"/>
              <w:jc w:val="left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Pontuação de mutação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50.0" w:type="dxa"/>
              <w:left w:w="120.0" w:type="dxa"/>
              <w:bottom w:w="5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58">
            <w:pPr>
              <w:keepNext w:val="0"/>
              <w:keepLines w:val="0"/>
              <w:spacing w:after="0" w:before="0" w:line="240" w:lineRule="auto"/>
              <w:ind w:left="0" w:firstLine="0"/>
              <w:jc w:val="center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73,71%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50.0" w:type="dxa"/>
              <w:left w:w="120.0" w:type="dxa"/>
              <w:bottom w:w="5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59">
            <w:pPr>
              <w:keepNext w:val="0"/>
              <w:keepLines w:val="0"/>
              <w:spacing w:after="0" w:before="0" w:line="240" w:lineRule="auto"/>
              <w:ind w:left="0" w:firstLine="0"/>
              <w:jc w:val="center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100,00%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A">
      <w:pPr>
        <w:keepNext w:val="0"/>
        <w:keepLines w:val="0"/>
        <w:spacing w:after="240" w:before="40" w:line="240" w:lineRule="auto"/>
        <w:ind w:left="0" w:firstLine="0"/>
        <w:jc w:val="center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Fonte: Jest e StrykerJS.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keepNext w:val="1"/>
        <w:keepLines w:val="1"/>
        <w:spacing w:after="60" w:before="60" w:line="240" w:lineRule="auto"/>
        <w:ind w:left="0" w:firstLine="0"/>
        <w:jc w:val="center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Figura 5 – Resumo da execução final do StrykerJS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keepNext w:val="1"/>
        <w:keepLines w:val="1"/>
        <w:spacing w:after="40" w:before="0" w:line="240" w:lineRule="auto"/>
        <w:ind w:left="0" w:firstLine="0"/>
        <w:jc w:val="center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0" distT="0" distL="0" distR="0">
            <wp:extent cx="5400000" cy="970000"/>
            <wp:effectExtent b="6350" l="6350" r="6350" t="6350"/>
            <wp:docPr id="4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970000"/>
                    </a:xfrm>
                    <a:prstGeom prst="rect"/>
                    <a:ln w="6350">
                      <a:solidFill>
                        <a:srgbClr val="C4C7C5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keepNext w:val="0"/>
        <w:keepLines w:val="0"/>
        <w:spacing w:after="240" w:before="0" w:line="240" w:lineRule="auto"/>
        <w:ind w:left="0" w:firstLine="0"/>
        <w:jc w:val="center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Fonte: Relatório HTML do StrykerJS, execução final.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keepNext w:val="0"/>
        <w:keepLines w:val="0"/>
        <w:spacing w:after="240" w:before="0" w:line="276" w:lineRule="auto"/>
        <w:ind w:left="0" w:firstLine="720"/>
        <w:jc w:val="both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A pontuação de mutação passou de 73,71% para 100%, superando a meta de 98%, sem nenhum mutante sobrevivente ou sem cobertura. Os 7 ignorados são os 5 equivalentes e 2 variações if (true) nas mesmas linhas, também desativadas pelo filtro de mutador. Sem ignorar nenhum, a pontuação seria 97,65% (208 de 213).</w:t>
      </w:r>
    </w:p>
    <w:p w:rsidR="00000000" w:rsidDel="00000000" w:rsidP="00000000" w:rsidRDefault="00000000" w:rsidRPr="00000000" w14:paraId="0000005F">
      <w:pPr>
        <w:pStyle w:val="Heading2"/>
        <w:keepNext w:val="1"/>
        <w:keepLines w:val="1"/>
        <w:spacing w:after="160" w:before="240" w:line="276" w:lineRule="auto"/>
        <w:ind w:left="0" w:firstLine="0"/>
        <w:jc w:val="left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6. CONCLUSÃO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keepNext w:val="0"/>
        <w:keepLines w:val="0"/>
        <w:spacing w:after="240" w:before="0" w:line="276" w:lineRule="auto"/>
        <w:ind w:left="0" w:firstLine="720"/>
        <w:jc w:val="both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O trabalho mostrou que uma cobertura de código alta não garante uma suíte de testes eficaz: com 98,64% das linhas cobertas, a suíte original deixava passar 56 dos 213 mutantes. A cobertura responde apenas “este código foi executado?”, enquanto o teste de mutação responde “se este código estivesse errado, algum teste perceberia?”. Cada sobrevivente apontou uma lacuna concreta, fronteiras não testadas, entradas que neutralizam a operação, falta de casos negativos e de verificação de erros, orientando testes mais precisos. Apesar do custo computacional maior e da necessidade de julgamento crítico, como no reconhecimento de mutantes equivalentes, o teste de mutação é uma ferramenta valiosa para avaliar a qualidade dos testes e garantir que eles realmente protejam o software contra regressões.</w:t>
      </w:r>
    </w:p>
    <w:sectPr>
      <w:headerReference r:id="rId13" w:type="default"/>
      <w:type w:val="nextPage"/>
      <w:pgSz w:h="16838" w:w="11906" w:orient="portrait"/>
      <w:pgMar w:bottom="1134" w:top="1701" w:left="1701" w:right="1134" w:header="709" w:footer="709"/>
      <w:pgNumType w:start="2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Times New Roman"/>
  <w:font w:name="Arial"/>
  <w:font w:name="Card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</w:font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61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6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63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righ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64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pt_BR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2.png"/><Relationship Id="rId13" Type="http://schemas.openxmlformats.org/officeDocument/2006/relationships/header" Target="header2.xml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hyperlink" Target="https://github.com/MirellyAlvarenga/operacoes-mutante" TargetMode="External"/><Relationship Id="rId8" Type="http://schemas.openxmlformats.org/officeDocument/2006/relationships/image" Target="media/image3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Cardo-regular.ttf"/><Relationship Id="rId2" Type="http://schemas.openxmlformats.org/officeDocument/2006/relationships/font" Target="fonts/Cardo-bold.ttf"/><Relationship Id="rId3" Type="http://schemas.openxmlformats.org/officeDocument/2006/relationships/font" Target="fonts/Cardo-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