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48303" w14:textId="77777777" w:rsidR="00747619" w:rsidRDefault="008300B8">
      <w:pPr>
        <w:spacing w:before="0" w:after="0" w:line="240" w:lineRule="auto"/>
        <w:rPr>
          <w:rFonts w:asciiTheme="minorHAnsi" w:hAnsiTheme="minorHAnsi" w:cstheme="minorHAnsi"/>
          <w:spacing w:val="-1"/>
          <w:sz w:val="20"/>
        </w:rPr>
      </w:pPr>
      <w:r>
        <w:rPr>
          <w:rFonts w:asciiTheme="minorHAnsi" w:hAnsiTheme="minorHAnsi" w:cstheme="minorHAnsi"/>
          <w:spacing w:val="-1"/>
          <w:sz w:val="20"/>
        </w:rPr>
        <w:t>Review of Megrim (</w:t>
      </w:r>
      <w:proofErr w:type="spellStart"/>
      <w:r>
        <w:rPr>
          <w:rFonts w:asciiTheme="minorHAnsi" w:hAnsiTheme="minorHAnsi" w:cstheme="minorHAnsi"/>
          <w:i/>
          <w:iCs/>
          <w:spacing w:val="-1"/>
          <w:sz w:val="20"/>
        </w:rPr>
        <w:t>Lepidorhombus</w:t>
      </w:r>
      <w:proofErr w:type="spellEnd"/>
      <w:r>
        <w:rPr>
          <w:rFonts w:asciiTheme="minorHAnsi" w:hAnsiTheme="minorHAnsi" w:cstheme="minorHAnsi"/>
          <w:i/>
          <w:iCs/>
          <w:spacing w:val="-1"/>
          <w:sz w:val="20"/>
        </w:rPr>
        <w:t xml:space="preserve"> </w:t>
      </w:r>
      <w:proofErr w:type="spellStart"/>
      <w:r>
        <w:rPr>
          <w:rFonts w:asciiTheme="minorHAnsi" w:hAnsiTheme="minorHAnsi" w:cstheme="minorHAnsi"/>
          <w:i/>
          <w:iCs/>
          <w:spacing w:val="-1"/>
          <w:sz w:val="20"/>
        </w:rPr>
        <w:t>whiffiagonis</w:t>
      </w:r>
      <w:proofErr w:type="spellEnd"/>
      <w:r>
        <w:rPr>
          <w:rFonts w:asciiTheme="minorHAnsi" w:hAnsiTheme="minorHAnsi" w:cstheme="minorHAnsi"/>
          <w:spacing w:val="-1"/>
          <w:sz w:val="20"/>
        </w:rPr>
        <w:t>) in Divisions 7.b–k, 8.a, 8.b, and 8.d assessment</w:t>
      </w:r>
    </w:p>
    <w:p w14:paraId="2172C55C" w14:textId="77777777" w:rsidR="00747619" w:rsidRDefault="00747619">
      <w:pPr>
        <w:pStyle w:val="Textoindependiente"/>
        <w:tabs>
          <w:tab w:val="left" w:pos="3047"/>
        </w:tabs>
        <w:ind w:left="0" w:firstLine="0"/>
        <w:jc w:val="both"/>
        <w:rPr>
          <w:rFonts w:asciiTheme="minorHAnsi" w:hAnsiTheme="minorHAnsi" w:cstheme="minorHAnsi"/>
          <w:spacing w:val="-1"/>
          <w:w w:val="95"/>
        </w:rPr>
      </w:pPr>
    </w:p>
    <w:p w14:paraId="4B0A27E6" w14:textId="77777777" w:rsidR="00747619" w:rsidRDefault="008300B8">
      <w:pPr>
        <w:pStyle w:val="Textoindependiente"/>
        <w:tabs>
          <w:tab w:val="left" w:pos="3047"/>
        </w:tabs>
        <w:ind w:left="0" w:firstLine="0"/>
        <w:jc w:val="both"/>
        <w:rPr>
          <w:rFonts w:asciiTheme="minorHAnsi" w:hAnsiTheme="minorHAnsi" w:cstheme="minorHAnsi"/>
          <w:spacing w:val="-1"/>
        </w:rPr>
      </w:pPr>
      <w:r>
        <w:rPr>
          <w:rFonts w:asciiTheme="minorHAnsi" w:hAnsiTheme="minorHAnsi" w:cstheme="minorHAnsi"/>
          <w:spacing w:val="-1"/>
          <w:w w:val="95"/>
        </w:rPr>
        <w:t>Reviewers: Ernesto Jardim (IPMA)</w:t>
      </w:r>
    </w:p>
    <w:p w14:paraId="5FA97559" w14:textId="77777777" w:rsidR="00747619" w:rsidRDefault="00747619">
      <w:pPr>
        <w:spacing w:before="0" w:after="0" w:line="240" w:lineRule="auto"/>
        <w:rPr>
          <w:rFonts w:asciiTheme="minorHAnsi" w:hAnsiTheme="minorHAnsi" w:cstheme="minorHAnsi"/>
          <w:sz w:val="20"/>
        </w:rPr>
      </w:pPr>
    </w:p>
    <w:p w14:paraId="0307CC86" w14:textId="037E4701" w:rsidR="00747619" w:rsidRDefault="008300B8">
      <w:pPr>
        <w:pStyle w:val="Textoindependiente"/>
        <w:ind w:left="0" w:firstLine="0"/>
        <w:jc w:val="both"/>
        <w:rPr>
          <w:rFonts w:asciiTheme="minorHAnsi" w:hAnsiTheme="minorHAnsi" w:cstheme="minorHAnsi"/>
        </w:rPr>
      </w:pPr>
      <w:r>
        <w:rPr>
          <w:rFonts w:asciiTheme="minorHAnsi" w:hAnsiTheme="minorHAnsi" w:cstheme="minorHAnsi"/>
          <w:spacing w:val="-1"/>
        </w:rPr>
        <w:t>Expert group Chair</w:t>
      </w:r>
      <w:r>
        <w:rPr>
          <w:rFonts w:asciiTheme="minorHAnsi" w:hAnsiTheme="minorHAnsi" w:cstheme="minorHAnsi"/>
        </w:rPr>
        <w:t>: Santiago Cervino (IEO)</w:t>
      </w:r>
      <w:r w:rsidR="00093CE1">
        <w:rPr>
          <w:rFonts w:asciiTheme="minorHAnsi" w:hAnsiTheme="minorHAnsi" w:cstheme="minorHAnsi"/>
        </w:rPr>
        <w:t xml:space="preserve"> and Michel Bertignac (IFREMER)</w:t>
      </w:r>
    </w:p>
    <w:p w14:paraId="5D3DE773" w14:textId="77777777" w:rsidR="00747619" w:rsidRDefault="00747619">
      <w:pPr>
        <w:spacing w:before="0" w:after="0" w:line="240" w:lineRule="auto"/>
        <w:rPr>
          <w:rFonts w:asciiTheme="minorHAnsi" w:hAnsiTheme="minorHAnsi" w:cstheme="minorHAnsi"/>
          <w:sz w:val="20"/>
        </w:rPr>
      </w:pPr>
    </w:p>
    <w:p w14:paraId="2AE51E84" w14:textId="77777777" w:rsidR="00747619" w:rsidRDefault="008300B8">
      <w:pPr>
        <w:pStyle w:val="Textoindependiente"/>
        <w:pBdr>
          <w:bottom w:val="single" w:sz="6" w:space="1" w:color="000000"/>
        </w:pBdr>
        <w:ind w:left="0" w:firstLine="0"/>
        <w:jc w:val="both"/>
        <w:rPr>
          <w:rFonts w:asciiTheme="minorHAnsi" w:hAnsiTheme="minorHAnsi" w:cstheme="minorHAnsi"/>
        </w:rPr>
      </w:pPr>
      <w:r>
        <w:rPr>
          <w:rFonts w:asciiTheme="minorHAnsi" w:hAnsiTheme="minorHAnsi" w:cstheme="minorHAnsi"/>
          <w:spacing w:val="-1"/>
        </w:rPr>
        <w:t>Secretariat representative: David Miller (ICES)</w:t>
      </w:r>
    </w:p>
    <w:p w14:paraId="32D08279" w14:textId="77777777" w:rsidR="00747619" w:rsidRDefault="00747619">
      <w:pPr>
        <w:spacing w:before="0" w:after="0" w:line="240" w:lineRule="auto"/>
        <w:rPr>
          <w:rFonts w:asciiTheme="minorHAnsi" w:hAnsiTheme="minorHAnsi" w:cstheme="minorHAnsi"/>
          <w:sz w:val="20"/>
        </w:rPr>
      </w:pPr>
    </w:p>
    <w:p w14:paraId="042A319B" w14:textId="77777777" w:rsidR="00747619" w:rsidRDefault="008300B8">
      <w:pPr>
        <w:spacing w:before="0" w:after="0" w:line="240" w:lineRule="auto"/>
        <w:rPr>
          <w:rFonts w:asciiTheme="minorHAnsi" w:hAnsiTheme="minorHAnsi" w:cstheme="minorHAnsi"/>
          <w:sz w:val="20"/>
        </w:rPr>
      </w:pPr>
      <w:r>
        <w:rPr>
          <w:rFonts w:asciiTheme="minorHAnsi" w:hAnsiTheme="minorHAnsi" w:cstheme="minorHAnsi"/>
          <w:i/>
          <w:spacing w:val="-1"/>
          <w:sz w:val="20"/>
        </w:rPr>
        <w:t>Audience</w:t>
      </w:r>
      <w:r>
        <w:rPr>
          <w:rFonts w:asciiTheme="minorHAnsi" w:hAnsiTheme="minorHAnsi" w:cstheme="minorHAnsi"/>
          <w:i/>
          <w:spacing w:val="-2"/>
          <w:sz w:val="20"/>
        </w:rPr>
        <w:t xml:space="preserve"> </w:t>
      </w:r>
      <w:r>
        <w:rPr>
          <w:rFonts w:asciiTheme="minorHAnsi" w:hAnsiTheme="minorHAnsi" w:cstheme="minorHAnsi"/>
          <w:i/>
          <w:sz w:val="20"/>
        </w:rPr>
        <w:t xml:space="preserve">to </w:t>
      </w:r>
      <w:r>
        <w:rPr>
          <w:rFonts w:asciiTheme="minorHAnsi" w:hAnsiTheme="minorHAnsi" w:cstheme="minorHAnsi"/>
          <w:i/>
          <w:spacing w:val="-1"/>
          <w:sz w:val="20"/>
        </w:rPr>
        <w:t>write</w:t>
      </w:r>
      <w:r>
        <w:rPr>
          <w:rFonts w:asciiTheme="minorHAnsi" w:hAnsiTheme="minorHAnsi" w:cstheme="minorHAnsi"/>
          <w:i/>
          <w:spacing w:val="-2"/>
          <w:sz w:val="20"/>
        </w:rPr>
        <w:t xml:space="preserve"> </w:t>
      </w:r>
      <w:r>
        <w:rPr>
          <w:rFonts w:asciiTheme="minorHAnsi" w:hAnsiTheme="minorHAnsi" w:cstheme="minorHAnsi"/>
          <w:i/>
          <w:spacing w:val="-1"/>
          <w:sz w:val="20"/>
        </w:rPr>
        <w:t>for:</w:t>
      </w:r>
      <w:r>
        <w:rPr>
          <w:rFonts w:asciiTheme="minorHAnsi" w:hAnsiTheme="minorHAnsi" w:cstheme="minorHAnsi"/>
          <w:i/>
          <w:spacing w:val="1"/>
          <w:sz w:val="20"/>
        </w:rPr>
        <w:t xml:space="preserve"> </w:t>
      </w:r>
      <w:r>
        <w:rPr>
          <w:rFonts w:asciiTheme="minorHAnsi" w:hAnsiTheme="minorHAnsi" w:cstheme="minorHAnsi"/>
          <w:i/>
          <w:spacing w:val="-1"/>
          <w:sz w:val="20"/>
        </w:rPr>
        <w:t>advice</w:t>
      </w:r>
      <w:r>
        <w:rPr>
          <w:rFonts w:asciiTheme="minorHAnsi" w:hAnsiTheme="minorHAnsi" w:cstheme="minorHAnsi"/>
          <w:i/>
          <w:sz w:val="20"/>
        </w:rPr>
        <w:t xml:space="preserve"> </w:t>
      </w:r>
      <w:r>
        <w:rPr>
          <w:rFonts w:asciiTheme="minorHAnsi" w:hAnsiTheme="minorHAnsi" w:cstheme="minorHAnsi"/>
          <w:i/>
          <w:spacing w:val="-1"/>
          <w:sz w:val="20"/>
        </w:rPr>
        <w:t>drafting</w:t>
      </w:r>
      <w:r>
        <w:rPr>
          <w:rFonts w:asciiTheme="minorHAnsi" w:hAnsiTheme="minorHAnsi" w:cstheme="minorHAnsi"/>
          <w:i/>
          <w:spacing w:val="-3"/>
          <w:sz w:val="20"/>
        </w:rPr>
        <w:t xml:space="preserve"> </w:t>
      </w:r>
      <w:r>
        <w:rPr>
          <w:rFonts w:asciiTheme="minorHAnsi" w:hAnsiTheme="minorHAnsi" w:cstheme="minorHAnsi"/>
          <w:i/>
          <w:sz w:val="20"/>
        </w:rPr>
        <w:t>group</w:t>
      </w:r>
      <w:r>
        <w:rPr>
          <w:rFonts w:asciiTheme="minorHAnsi" w:hAnsiTheme="minorHAnsi" w:cstheme="minorHAnsi"/>
          <w:i/>
          <w:spacing w:val="-3"/>
          <w:sz w:val="20"/>
        </w:rPr>
        <w:t xml:space="preserve"> </w:t>
      </w:r>
      <w:r>
        <w:rPr>
          <w:rFonts w:asciiTheme="minorHAnsi" w:hAnsiTheme="minorHAnsi" w:cstheme="minorHAnsi"/>
          <w:i/>
          <w:sz w:val="20"/>
        </w:rPr>
        <w:t xml:space="preserve">and </w:t>
      </w:r>
      <w:r>
        <w:rPr>
          <w:rFonts w:asciiTheme="minorHAnsi" w:hAnsiTheme="minorHAnsi" w:cstheme="minorHAnsi"/>
          <w:i/>
          <w:spacing w:val="-1"/>
          <w:sz w:val="20"/>
        </w:rPr>
        <w:t>next</w:t>
      </w:r>
      <w:r>
        <w:rPr>
          <w:rFonts w:asciiTheme="minorHAnsi" w:hAnsiTheme="minorHAnsi" w:cstheme="minorHAnsi"/>
          <w:i/>
          <w:spacing w:val="1"/>
          <w:sz w:val="20"/>
        </w:rPr>
        <w:t xml:space="preserve"> </w:t>
      </w:r>
      <w:r>
        <w:rPr>
          <w:rFonts w:asciiTheme="minorHAnsi" w:hAnsiTheme="minorHAnsi" w:cstheme="minorHAnsi"/>
          <w:i/>
          <w:spacing w:val="-1"/>
          <w:sz w:val="20"/>
        </w:rPr>
        <w:t>year’s</w:t>
      </w:r>
      <w:r>
        <w:rPr>
          <w:rFonts w:asciiTheme="minorHAnsi" w:hAnsiTheme="minorHAnsi" w:cstheme="minorHAnsi"/>
          <w:i/>
          <w:sz w:val="20"/>
        </w:rPr>
        <w:t xml:space="preserve"> </w:t>
      </w:r>
      <w:r>
        <w:rPr>
          <w:rFonts w:asciiTheme="minorHAnsi" w:hAnsiTheme="minorHAnsi" w:cstheme="minorHAnsi"/>
          <w:i/>
          <w:spacing w:val="-1"/>
          <w:sz w:val="20"/>
        </w:rPr>
        <w:t>expert group</w:t>
      </w:r>
    </w:p>
    <w:p w14:paraId="61BDAC06" w14:textId="77777777" w:rsidR="00747619" w:rsidRDefault="00747619">
      <w:pPr>
        <w:spacing w:before="0" w:after="0" w:line="240" w:lineRule="auto"/>
        <w:rPr>
          <w:rFonts w:asciiTheme="minorHAnsi" w:hAnsiTheme="minorHAnsi" w:cstheme="minorHAnsi"/>
          <w:b/>
          <w:spacing w:val="-1"/>
          <w:sz w:val="20"/>
        </w:rPr>
      </w:pPr>
    </w:p>
    <w:p w14:paraId="447D3C2B" w14:textId="77777777" w:rsidR="00747619" w:rsidRDefault="008300B8">
      <w:pPr>
        <w:spacing w:before="0" w:after="0" w:line="240" w:lineRule="auto"/>
        <w:rPr>
          <w:rFonts w:asciiTheme="minorHAnsi" w:hAnsiTheme="minorHAnsi" w:cstheme="minorHAnsi"/>
          <w:b/>
          <w:spacing w:val="-1"/>
          <w:sz w:val="20"/>
        </w:rPr>
      </w:pPr>
      <w:r>
        <w:rPr>
          <w:rFonts w:asciiTheme="minorHAnsi" w:hAnsiTheme="minorHAnsi" w:cstheme="minorHAnsi"/>
          <w:b/>
          <w:spacing w:val="-1"/>
          <w:sz w:val="20"/>
        </w:rPr>
        <w:t>General</w:t>
      </w:r>
    </w:p>
    <w:p w14:paraId="137A1D3C" w14:textId="77777777" w:rsidR="00747619" w:rsidRDefault="00747619">
      <w:pPr>
        <w:spacing w:before="0" w:after="0" w:line="240" w:lineRule="auto"/>
        <w:rPr>
          <w:rFonts w:asciiTheme="minorHAnsi" w:hAnsiTheme="minorHAnsi" w:cstheme="minorHAnsi"/>
          <w:i/>
          <w:sz w:val="20"/>
        </w:rPr>
      </w:pPr>
    </w:p>
    <w:p w14:paraId="4EC03195" w14:textId="77777777" w:rsidR="00747619" w:rsidRDefault="008300B8">
      <w:pPr>
        <w:spacing w:before="0" w:after="0" w:line="240" w:lineRule="auto"/>
        <w:rPr>
          <w:rFonts w:asciiTheme="minorHAnsi" w:hAnsiTheme="minorHAnsi" w:cstheme="minorHAnsi"/>
          <w:i/>
          <w:sz w:val="20"/>
        </w:rPr>
      </w:pPr>
      <w:r>
        <w:rPr>
          <w:rFonts w:asciiTheme="minorHAnsi" w:hAnsiTheme="minorHAnsi" w:cstheme="minorHAnsi"/>
          <w:sz w:val="20"/>
        </w:rPr>
        <w:t>The assessment shows some fragilities in the input data (IRLFR index, mean weights at age, large SOPs, and ageing inconsistencies), as well as in the model configuration (assumption of separability in fishing mortality at age, exponential catchability for surveys, flat-top selection pattern, and lack of a stock–recruitment relationship). Together, these issues are reflected in the residuals, which display patterns across ages, and a directional retrospective trend.</w:t>
      </w:r>
    </w:p>
    <w:p w14:paraId="3E3AF01B" w14:textId="77777777" w:rsidR="00747619" w:rsidRDefault="00747619">
      <w:pPr>
        <w:spacing w:before="0" w:after="0" w:line="240" w:lineRule="auto"/>
        <w:rPr>
          <w:rFonts w:asciiTheme="minorHAnsi" w:hAnsiTheme="minorHAnsi" w:cstheme="minorHAnsi"/>
          <w:i/>
          <w:sz w:val="20"/>
        </w:rPr>
      </w:pPr>
    </w:p>
    <w:p w14:paraId="761A0084" w14:textId="77777777" w:rsidR="00747619" w:rsidRDefault="008300B8">
      <w:pPr>
        <w:spacing w:before="0" w:after="0" w:line="240" w:lineRule="auto"/>
        <w:rPr>
          <w:rFonts w:asciiTheme="minorHAnsi" w:hAnsiTheme="minorHAnsi" w:cstheme="minorHAnsi"/>
          <w:i/>
          <w:sz w:val="20"/>
        </w:rPr>
      </w:pPr>
      <w:r>
        <w:rPr>
          <w:rFonts w:asciiTheme="minorHAnsi" w:hAnsiTheme="minorHAnsi" w:cstheme="minorHAnsi"/>
          <w:sz w:val="20"/>
        </w:rPr>
        <w:t xml:space="preserve">Nevertheless, the limitations imposed by the review process, specifically, the inability to introduce changes that would require a benchmark workshop, left no scope to address the issues mentioned above. Therefore, my approach in this review is more focused on the utility of the fit and results than on the statistical quality of the model fit. </w:t>
      </w:r>
    </w:p>
    <w:p w14:paraId="5E92B772" w14:textId="77777777" w:rsidR="00747619" w:rsidRDefault="00747619">
      <w:pPr>
        <w:spacing w:before="0" w:after="0" w:line="240" w:lineRule="auto"/>
        <w:rPr>
          <w:rFonts w:asciiTheme="minorHAnsi" w:hAnsiTheme="minorHAnsi" w:cstheme="minorHAnsi"/>
          <w:i/>
          <w:sz w:val="20"/>
        </w:rPr>
      </w:pPr>
    </w:p>
    <w:p w14:paraId="3D94750B" w14:textId="77777777" w:rsidR="00747619" w:rsidRDefault="008300B8">
      <w:pPr>
        <w:spacing w:before="0" w:after="0" w:line="240" w:lineRule="auto"/>
        <w:rPr>
          <w:rFonts w:asciiTheme="minorHAnsi" w:hAnsiTheme="minorHAnsi" w:cstheme="minorHAnsi"/>
          <w:i/>
          <w:sz w:val="20"/>
        </w:rPr>
      </w:pPr>
      <w:r>
        <w:rPr>
          <w:rFonts w:asciiTheme="minorHAnsi" w:hAnsiTheme="minorHAnsi" w:cstheme="minorHAnsi"/>
          <w:sz w:val="20"/>
        </w:rPr>
        <w:t>In my opinion, the current fit is much better than the previous one and the results can be used for advice, if the directional pattern observed in the retrospective analysis can be mitigated.</w:t>
      </w:r>
    </w:p>
    <w:p w14:paraId="035AFEAB" w14:textId="77777777" w:rsidR="00747619" w:rsidRDefault="00747619">
      <w:pPr>
        <w:spacing w:before="0" w:after="0" w:line="240" w:lineRule="auto"/>
        <w:rPr>
          <w:rFonts w:asciiTheme="minorHAnsi" w:hAnsiTheme="minorHAnsi" w:cstheme="minorHAnsi"/>
          <w:i/>
          <w:sz w:val="20"/>
        </w:rPr>
      </w:pPr>
    </w:p>
    <w:p w14:paraId="54E8872A" w14:textId="77777777" w:rsidR="00747619" w:rsidRDefault="008300B8">
      <w:pPr>
        <w:spacing w:before="0" w:after="0" w:line="240" w:lineRule="auto"/>
        <w:ind w:right="5645"/>
        <w:rPr>
          <w:rFonts w:asciiTheme="minorHAnsi" w:hAnsiTheme="minorHAnsi" w:cstheme="minorHAnsi"/>
          <w:spacing w:val="22"/>
          <w:w w:val="99"/>
          <w:sz w:val="20"/>
        </w:rPr>
      </w:pPr>
      <w:r>
        <w:rPr>
          <w:rFonts w:asciiTheme="minorHAnsi" w:hAnsiTheme="minorHAnsi" w:cstheme="minorHAnsi"/>
          <w:b/>
          <w:bCs/>
          <w:sz w:val="20"/>
        </w:rPr>
        <w:t>Technical</w:t>
      </w:r>
      <w:r>
        <w:rPr>
          <w:rFonts w:asciiTheme="minorHAnsi" w:hAnsiTheme="minorHAnsi" w:cstheme="minorHAnsi"/>
          <w:b/>
          <w:bCs/>
          <w:spacing w:val="-16"/>
          <w:sz w:val="20"/>
        </w:rPr>
        <w:t xml:space="preserve"> </w:t>
      </w:r>
      <w:r>
        <w:rPr>
          <w:rFonts w:asciiTheme="minorHAnsi" w:hAnsiTheme="minorHAnsi" w:cstheme="minorHAnsi"/>
          <w:b/>
          <w:bCs/>
          <w:sz w:val="20"/>
        </w:rPr>
        <w:t>comments</w:t>
      </w:r>
      <w:r>
        <w:rPr>
          <w:rFonts w:asciiTheme="minorHAnsi" w:hAnsiTheme="minorHAnsi" w:cstheme="minorHAnsi"/>
          <w:spacing w:val="22"/>
          <w:w w:val="99"/>
          <w:sz w:val="20"/>
        </w:rPr>
        <w:t xml:space="preserve"> </w:t>
      </w:r>
    </w:p>
    <w:p w14:paraId="77963411" w14:textId="77777777" w:rsidR="00747619" w:rsidRDefault="00747619">
      <w:pPr>
        <w:spacing w:before="0" w:after="0" w:line="240" w:lineRule="auto"/>
        <w:ind w:right="5645"/>
        <w:rPr>
          <w:rFonts w:asciiTheme="minorHAnsi" w:hAnsiTheme="minorHAnsi" w:cstheme="minorHAnsi"/>
          <w:i/>
          <w:spacing w:val="22"/>
          <w:w w:val="99"/>
          <w:sz w:val="20"/>
        </w:rPr>
      </w:pPr>
    </w:p>
    <w:p w14:paraId="585859E6" w14:textId="77777777" w:rsidR="00747619" w:rsidRDefault="008300B8">
      <w:pPr>
        <w:spacing w:before="0" w:after="0" w:line="240" w:lineRule="auto"/>
      </w:pPr>
      <w:r>
        <w:rPr>
          <w:rFonts w:asciiTheme="minorHAnsi" w:hAnsiTheme="minorHAnsi" w:cstheme="minorHAnsi"/>
          <w:sz w:val="20"/>
        </w:rPr>
        <w:t>The assessment is carried out using the FLR and a4a statistical catch-at-age frameworks. The assessment would benefit from a benchmark to allow deeper exploration of data processing, alternative model configurations, and catch advice. The following non-exhaustive list of issues is recommended for consideration:</w:t>
      </w:r>
    </w:p>
    <w:p w14:paraId="507DB1C8" w14:textId="77777777" w:rsidR="00747619" w:rsidRDefault="00747619">
      <w:pPr>
        <w:spacing w:before="0" w:after="0" w:line="240" w:lineRule="auto"/>
        <w:rPr>
          <w:rFonts w:asciiTheme="minorHAnsi" w:hAnsiTheme="minorHAnsi" w:cstheme="minorHAnsi"/>
          <w:sz w:val="20"/>
        </w:rPr>
      </w:pPr>
    </w:p>
    <w:p w14:paraId="011A2EB6" w14:textId="77777777" w:rsidR="00747619" w:rsidRDefault="008300B8">
      <w:pPr>
        <w:spacing w:before="0" w:after="0" w:line="240" w:lineRule="auto"/>
      </w:pPr>
      <w:r>
        <w:rPr>
          <w:rFonts w:asciiTheme="minorHAnsi" w:hAnsiTheme="minorHAnsi" w:cstheme="minorHAnsi"/>
          <w:sz w:val="20"/>
        </w:rPr>
        <w:t>Input data</w:t>
      </w:r>
    </w:p>
    <w:p w14:paraId="647EA28E" w14:textId="77777777" w:rsidR="00747619" w:rsidRDefault="008300B8">
      <w:pPr>
        <w:numPr>
          <w:ilvl w:val="0"/>
          <w:numId w:val="1"/>
        </w:numPr>
        <w:spacing w:before="0" w:after="0" w:line="240" w:lineRule="auto"/>
      </w:pPr>
      <w:r w:rsidRPr="00D127A0">
        <w:rPr>
          <w:rFonts w:asciiTheme="minorHAnsi" w:hAnsiTheme="minorHAnsi" w:cstheme="minorHAnsi"/>
          <w:sz w:val="20"/>
          <w:highlight w:val="yellow"/>
        </w:rPr>
        <w:t>Split the EVHOE and IE-IGFS surveys.</w:t>
      </w:r>
      <w:r>
        <w:rPr>
          <w:rFonts w:asciiTheme="minorHAnsi" w:hAnsiTheme="minorHAnsi" w:cstheme="minorHAnsi"/>
          <w:sz w:val="20"/>
        </w:rPr>
        <w:t xml:space="preserve"> These surveys show different signals which, when combined, are neutralized. Furthermore, the two surveys have different time-series lengths. The 2019 and 2020 EVHOE data points should be examined, as the indices estimated for those two years are out of scale and do not appear to represent a strong year effect.</w:t>
      </w:r>
    </w:p>
    <w:p w14:paraId="692F0264" w14:textId="77777777" w:rsidR="00747619" w:rsidRDefault="008300B8">
      <w:pPr>
        <w:numPr>
          <w:ilvl w:val="0"/>
          <w:numId w:val="1"/>
        </w:numPr>
        <w:spacing w:before="0" w:after="0" w:line="240" w:lineRule="auto"/>
      </w:pPr>
      <w:r>
        <w:rPr>
          <w:rFonts w:asciiTheme="minorHAnsi" w:hAnsiTheme="minorHAnsi" w:cstheme="minorHAnsi"/>
          <w:sz w:val="20"/>
        </w:rPr>
        <w:t>Mean weights at age in the catch show an uncommon pattern: individuals appear to be born heavier, grow less, and achieve a lighter weight at older ages. This issue needs to be verified, and if confirmed, an explanation should be sought.</w:t>
      </w:r>
    </w:p>
    <w:p w14:paraId="4B7BB5B5" w14:textId="77777777" w:rsidR="00747619" w:rsidRDefault="008300B8">
      <w:pPr>
        <w:numPr>
          <w:ilvl w:val="0"/>
          <w:numId w:val="1"/>
        </w:numPr>
        <w:spacing w:before="0" w:after="0" w:line="240" w:lineRule="auto"/>
      </w:pPr>
      <w:r>
        <w:rPr>
          <w:rFonts w:asciiTheme="minorHAnsi" w:hAnsiTheme="minorHAnsi" w:cstheme="minorHAnsi"/>
          <w:sz w:val="20"/>
        </w:rPr>
        <w:t>Ageing methods need to be calibrated.</w:t>
      </w:r>
    </w:p>
    <w:p w14:paraId="63F6B280" w14:textId="77777777" w:rsidR="00747619" w:rsidRDefault="008300B8">
      <w:pPr>
        <w:numPr>
          <w:ilvl w:val="0"/>
          <w:numId w:val="1"/>
        </w:numPr>
        <w:spacing w:before="0" w:after="0" w:line="240" w:lineRule="auto"/>
      </w:pPr>
      <w:r>
        <w:rPr>
          <w:rFonts w:asciiTheme="minorHAnsi" w:hAnsiTheme="minorHAnsi" w:cstheme="minorHAnsi"/>
          <w:sz w:val="20"/>
        </w:rPr>
        <w:t>Set the plus group at age 8 or younger.</w:t>
      </w:r>
    </w:p>
    <w:p w14:paraId="0A2AB8DD" w14:textId="77777777" w:rsidR="00747619" w:rsidRDefault="00747619">
      <w:pPr>
        <w:spacing w:before="0" w:after="0" w:line="240" w:lineRule="auto"/>
        <w:rPr>
          <w:rFonts w:asciiTheme="minorHAnsi" w:hAnsiTheme="minorHAnsi" w:cstheme="minorHAnsi"/>
          <w:sz w:val="20"/>
        </w:rPr>
      </w:pPr>
    </w:p>
    <w:p w14:paraId="24029A07" w14:textId="77777777" w:rsidR="00747619" w:rsidRDefault="008300B8">
      <w:pPr>
        <w:spacing w:before="0" w:after="0" w:line="240" w:lineRule="auto"/>
      </w:pPr>
      <w:r>
        <w:rPr>
          <w:rFonts w:asciiTheme="minorHAnsi" w:hAnsiTheme="minorHAnsi" w:cstheme="minorHAnsi"/>
          <w:sz w:val="20"/>
        </w:rPr>
        <w:t>Model configuration</w:t>
      </w:r>
    </w:p>
    <w:p w14:paraId="12DBCAAC" w14:textId="77777777" w:rsidR="00747619" w:rsidRDefault="008300B8">
      <w:pPr>
        <w:numPr>
          <w:ilvl w:val="0"/>
          <w:numId w:val="2"/>
        </w:numPr>
        <w:spacing w:before="0" w:after="0" w:line="240" w:lineRule="auto"/>
      </w:pPr>
      <w:r>
        <w:rPr>
          <w:rFonts w:asciiTheme="minorHAnsi" w:hAnsiTheme="minorHAnsi" w:cstheme="minorHAnsi"/>
          <w:sz w:val="20"/>
        </w:rPr>
        <w:t>Explore more flexible models for fishing mortality, including time-varying selection patterns and alternatives to flat-top assumptions.</w:t>
      </w:r>
    </w:p>
    <w:p w14:paraId="14FAF0F1" w14:textId="77777777" w:rsidR="00747619" w:rsidRDefault="008300B8">
      <w:pPr>
        <w:numPr>
          <w:ilvl w:val="0"/>
          <w:numId w:val="2"/>
        </w:numPr>
        <w:spacing w:before="0" w:after="0" w:line="240" w:lineRule="auto"/>
      </w:pPr>
      <w:r>
        <w:rPr>
          <w:rFonts w:asciiTheme="minorHAnsi" w:hAnsiTheme="minorHAnsi" w:cstheme="minorHAnsi"/>
          <w:sz w:val="20"/>
        </w:rPr>
        <w:t>Explore more flexible models for survey catchability, again considering alternatives to flat-top assumptions.</w:t>
      </w:r>
    </w:p>
    <w:p w14:paraId="79FA19D3" w14:textId="77777777" w:rsidR="00747619" w:rsidRDefault="008300B8">
      <w:pPr>
        <w:numPr>
          <w:ilvl w:val="0"/>
          <w:numId w:val="2"/>
        </w:numPr>
        <w:spacing w:before="0" w:after="0" w:line="240" w:lineRule="auto"/>
      </w:pPr>
      <w:r>
        <w:rPr>
          <w:rFonts w:asciiTheme="minorHAnsi" w:hAnsiTheme="minorHAnsi" w:cstheme="minorHAnsi"/>
          <w:sz w:val="20"/>
        </w:rPr>
        <w:t xml:space="preserve">Include a stock–recruitment </w:t>
      </w:r>
      <w:r w:rsidRPr="00D127A0">
        <w:rPr>
          <w:rFonts w:asciiTheme="minorHAnsi" w:hAnsiTheme="minorHAnsi" w:cstheme="minorHAnsi"/>
          <w:sz w:val="20"/>
          <w:highlight w:val="yellow"/>
        </w:rPr>
        <w:t xml:space="preserve">relationship (e.g. </w:t>
      </w:r>
      <w:proofErr w:type="spellStart"/>
      <w:r w:rsidRPr="00D127A0">
        <w:rPr>
          <w:rFonts w:asciiTheme="minorHAnsi" w:hAnsiTheme="minorHAnsi" w:cstheme="minorHAnsi"/>
          <w:sz w:val="20"/>
          <w:highlight w:val="yellow"/>
        </w:rPr>
        <w:t>Beverton</w:t>
      </w:r>
      <w:proofErr w:type="spellEnd"/>
      <w:r w:rsidRPr="00D127A0">
        <w:rPr>
          <w:rFonts w:asciiTheme="minorHAnsi" w:hAnsiTheme="minorHAnsi" w:cstheme="minorHAnsi"/>
          <w:sz w:val="20"/>
          <w:highlight w:val="yellow"/>
        </w:rPr>
        <w:t xml:space="preserve"> and Holt</w:t>
      </w:r>
      <w:r>
        <w:rPr>
          <w:rFonts w:asciiTheme="minorHAnsi" w:hAnsiTheme="minorHAnsi" w:cstheme="minorHAnsi"/>
          <w:sz w:val="20"/>
        </w:rPr>
        <w:t>) in the model to stabilize the fit.</w:t>
      </w:r>
    </w:p>
    <w:p w14:paraId="0ABDB069" w14:textId="77777777" w:rsidR="00747619" w:rsidRDefault="008300B8">
      <w:pPr>
        <w:numPr>
          <w:ilvl w:val="0"/>
          <w:numId w:val="2"/>
        </w:numPr>
        <w:spacing w:before="0" w:after="0" w:line="240" w:lineRule="auto"/>
      </w:pPr>
      <w:r>
        <w:rPr>
          <w:rFonts w:asciiTheme="minorHAnsi" w:hAnsiTheme="minorHAnsi" w:cstheme="minorHAnsi"/>
          <w:sz w:val="20"/>
        </w:rPr>
        <w:t>Use MCMC or NUTS methods to characterize uncertainty.</w:t>
      </w:r>
    </w:p>
    <w:p w14:paraId="2A257042" w14:textId="77777777" w:rsidR="00747619" w:rsidRDefault="00747619">
      <w:pPr>
        <w:spacing w:before="0" w:after="0" w:line="240" w:lineRule="auto"/>
        <w:rPr>
          <w:rFonts w:asciiTheme="minorHAnsi" w:hAnsiTheme="minorHAnsi" w:cstheme="minorHAnsi"/>
          <w:sz w:val="20"/>
        </w:rPr>
      </w:pPr>
    </w:p>
    <w:p w14:paraId="79504BB8" w14:textId="77777777" w:rsidR="00747619" w:rsidRDefault="008300B8">
      <w:pPr>
        <w:spacing w:before="0" w:after="0" w:line="240" w:lineRule="auto"/>
      </w:pPr>
      <w:r>
        <w:rPr>
          <w:rFonts w:asciiTheme="minorHAnsi" w:hAnsiTheme="minorHAnsi" w:cstheme="minorHAnsi"/>
          <w:sz w:val="20"/>
        </w:rPr>
        <w:t>Catch advice</w:t>
      </w:r>
    </w:p>
    <w:p w14:paraId="1875D772" w14:textId="77777777" w:rsidR="00747619" w:rsidRDefault="008300B8">
      <w:pPr>
        <w:numPr>
          <w:ilvl w:val="0"/>
          <w:numId w:val="3"/>
        </w:numPr>
        <w:spacing w:before="0" w:after="0" w:line="240" w:lineRule="auto"/>
      </w:pPr>
      <w:r>
        <w:rPr>
          <w:rFonts w:asciiTheme="minorHAnsi" w:hAnsiTheme="minorHAnsi" w:cstheme="minorHAnsi"/>
          <w:sz w:val="20"/>
        </w:rPr>
        <w:t>The short-term forecast should propagate fit uncertainty. At present, the reference points do not account for parameter uncertainty, resulting in an underestimation of the probability of being below Blim.</w:t>
      </w:r>
    </w:p>
    <w:p w14:paraId="7BD6DECB" w14:textId="77777777" w:rsidR="00747619" w:rsidRDefault="008300B8">
      <w:pPr>
        <w:spacing w:before="0" w:after="0" w:line="240" w:lineRule="auto"/>
        <w:rPr>
          <w:rFonts w:asciiTheme="minorHAnsi" w:hAnsiTheme="minorHAnsi" w:cstheme="minorHAnsi"/>
          <w:sz w:val="20"/>
        </w:rPr>
      </w:pPr>
      <w:r>
        <w:rPr>
          <w:rFonts w:ascii="Calibri" w:hAnsi="Calibri" w:cstheme="minorHAnsi"/>
          <w:sz w:val="20"/>
        </w:rPr>
        <w:t xml:space="preserve"> </w:t>
      </w:r>
    </w:p>
    <w:p w14:paraId="7D2DFC4A" w14:textId="77777777" w:rsidR="00747619" w:rsidRDefault="008300B8">
      <w:pPr>
        <w:spacing w:before="0" w:after="0" w:line="240" w:lineRule="auto"/>
        <w:ind w:right="5645"/>
      </w:pPr>
      <w:r>
        <w:rPr>
          <w:rFonts w:asciiTheme="minorHAnsi" w:hAnsiTheme="minorHAnsi" w:cstheme="minorHAnsi"/>
          <w:b/>
          <w:bCs/>
          <w:sz w:val="20"/>
        </w:rPr>
        <w:t>Conclusions</w:t>
      </w:r>
    </w:p>
    <w:p w14:paraId="6834AE79" w14:textId="77777777" w:rsidR="00747619" w:rsidRDefault="008300B8">
      <w:pPr>
        <w:spacing w:before="0" w:after="0" w:line="240" w:lineRule="auto"/>
        <w:rPr>
          <w:rFonts w:asciiTheme="minorHAnsi" w:hAnsiTheme="minorHAnsi" w:cstheme="minorHAnsi"/>
          <w:sz w:val="20"/>
        </w:rPr>
      </w:pPr>
      <w:r>
        <w:rPr>
          <w:rFonts w:asciiTheme="minorHAnsi" w:hAnsiTheme="minorHAnsi" w:cstheme="minorHAnsi"/>
          <w:spacing w:val="-1"/>
          <w:sz w:val="20"/>
        </w:rPr>
        <w:t>In my opinion, the current fit is much better than the previous one and the results can be used for advice, if the directional pattern observed in the retrospective analysis can be mitigated.</w:t>
      </w:r>
    </w:p>
    <w:sectPr w:rsidR="00747619" w:rsidSect="00F73B6D">
      <w:headerReference w:type="default" r:id="rId11"/>
      <w:footerReference w:type="default" r:id="rId12"/>
      <w:headerReference w:type="first" r:id="rId13"/>
      <w:footerReference w:type="first" r:id="rId14"/>
      <w:pgSz w:w="11906" w:h="16838"/>
      <w:pgMar w:top="851" w:right="902" w:bottom="1701" w:left="1134" w:header="709" w:footer="709" w:gutter="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4F5C4" w14:textId="77777777" w:rsidR="00AC667C" w:rsidRDefault="00AC667C">
      <w:pPr>
        <w:spacing w:before="0" w:after="0" w:line="240" w:lineRule="auto"/>
      </w:pPr>
      <w:r>
        <w:separator/>
      </w:r>
    </w:p>
  </w:endnote>
  <w:endnote w:type="continuationSeparator" w:id="0">
    <w:p w14:paraId="0772E2C3" w14:textId="77777777" w:rsidR="00AC667C" w:rsidRDefault="00AC667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0"/>
    <w:family w:val="auto"/>
    <w:pitch w:val="variable"/>
    <w:sig w:usb0="800000AF" w:usb1="1001ECEA" w:usb2="00000000" w:usb3="00000000" w:csb0="00000001"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Noto Sans Devanagari">
    <w:altName w:val="Cambria"/>
    <w:charset w:val="00"/>
    <w:family w:val="swiss"/>
    <w:pitch w:val="variable"/>
    <w:sig w:usb0="80008023" w:usb1="00002046"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8496523"/>
      <w:docPartObj>
        <w:docPartGallery w:val="Page Numbers (Bottom of Page)"/>
        <w:docPartUnique/>
      </w:docPartObj>
    </w:sdtPr>
    <w:sdtEndPr/>
    <w:sdtContent>
      <w:p w14:paraId="585B4C90" w14:textId="77777777" w:rsidR="00747619" w:rsidRDefault="008300B8">
        <w:pPr>
          <w:pStyle w:val="Piedepgina"/>
          <w:tabs>
            <w:tab w:val="clear" w:pos="4513"/>
            <w:tab w:val="clear" w:pos="9026"/>
            <w:tab w:val="right" w:pos="9809"/>
          </w:tabs>
          <w:spacing w:before="0"/>
          <w:rPr>
            <w:rFonts w:asciiTheme="minorHAnsi" w:hAnsiTheme="minorHAnsi" w:cstheme="minorHAnsi"/>
            <w:sz w:val="18"/>
            <w:szCs w:val="18"/>
          </w:rPr>
        </w:pPr>
        <w:r>
          <w:rPr>
            <w:rFonts w:asciiTheme="minorHAnsi" w:hAnsiTheme="minorHAnsi" w:cstheme="minorHAnsi"/>
            <w:i/>
            <w:sz w:val="18"/>
            <w:szCs w:val="18"/>
            <w:lang w:val="en-US"/>
          </w:rPr>
          <w:t>ICES Advice 2021</w:t>
        </w:r>
        <w:r>
          <w:rPr>
            <w:rFonts w:asciiTheme="minorHAnsi" w:hAnsiTheme="minorHAnsi" w:cstheme="minorHAnsi"/>
            <w:sz w:val="18"/>
            <w:szCs w:val="18"/>
          </w:rPr>
          <w:tab/>
        </w:r>
        <w:r>
          <w:rPr>
            <w:rFonts w:asciiTheme="minorHAnsi" w:hAnsiTheme="minorHAnsi" w:cstheme="minorHAnsi"/>
            <w:i/>
            <w:sz w:val="18"/>
            <w:szCs w:val="18"/>
          </w:rPr>
          <w:fldChar w:fldCharType="begin"/>
        </w:r>
        <w:r>
          <w:rPr>
            <w:rFonts w:ascii="Calibri" w:hAnsi="Calibri" w:cs="Calibri"/>
            <w:i/>
            <w:sz w:val="18"/>
            <w:szCs w:val="18"/>
          </w:rPr>
          <w:instrText xml:space="preserve"> PAGE </w:instrText>
        </w:r>
        <w:r>
          <w:rPr>
            <w:rFonts w:ascii="Calibri" w:hAnsi="Calibri" w:cs="Calibri"/>
            <w:i/>
            <w:sz w:val="18"/>
            <w:szCs w:val="18"/>
          </w:rPr>
          <w:fldChar w:fldCharType="separate"/>
        </w:r>
        <w:r>
          <w:rPr>
            <w:rFonts w:ascii="Calibri" w:hAnsi="Calibri" w:cs="Calibri"/>
            <w:i/>
            <w:sz w:val="18"/>
            <w:szCs w:val="18"/>
          </w:rPr>
          <w:t>2</w:t>
        </w:r>
        <w:r>
          <w:rPr>
            <w:rFonts w:ascii="Calibri" w:hAnsi="Calibri" w:cs="Calibri"/>
            <w:i/>
            <w:sz w:val="18"/>
            <w:szCs w:val="1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2E3F3" w14:textId="77777777" w:rsidR="00747619" w:rsidRDefault="00747619">
    <w:pPr>
      <w:pStyle w:val="Piedepgina"/>
      <w:tabs>
        <w:tab w:val="clear" w:pos="4513"/>
        <w:tab w:val="clear" w:pos="9026"/>
        <w:tab w:val="right" w:pos="9809"/>
      </w:tabs>
      <w:spacing w:before="0"/>
      <w:rPr>
        <w:rFonts w:asciiTheme="minorHAnsi" w:hAnsiTheme="minorHAnsi" w:cstheme="minorHAnsi"/>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ACC53" w14:textId="77777777" w:rsidR="00AC667C" w:rsidRDefault="00AC667C">
      <w:pPr>
        <w:spacing w:before="0" w:after="0" w:line="240" w:lineRule="auto"/>
      </w:pPr>
      <w:r>
        <w:separator/>
      </w:r>
    </w:p>
  </w:footnote>
  <w:footnote w:type="continuationSeparator" w:id="0">
    <w:p w14:paraId="519136C0" w14:textId="77777777" w:rsidR="00AC667C" w:rsidRDefault="00AC667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1D75F" w14:textId="77777777" w:rsidR="00747619" w:rsidRDefault="008300B8">
    <w:pPr>
      <w:pStyle w:val="Encabezado"/>
      <w:tabs>
        <w:tab w:val="clear" w:pos="4513"/>
        <w:tab w:val="clear" w:pos="9026"/>
        <w:tab w:val="right" w:pos="9809"/>
      </w:tabs>
      <w:spacing w:before="0"/>
      <w:rPr>
        <w:rFonts w:asciiTheme="minorHAnsi" w:hAnsiTheme="minorHAnsi" w:cstheme="minorHAnsi"/>
        <w:i/>
        <w:sz w:val="18"/>
        <w:szCs w:val="18"/>
        <w:lang w:val="en-US"/>
      </w:rPr>
    </w:pPr>
    <w:r>
      <w:rPr>
        <w:rFonts w:asciiTheme="minorHAnsi" w:hAnsiTheme="minorHAnsi" w:cstheme="minorHAnsi"/>
        <w:i/>
        <w:sz w:val="18"/>
        <w:szCs w:val="18"/>
        <w:lang w:val="en-US"/>
      </w:rPr>
      <w:t>ICES Technical Guidelines</w:t>
    </w:r>
    <w:r>
      <w:rPr>
        <w:rFonts w:asciiTheme="minorHAnsi" w:hAnsiTheme="minorHAnsi" w:cstheme="minorHAnsi"/>
        <w:i/>
        <w:sz w:val="18"/>
        <w:szCs w:val="18"/>
        <w:lang w:val="en-US"/>
      </w:rPr>
      <w:tab/>
      <w:t xml:space="preserve">Published </w:t>
    </w:r>
    <w:r>
      <w:rPr>
        <w:rFonts w:asciiTheme="minorHAnsi" w:hAnsiTheme="minorHAnsi" w:cstheme="minorHAnsi"/>
        <w:i/>
        <w:sz w:val="18"/>
        <w:szCs w:val="18"/>
        <w:highlight w:val="yellow"/>
        <w:lang w:val="en-US"/>
      </w:rPr>
      <w:t>XX</w:t>
    </w:r>
    <w:r>
      <w:rPr>
        <w:rFonts w:asciiTheme="minorHAnsi" w:hAnsiTheme="minorHAnsi" w:cstheme="minorHAnsi"/>
        <w:i/>
        <w:sz w:val="18"/>
        <w:szCs w:val="18"/>
        <w:lang w:val="en-US"/>
      </w:rPr>
      <w:t xml:space="preserve"> January 2021</w:t>
    </w:r>
  </w:p>
  <w:p w14:paraId="14C02644" w14:textId="77777777" w:rsidR="00747619" w:rsidRDefault="00747619">
    <w:pPr>
      <w:pStyle w:val="Encabezado"/>
      <w:tabs>
        <w:tab w:val="clear" w:pos="4513"/>
        <w:tab w:val="clear" w:pos="9026"/>
        <w:tab w:val="right" w:pos="9809"/>
      </w:tabs>
      <w:spacing w:before="0"/>
      <w:rPr>
        <w:rFonts w:asciiTheme="minorHAnsi" w:hAnsiTheme="minorHAnsi" w:cstheme="minorHAnsi"/>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3E32E" w14:textId="77777777" w:rsidR="00747619" w:rsidRDefault="00747619">
    <w:pPr>
      <w:pStyle w:val="Encabezado"/>
      <w:tabs>
        <w:tab w:val="clear" w:pos="4513"/>
        <w:tab w:val="clear" w:pos="9026"/>
        <w:tab w:val="right" w:pos="9809"/>
      </w:tabs>
      <w:spacing w:before="0"/>
      <w:jc w:val="left"/>
      <w:rPr>
        <w:rFonts w:asciiTheme="minorHAnsi" w:hAnsiTheme="minorHAnsi" w:cstheme="minorHAnsi"/>
        <w:i/>
        <w:sz w:val="20"/>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0540D"/>
    <w:multiLevelType w:val="multilevel"/>
    <w:tmpl w:val="7B74810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2ABB78CF"/>
    <w:multiLevelType w:val="multilevel"/>
    <w:tmpl w:val="C2C8258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30863BDF"/>
    <w:multiLevelType w:val="multilevel"/>
    <w:tmpl w:val="56C2DAD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745F3D58"/>
    <w:multiLevelType w:val="multilevel"/>
    <w:tmpl w:val="3BA249A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062292696">
    <w:abstractNumId w:val="2"/>
  </w:num>
  <w:num w:numId="2" w16cid:durableId="606011573">
    <w:abstractNumId w:val="0"/>
  </w:num>
  <w:num w:numId="3" w16cid:durableId="1220630626">
    <w:abstractNumId w:val="1"/>
  </w:num>
  <w:num w:numId="4" w16cid:durableId="20926593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624"/>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619"/>
    <w:rsid w:val="00093CE1"/>
    <w:rsid w:val="000F4C14"/>
    <w:rsid w:val="0011269F"/>
    <w:rsid w:val="004777E9"/>
    <w:rsid w:val="005929AC"/>
    <w:rsid w:val="00747619"/>
    <w:rsid w:val="00765209"/>
    <w:rsid w:val="008300B8"/>
    <w:rsid w:val="00A976B4"/>
    <w:rsid w:val="00AC667C"/>
    <w:rsid w:val="00D127A0"/>
    <w:rsid w:val="00D4525B"/>
    <w:rsid w:val="00F73B6D"/>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64D74"/>
  <w15:docId w15:val="{7A7B0050-585E-4106-A516-67BB1FB36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7323"/>
    <w:pPr>
      <w:spacing w:before="160" w:after="160" w:line="260" w:lineRule="exact"/>
      <w:jc w:val="both"/>
    </w:pPr>
    <w:rPr>
      <w:rFonts w:ascii="Palatino Linotype" w:eastAsia="Times New Roman" w:hAnsi="Palatino Linotype" w:cs="Times New Roman"/>
      <w:szCs w:val="20"/>
    </w:rPr>
  </w:style>
  <w:style w:type="paragraph" w:styleId="Ttulo1">
    <w:name w:val="heading 1"/>
    <w:basedOn w:val="Normal"/>
    <w:next w:val="Normal"/>
    <w:link w:val="Ttulo1Car"/>
    <w:uiPriority w:val="9"/>
    <w:qFormat/>
    <w:rsid w:val="005F0B4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1"/>
    <w:qFormat/>
    <w:rsid w:val="00E941EA"/>
    <w:pPr>
      <w:widowControl w:val="0"/>
      <w:spacing w:before="166" w:after="0" w:line="240" w:lineRule="auto"/>
      <w:ind w:left="837"/>
      <w:jc w:val="left"/>
      <w:outlineLvl w:val="1"/>
    </w:pPr>
    <w:rPr>
      <w:rFonts w:ascii="Times New Roman" w:hAnsi="Times New Roman" w:cstheme="minorBidi"/>
      <w:b/>
      <w:bCs/>
      <w:sz w:val="20"/>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863C9F"/>
  </w:style>
  <w:style w:type="character" w:customStyle="1" w:styleId="PiedepginaCar">
    <w:name w:val="Pie de página Car"/>
    <w:basedOn w:val="Fuentedeprrafopredeter"/>
    <w:link w:val="Piedepgina"/>
    <w:uiPriority w:val="99"/>
    <w:qFormat/>
    <w:rsid w:val="00863C9F"/>
  </w:style>
  <w:style w:type="character" w:customStyle="1" w:styleId="TextonotapieCar">
    <w:name w:val="Texto nota pie Car"/>
    <w:basedOn w:val="Fuentedeprrafopredeter"/>
    <w:link w:val="Textonotapie"/>
    <w:uiPriority w:val="99"/>
    <w:semiHidden/>
    <w:qFormat/>
    <w:rsid w:val="00950CB3"/>
    <w:rPr>
      <w:rFonts w:ascii="Palatino Linotype" w:eastAsia="Times New Roman" w:hAnsi="Palatino Linotype" w:cs="Times New Roman"/>
      <w:sz w:val="20"/>
      <w:szCs w:val="20"/>
    </w:rPr>
  </w:style>
  <w:style w:type="character" w:customStyle="1" w:styleId="FootnoteCharacters">
    <w:name w:val="Footnote Characters"/>
    <w:basedOn w:val="Fuentedeprrafopredeter"/>
    <w:uiPriority w:val="99"/>
    <w:semiHidden/>
    <w:unhideWhenUsed/>
    <w:qFormat/>
    <w:rsid w:val="00950CB3"/>
    <w:rPr>
      <w:vertAlign w:val="superscript"/>
    </w:rPr>
  </w:style>
  <w:style w:type="character" w:styleId="Refdenotaalpie">
    <w:name w:val="footnote reference"/>
    <w:rPr>
      <w:vertAlign w:val="superscript"/>
    </w:rPr>
  </w:style>
  <w:style w:type="character" w:styleId="Refdecomentario">
    <w:name w:val="annotation reference"/>
    <w:basedOn w:val="Fuentedeprrafopredeter"/>
    <w:uiPriority w:val="99"/>
    <w:semiHidden/>
    <w:unhideWhenUsed/>
    <w:qFormat/>
    <w:rsid w:val="00BE78CD"/>
    <w:rPr>
      <w:sz w:val="16"/>
      <w:szCs w:val="16"/>
    </w:rPr>
  </w:style>
  <w:style w:type="character" w:customStyle="1" w:styleId="TextocomentarioCar">
    <w:name w:val="Texto comentario Car"/>
    <w:basedOn w:val="Fuentedeprrafopredeter"/>
    <w:link w:val="Textocomentario"/>
    <w:uiPriority w:val="99"/>
    <w:semiHidden/>
    <w:qFormat/>
    <w:rsid w:val="00BE78CD"/>
    <w:rPr>
      <w:rFonts w:ascii="Palatino Linotype" w:eastAsia="Times New Roman" w:hAnsi="Palatino Linotype" w:cs="Times New Roman"/>
      <w:sz w:val="20"/>
      <w:szCs w:val="20"/>
    </w:rPr>
  </w:style>
  <w:style w:type="character" w:customStyle="1" w:styleId="AsuntodelcomentarioCar">
    <w:name w:val="Asunto del comentario Car"/>
    <w:basedOn w:val="TextocomentarioCar"/>
    <w:link w:val="Asuntodelcomentario"/>
    <w:uiPriority w:val="99"/>
    <w:semiHidden/>
    <w:qFormat/>
    <w:rsid w:val="00BE78CD"/>
    <w:rPr>
      <w:rFonts w:ascii="Palatino Linotype" w:eastAsia="Times New Roman" w:hAnsi="Palatino Linotype" w:cs="Times New Roman"/>
      <w:b/>
      <w:bCs/>
      <w:sz w:val="20"/>
      <w:szCs w:val="20"/>
    </w:rPr>
  </w:style>
  <w:style w:type="character" w:customStyle="1" w:styleId="TextodegloboCar">
    <w:name w:val="Texto de globo Car"/>
    <w:basedOn w:val="Fuentedeprrafopredeter"/>
    <w:link w:val="Textodeglobo"/>
    <w:uiPriority w:val="99"/>
    <w:semiHidden/>
    <w:qFormat/>
    <w:rsid w:val="00BE78CD"/>
    <w:rPr>
      <w:rFonts w:ascii="Segoe UI" w:eastAsia="Times New Roman" w:hAnsi="Segoe UI" w:cs="Segoe UI"/>
      <w:sz w:val="18"/>
      <w:szCs w:val="18"/>
    </w:rPr>
  </w:style>
  <w:style w:type="character" w:styleId="Hipervnculo">
    <w:name w:val="Hyperlink"/>
    <w:basedOn w:val="Fuentedeprrafopredeter"/>
    <w:uiPriority w:val="99"/>
    <w:unhideWhenUsed/>
    <w:rsid w:val="003A7351"/>
    <w:rPr>
      <w:color w:val="0563C1" w:themeColor="hyperlink"/>
      <w:u w:val="single"/>
    </w:rPr>
  </w:style>
  <w:style w:type="character" w:styleId="Hipervnculovisitado">
    <w:name w:val="FollowedHyperlink"/>
    <w:basedOn w:val="Fuentedeprrafopredeter"/>
    <w:uiPriority w:val="99"/>
    <w:semiHidden/>
    <w:unhideWhenUsed/>
    <w:rsid w:val="00D34F2B"/>
    <w:rPr>
      <w:color w:val="954F72" w:themeColor="followedHyperlink"/>
      <w:u w:val="single"/>
    </w:rPr>
  </w:style>
  <w:style w:type="character" w:customStyle="1" w:styleId="TextoindependienteCar">
    <w:name w:val="Texto independiente Car"/>
    <w:basedOn w:val="Fuentedeprrafopredeter"/>
    <w:link w:val="Textoindependiente"/>
    <w:uiPriority w:val="1"/>
    <w:qFormat/>
    <w:rsid w:val="004A432C"/>
    <w:rPr>
      <w:rFonts w:ascii="Times New Roman" w:eastAsia="Times New Roman" w:hAnsi="Times New Roman"/>
      <w:sz w:val="20"/>
      <w:szCs w:val="20"/>
      <w:lang w:val="en-US"/>
    </w:rPr>
  </w:style>
  <w:style w:type="character" w:customStyle="1" w:styleId="Ttulo2Car">
    <w:name w:val="Título 2 Car"/>
    <w:basedOn w:val="Fuentedeprrafopredeter"/>
    <w:link w:val="Ttulo2"/>
    <w:uiPriority w:val="1"/>
    <w:qFormat/>
    <w:rsid w:val="00E941EA"/>
    <w:rPr>
      <w:rFonts w:ascii="Times New Roman" w:eastAsia="Times New Roman" w:hAnsi="Times New Roman"/>
      <w:b/>
      <w:bCs/>
      <w:sz w:val="20"/>
      <w:szCs w:val="20"/>
      <w:lang w:val="en-US"/>
    </w:rPr>
  </w:style>
  <w:style w:type="character" w:customStyle="1" w:styleId="Ttulo1Car">
    <w:name w:val="Título 1 Car"/>
    <w:basedOn w:val="Fuentedeprrafopredeter"/>
    <w:link w:val="Ttulo1"/>
    <w:uiPriority w:val="9"/>
    <w:qFormat/>
    <w:rsid w:val="005F0B4F"/>
    <w:rPr>
      <w:rFonts w:asciiTheme="majorHAnsi" w:eastAsiaTheme="majorEastAsia" w:hAnsiTheme="majorHAnsi" w:cstheme="majorBidi"/>
      <w:color w:val="2E74B5" w:themeColor="accent1" w:themeShade="BF"/>
      <w:sz w:val="32"/>
      <w:szCs w:val="32"/>
    </w:rPr>
  </w:style>
  <w:style w:type="character" w:customStyle="1" w:styleId="UnresolvedMention1">
    <w:name w:val="Unresolved Mention1"/>
    <w:basedOn w:val="Fuentedeprrafopredeter"/>
    <w:uiPriority w:val="99"/>
    <w:semiHidden/>
    <w:unhideWhenUsed/>
    <w:qFormat/>
    <w:rsid w:val="00212CCB"/>
    <w:rPr>
      <w:color w:val="605E5C"/>
      <w:shd w:val="clear" w:color="auto" w:fill="E1DFDD"/>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Textoindependiente"/>
    <w:qFormat/>
    <w:pPr>
      <w:keepNext/>
      <w:spacing w:before="240" w:after="120"/>
    </w:pPr>
    <w:rPr>
      <w:rFonts w:ascii="Liberation Sans" w:eastAsia="Noto Sans CJK SC" w:hAnsi="Liberation Sans" w:cs="Noto Sans Devanagari"/>
      <w:sz w:val="28"/>
      <w:szCs w:val="28"/>
    </w:rPr>
  </w:style>
  <w:style w:type="paragraph" w:styleId="Textoindependiente">
    <w:name w:val="Body Text"/>
    <w:basedOn w:val="Normal"/>
    <w:link w:val="TextoindependienteCar"/>
    <w:uiPriority w:val="1"/>
    <w:qFormat/>
    <w:rsid w:val="004A432C"/>
    <w:pPr>
      <w:widowControl w:val="0"/>
      <w:spacing w:before="0" w:after="0" w:line="240" w:lineRule="auto"/>
      <w:ind w:left="837" w:hanging="360"/>
      <w:jc w:val="left"/>
    </w:pPr>
    <w:rPr>
      <w:rFonts w:ascii="Times New Roman" w:hAnsi="Times New Roman" w:cstheme="minorBidi"/>
      <w:sz w:val="20"/>
      <w:lang w:val="en-US"/>
    </w:rPr>
  </w:style>
  <w:style w:type="paragraph" w:styleId="Lista">
    <w:name w:val="List"/>
    <w:basedOn w:val="Textoindependiente"/>
    <w:rPr>
      <w:rFonts w:cs="Noto Sans Devanagari"/>
    </w:rPr>
  </w:style>
  <w:style w:type="paragraph" w:styleId="Descripci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Encabezado">
    <w:name w:val="header"/>
    <w:basedOn w:val="Normal"/>
    <w:link w:val="EncabezadoCar"/>
    <w:uiPriority w:val="99"/>
    <w:unhideWhenUsed/>
    <w:rsid w:val="00863C9F"/>
    <w:pPr>
      <w:tabs>
        <w:tab w:val="center" w:pos="4513"/>
        <w:tab w:val="right" w:pos="9026"/>
      </w:tabs>
      <w:spacing w:after="0" w:line="240" w:lineRule="auto"/>
    </w:pPr>
  </w:style>
  <w:style w:type="paragraph" w:styleId="Piedepgina">
    <w:name w:val="footer"/>
    <w:basedOn w:val="Normal"/>
    <w:link w:val="PiedepginaCar"/>
    <w:uiPriority w:val="99"/>
    <w:unhideWhenUsed/>
    <w:rsid w:val="00863C9F"/>
    <w:pPr>
      <w:tabs>
        <w:tab w:val="center" w:pos="4513"/>
        <w:tab w:val="right" w:pos="9026"/>
      </w:tabs>
      <w:spacing w:after="0" w:line="240" w:lineRule="auto"/>
    </w:pPr>
  </w:style>
  <w:style w:type="paragraph" w:styleId="Prrafodelista">
    <w:name w:val="List Paragraph"/>
    <w:basedOn w:val="Normal"/>
    <w:uiPriority w:val="34"/>
    <w:qFormat/>
    <w:rsid w:val="00D77323"/>
    <w:pPr>
      <w:spacing w:before="0" w:line="259" w:lineRule="auto"/>
      <w:ind w:left="720"/>
      <w:contextualSpacing/>
      <w:jc w:val="left"/>
    </w:pPr>
    <w:rPr>
      <w:rFonts w:asciiTheme="minorHAnsi" w:eastAsiaTheme="minorHAnsi" w:hAnsiTheme="minorHAnsi" w:cstheme="minorBidi"/>
      <w:szCs w:val="22"/>
    </w:rPr>
  </w:style>
  <w:style w:type="paragraph" w:styleId="Textonotapie">
    <w:name w:val="footnote text"/>
    <w:basedOn w:val="Normal"/>
    <w:link w:val="TextonotapieCar"/>
    <w:uiPriority w:val="99"/>
    <w:semiHidden/>
    <w:unhideWhenUsed/>
    <w:rsid w:val="00950CB3"/>
    <w:pPr>
      <w:spacing w:before="0" w:after="0" w:line="240" w:lineRule="auto"/>
    </w:pPr>
    <w:rPr>
      <w:sz w:val="20"/>
    </w:rPr>
  </w:style>
  <w:style w:type="paragraph" w:styleId="Textocomentario">
    <w:name w:val="annotation text"/>
    <w:basedOn w:val="Normal"/>
    <w:link w:val="TextocomentarioCar"/>
    <w:uiPriority w:val="99"/>
    <w:semiHidden/>
    <w:unhideWhenUsed/>
    <w:rsid w:val="00BE78CD"/>
    <w:pPr>
      <w:spacing w:line="240" w:lineRule="auto"/>
    </w:pPr>
    <w:rPr>
      <w:sz w:val="20"/>
    </w:rPr>
  </w:style>
  <w:style w:type="paragraph" w:styleId="Asuntodelcomentario">
    <w:name w:val="annotation subject"/>
    <w:basedOn w:val="Textocomentario"/>
    <w:next w:val="Textocomentario"/>
    <w:link w:val="AsuntodelcomentarioCar"/>
    <w:uiPriority w:val="99"/>
    <w:semiHidden/>
    <w:unhideWhenUsed/>
    <w:qFormat/>
    <w:rsid w:val="00BE78CD"/>
    <w:rPr>
      <w:b/>
      <w:bCs/>
    </w:rPr>
  </w:style>
  <w:style w:type="paragraph" w:styleId="Textodeglobo">
    <w:name w:val="Balloon Text"/>
    <w:basedOn w:val="Normal"/>
    <w:link w:val="TextodegloboCar"/>
    <w:uiPriority w:val="99"/>
    <w:semiHidden/>
    <w:unhideWhenUsed/>
    <w:qFormat/>
    <w:rsid w:val="00BE78CD"/>
    <w:pPr>
      <w:spacing w:before="0" w:after="0" w:line="240" w:lineRule="auto"/>
    </w:pPr>
    <w:rPr>
      <w:rFonts w:ascii="Segoe UI" w:hAnsi="Segoe UI" w:cs="Segoe UI"/>
      <w:sz w:val="18"/>
      <w:szCs w:val="18"/>
    </w:rPr>
  </w:style>
  <w:style w:type="paragraph" w:styleId="Revisin">
    <w:name w:val="Revision"/>
    <w:uiPriority w:val="99"/>
    <w:semiHidden/>
    <w:qFormat/>
    <w:rsid w:val="000D0749"/>
    <w:rPr>
      <w:rFonts w:ascii="Palatino Linotype" w:eastAsia="Times New Roman" w:hAnsi="Palatino Linotype"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75e0321-f39a-4185-a6e9-3bcc225da16d" xsi:nil="true"/>
    <TaxKeywordTaxHTField xmlns="a75e0321-f39a-4185-a6e9-3bcc225da16d">
      <Terms xmlns="http://schemas.microsoft.com/office/infopath/2007/PartnerControls"/>
    </TaxKeywordTaxHTField>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3B0F0FB1F9FE24F8F56052FC4835437" ma:contentTypeVersion="8" ma:contentTypeDescription="Create a new document." ma:contentTypeScope="" ma:versionID="c689ba11c91f2e63fc666e243c8e0ca9">
  <xsd:schema xmlns:xsd="http://www.w3.org/2001/XMLSchema" xmlns:xs="http://www.w3.org/2001/XMLSchema" xmlns:p="http://schemas.microsoft.com/office/2006/metadata/properties" xmlns:ns2="a75e0321-f39a-4185-a6e9-3bcc225da16d" targetNamespace="http://schemas.microsoft.com/office/2006/metadata/properties" ma:root="true" ma:fieldsID="0d468cd8958d80c35f091673d27495c3" ns2:_="">
    <xsd:import namespace="a75e0321-f39a-4185-a6e9-3bcc225da16d"/>
    <xsd:element name="properties">
      <xsd:complexType>
        <xsd:sequence>
          <xsd:element name="documentManagement">
            <xsd:complexType>
              <xsd:all>
                <xsd:element ref="ns2:TaxKeywordTaxHTField"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5e0321-f39a-4185-a6e9-3bcc225da16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readOnly="false" ma:fieldId="{23f27201-bee3-471e-b2e7-b64fd8b7ca38}" ma:taxonomyMulti="true" ma:sspId="763a55b6-bd22-4dfc-9756-6d679dfa7ef4"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db2f376a-5f09-40c6-a85d-670aff878e42}" ma:internalName="TaxCatchAll" ma:showField="CatchAllData" ma:web="a75e0321-f39a-4185-a6e9-3bcc225da1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6BBDE2F-DA0D-4626-B0D4-8F027313DBE7}">
  <ds:schemaRefs>
    <ds:schemaRef ds:uri="http://schemas.microsoft.com/office/2006/metadata/properties"/>
    <ds:schemaRef ds:uri="http://schemas.microsoft.com/office/infopath/2007/PartnerControls"/>
    <ds:schemaRef ds:uri="a75e0321-f39a-4185-a6e9-3bcc225da16d"/>
  </ds:schemaRefs>
</ds:datastoreItem>
</file>

<file path=customXml/itemProps2.xml><?xml version="1.0" encoding="utf-8"?>
<ds:datastoreItem xmlns:ds="http://schemas.openxmlformats.org/officeDocument/2006/customXml" ds:itemID="{4AD7D664-F25E-42DC-BFFC-5C32EA85F9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5e0321-f39a-4185-a6e9-3bcc225da1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318AF7D-5659-4236-98B5-85A5BB3B619A}">
  <ds:schemaRefs>
    <ds:schemaRef ds:uri="http://schemas.openxmlformats.org/officeDocument/2006/bibliography"/>
  </ds:schemaRefs>
</ds:datastoreItem>
</file>

<file path=customXml/itemProps4.xml><?xml version="1.0" encoding="utf-8"?>
<ds:datastoreItem xmlns:ds="http://schemas.openxmlformats.org/officeDocument/2006/customXml" ds:itemID="{33969BB3-8BB2-4558-88D7-517E749E9061}">
  <ds:schemaRefs>
    <ds:schemaRef ds:uri="http://schemas.microsoft.com/sharepoint/v3/contenttype/forms"/>
  </ds:schemaRefs>
</ds:datastoreItem>
</file>

<file path=docMetadata/LabelInfo.xml><?xml version="1.0" encoding="utf-8"?>
<clbl:labelList xmlns:clbl="http://schemas.microsoft.com/office/2020/mipLabelMetadata">
  <clbl:label id="{92f01cf0-dd39-4ca8-8ed8-80cbd24f5bed}" enabled="1" method="Standard" siteId="{6219f119-3e79-4e7f-acde-a5750808cd9b}" removed="0"/>
</clbl:labelList>
</file>

<file path=docProps/app.xml><?xml version="1.0" encoding="utf-8"?>
<Properties xmlns="http://schemas.openxmlformats.org/officeDocument/2006/extended-properties" xmlns:vt="http://schemas.openxmlformats.org/officeDocument/2006/docPropsVTypes">
  <Template>Normal.dotm</Template>
  <TotalTime>166</TotalTime>
  <Pages>1</Pages>
  <Words>478</Words>
  <Characters>2729</Characters>
  <Application>Microsoft Office Word</Application>
  <DocSecurity>0</DocSecurity>
  <Lines>22</Lines>
  <Paragraphs>6</Paragraphs>
  <ScaleCrop>false</ScaleCrop>
  <Company/>
  <LinksUpToDate>false</LinksUpToDate>
  <CharactersWithSpaces>3201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Guidelines for Review Groups_update_2020</dc:title>
  <dc:subject/>
  <dc:creator>Jette Fredslund</dc:creator>
  <cp:keywords/>
  <dc:description/>
  <cp:lastModifiedBy>Miren Altuna</cp:lastModifiedBy>
  <cp:revision>5</cp:revision>
  <cp:lastPrinted>2019-01-21T09:17:00Z</cp:lastPrinted>
  <dcterms:created xsi:type="dcterms:W3CDTF">2025-09-29T11:04:00Z</dcterms:created>
  <dcterms:modified xsi:type="dcterms:W3CDTF">2026-06-10T08:36:00Z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0x010100D3B0F0FB1F9FE24F8F56052FC4835437</vt:lpwstr>
  </property>
  <property fmtid="{D5CDD505-2E9C-101B-9397-08002B2CF9AE}" pid="3" name="TaxKeyword">
    <vt:lpwstr/>
  </property>
  <property fmtid="{D5CDD505-2E9C-101B-9397-08002B2CF9AE}" pid="4" name="Order">
    <vt:r8>31600</vt:r8>
  </property>
</Properties>
</file>