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E9DD" w14:textId="77777777" w:rsidR="00446BDE" w:rsidRDefault="00000000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ascii="仿宋_GB2312" w:eastAsia="仿宋_GB2312" w:cs="仿宋_GB2312" w:hint="eastAsia"/>
          <w:b/>
          <w:bCs/>
          <w:sz w:val="28"/>
          <w:szCs w:val="28"/>
        </w:rPr>
        <w:t>课程编号：</w:t>
      </w:r>
    </w:p>
    <w:p w14:paraId="068D9EED" w14:textId="77777777" w:rsidR="00446BDE" w:rsidRDefault="00446BDE">
      <w:pPr>
        <w:jc w:val="center"/>
        <w:rPr>
          <w:rFonts w:ascii="仿宋_GB2312" w:eastAsia="仿宋_GB2312" w:cs="仿宋_GB2312"/>
          <w:b/>
          <w:bCs/>
          <w:sz w:val="72"/>
          <w:szCs w:val="72"/>
        </w:rPr>
      </w:pPr>
    </w:p>
    <w:p w14:paraId="0216A332" w14:textId="77777777" w:rsidR="00446BDE" w:rsidRDefault="00446BDE">
      <w:pPr>
        <w:jc w:val="center"/>
        <w:rPr>
          <w:rFonts w:ascii="仿宋_GB2312" w:eastAsia="仿宋_GB2312" w:cs="仿宋_GB2312"/>
          <w:b/>
          <w:bCs/>
          <w:sz w:val="72"/>
          <w:szCs w:val="72"/>
        </w:rPr>
      </w:pPr>
    </w:p>
    <w:p w14:paraId="397F7860" w14:textId="77777777" w:rsidR="00446BDE" w:rsidRDefault="00000000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ascii="仿宋_GB2312" w:eastAsia="仿宋_GB2312" w:cs="仿宋_GB2312" w:hint="eastAsia"/>
          <w:b/>
          <w:bCs/>
          <w:sz w:val="72"/>
          <w:szCs w:val="72"/>
        </w:rPr>
        <w:t>《开源创新思维》</w:t>
      </w:r>
    </w:p>
    <w:p w14:paraId="6A39D217" w14:textId="45FD2C56" w:rsidR="00446BDE" w:rsidRDefault="00000000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ascii="仿宋_GB2312" w:eastAsia="仿宋_GB2312" w:cs="仿宋_GB2312" w:hint="eastAsia"/>
          <w:b/>
          <w:bCs/>
          <w:sz w:val="72"/>
          <w:szCs w:val="72"/>
        </w:rPr>
        <w:t>平时作业</w:t>
      </w:r>
      <w:r w:rsidR="00C65DA1">
        <w:rPr>
          <w:rFonts w:ascii="仿宋_GB2312" w:eastAsia="仿宋_GB2312" w:cs="仿宋_GB2312" w:hint="eastAsia"/>
          <w:b/>
          <w:bCs/>
          <w:sz w:val="72"/>
          <w:szCs w:val="72"/>
        </w:rPr>
        <w:t>1</w:t>
      </w:r>
      <w:r>
        <w:rPr>
          <w:rFonts w:ascii="仿宋_GB2312" w:eastAsia="仿宋_GB2312" w:cs="仿宋_GB2312" w:hint="eastAsia"/>
          <w:b/>
          <w:bCs/>
          <w:sz w:val="72"/>
          <w:szCs w:val="72"/>
        </w:rPr>
        <w:t>报告</w:t>
      </w:r>
    </w:p>
    <w:p w14:paraId="473DBDAE" w14:textId="77777777" w:rsidR="00446BDE" w:rsidRDefault="00446BDE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26A2A9AF" w14:textId="77777777" w:rsidR="00446BDE" w:rsidRDefault="00446BDE">
      <w:pPr>
        <w:jc w:val="center"/>
        <w:rPr>
          <w:rFonts w:ascii="宋体"/>
          <w:sz w:val="28"/>
          <w:szCs w:val="28"/>
        </w:rPr>
      </w:pPr>
    </w:p>
    <w:p w14:paraId="49546083" w14:textId="77777777" w:rsidR="00446BDE" w:rsidRDefault="00446BDE">
      <w:pPr>
        <w:jc w:val="center"/>
        <w:rPr>
          <w:rFonts w:ascii="宋体"/>
          <w:sz w:val="28"/>
          <w:szCs w:val="28"/>
        </w:rPr>
      </w:pPr>
    </w:p>
    <w:p w14:paraId="4507556F" w14:textId="77777777" w:rsidR="00446BDE" w:rsidRDefault="00446BDE">
      <w:pPr>
        <w:jc w:val="center"/>
        <w:rPr>
          <w:rFonts w:ascii="宋体"/>
          <w:sz w:val="28"/>
          <w:szCs w:val="28"/>
        </w:rPr>
      </w:pPr>
    </w:p>
    <w:p w14:paraId="456566FB" w14:textId="77777777" w:rsidR="00446BDE" w:rsidRDefault="00446BDE">
      <w:pPr>
        <w:jc w:val="center"/>
        <w:rPr>
          <w:rFonts w:ascii="宋体"/>
          <w:sz w:val="28"/>
          <w:szCs w:val="28"/>
        </w:rPr>
      </w:pPr>
    </w:p>
    <w:p w14:paraId="5E2C74FD" w14:textId="77777777" w:rsidR="00446BDE" w:rsidRDefault="00446BDE">
      <w:pPr>
        <w:jc w:val="center"/>
        <w:rPr>
          <w:rFonts w:ascii="宋体"/>
          <w:sz w:val="28"/>
          <w:szCs w:val="28"/>
        </w:rPr>
      </w:pPr>
    </w:p>
    <w:p w14:paraId="6A90E486" w14:textId="77777777" w:rsidR="00446BDE" w:rsidRDefault="00446BDE">
      <w:pPr>
        <w:rPr>
          <w:rFonts w:ascii="仿宋_GB2312" w:eastAsia="仿宋_GB2312"/>
        </w:rPr>
      </w:pPr>
    </w:p>
    <w:p w14:paraId="539BE7FB" w14:textId="77777777" w:rsidR="00446BDE" w:rsidRDefault="00446BDE">
      <w:pPr>
        <w:rPr>
          <w:rFonts w:ascii="仿宋_GB2312" w:eastAsia="仿宋_GB2312"/>
        </w:rPr>
      </w:pPr>
    </w:p>
    <w:p w14:paraId="1F1F7954" w14:textId="77777777" w:rsidR="00446BDE" w:rsidRDefault="00446BDE">
      <w:pPr>
        <w:rPr>
          <w:rFonts w:ascii="仿宋_GB2312" w:eastAsia="仿宋_GB2312"/>
        </w:rPr>
      </w:pPr>
    </w:p>
    <w:p w14:paraId="157E49A2" w14:textId="77777777" w:rsidR="00446BDE" w:rsidRDefault="00446BDE">
      <w:pPr>
        <w:rPr>
          <w:rFonts w:ascii="仿宋_GB2312" w:eastAsia="仿宋_GB2312"/>
        </w:rPr>
      </w:pPr>
    </w:p>
    <w:tbl>
      <w:tblPr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61"/>
        <w:gridCol w:w="1594"/>
        <w:gridCol w:w="56"/>
        <w:gridCol w:w="2145"/>
        <w:gridCol w:w="2183"/>
      </w:tblGrid>
      <w:tr w:rsidR="00446BDE" w14:paraId="70DBEADD" w14:textId="77777777">
        <w:trPr>
          <w:trHeight w:val="432"/>
          <w:jc w:val="center"/>
        </w:trPr>
        <w:tc>
          <w:tcPr>
            <w:tcW w:w="1961" w:type="dxa"/>
            <w:vAlign w:val="center"/>
          </w:tcPr>
          <w:p w14:paraId="28DB9595" w14:textId="77777777" w:rsidR="00446BDE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0B0644C8" w14:textId="606DEA8C" w:rsidR="00446BDE" w:rsidRDefault="00C65DA1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闵敏</w:t>
            </w:r>
          </w:p>
        </w:tc>
        <w:tc>
          <w:tcPr>
            <w:tcW w:w="2201" w:type="dxa"/>
            <w:gridSpan w:val="2"/>
            <w:vAlign w:val="center"/>
          </w:tcPr>
          <w:p w14:paraId="0A89635C" w14:textId="77777777" w:rsidR="00446BDE" w:rsidRDefault="00000000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eastAsia="仿宋" w:hAnsi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仿宋" w:eastAsia="仿宋" w:hAnsi="仿宋" w:cs="仿宋" w:hint="eastAsia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53B56476" w14:textId="06A45869" w:rsidR="00446BDE" w:rsidRDefault="00C65DA1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F25011216</w:t>
            </w:r>
          </w:p>
        </w:tc>
      </w:tr>
      <w:tr w:rsidR="00446BDE" w14:paraId="3DCDEA17" w14:textId="77777777">
        <w:trPr>
          <w:trHeight w:val="432"/>
          <w:jc w:val="center"/>
        </w:trPr>
        <w:tc>
          <w:tcPr>
            <w:tcW w:w="1961" w:type="dxa"/>
            <w:vAlign w:val="center"/>
          </w:tcPr>
          <w:p w14:paraId="3FCE24FC" w14:textId="77777777" w:rsidR="00446BDE" w:rsidRDefault="00000000">
            <w:pPr>
              <w:wordWrap w:val="0"/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626DA565" w14:textId="2A833AA0" w:rsidR="00446BDE" w:rsidRDefault="00C65DA1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F250118</w:t>
            </w:r>
          </w:p>
        </w:tc>
        <w:tc>
          <w:tcPr>
            <w:tcW w:w="2201" w:type="dxa"/>
            <w:gridSpan w:val="2"/>
            <w:vAlign w:val="center"/>
          </w:tcPr>
          <w:p w14:paraId="236F0955" w14:textId="77777777" w:rsidR="00446BDE" w:rsidRDefault="00000000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75C5BC18" w14:textId="77777777" w:rsidR="00446BDE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祝欣蓉</w:t>
            </w:r>
          </w:p>
        </w:tc>
      </w:tr>
      <w:tr w:rsidR="00446BDE" w14:paraId="0820B234" w14:textId="77777777">
        <w:trPr>
          <w:trHeight w:val="453"/>
          <w:jc w:val="center"/>
        </w:trPr>
        <w:tc>
          <w:tcPr>
            <w:tcW w:w="1961" w:type="dxa"/>
            <w:vAlign w:val="center"/>
          </w:tcPr>
          <w:p w14:paraId="1F9A5A7C" w14:textId="77777777" w:rsidR="00446BDE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7F8E109F" w14:textId="77777777" w:rsidR="00446BDE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C65DA1">
              <w:rPr>
                <w:rFonts w:ascii="仿宋" w:eastAsia="仿宋" w:hAnsi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 w:rsidRPr="00C65DA1">
              <w:rPr>
                <w:rFonts w:ascii="仿宋" w:eastAsia="仿宋" w:hAnsi="仿宋" w:cs="仿宋" w:hint="eastAsia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26</w:t>
            </w:r>
            <w:r w:rsidRPr="00C65DA1">
              <w:rPr>
                <w:rFonts w:ascii="仿宋" w:eastAsia="仿宋" w:hAnsi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 w:rsidRPr="00C65DA1">
              <w:rPr>
                <w:rFonts w:ascii="仿宋" w:eastAsia="仿宋" w:hAnsi="仿宋" w:cs="仿宋" w:hint="eastAsia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27秋季学</w:t>
            </w:r>
            <w:r w:rsidRPr="00C65DA1">
              <w:rPr>
                <w:rFonts w:ascii="仿宋" w:eastAsia="仿宋" w:hAnsi="仿宋" w:cs="仿宋" w:hint="eastAsia"/>
                <w:b/>
                <w:bCs/>
                <w:spacing w:val="-5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:rsidR="00446BDE" w14:paraId="186857D8" w14:textId="77777777">
        <w:trPr>
          <w:trHeight w:val="432"/>
          <w:jc w:val="center"/>
        </w:trPr>
        <w:tc>
          <w:tcPr>
            <w:tcW w:w="1961" w:type="dxa"/>
            <w:vAlign w:val="center"/>
          </w:tcPr>
          <w:p w14:paraId="696133E7" w14:textId="77777777" w:rsidR="00446BDE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51111BE7" w14:textId="77777777" w:rsidR="00446BDE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C65DA1">
              <w:rPr>
                <w:rFonts w:ascii="仿宋" w:eastAsia="仿宋" w:hAnsi="仿宋" w:cs="仿宋" w:hint="eastAsia"/>
                <w:b/>
                <w:bCs/>
                <w:spacing w:val="56"/>
                <w:kern w:val="0"/>
                <w:sz w:val="24"/>
                <w:szCs w:val="24"/>
                <w:fitText w:val="2892" w:id="1"/>
              </w:rPr>
              <w:t>第1周</w:t>
            </w:r>
            <w:r w:rsidRPr="00C65DA1">
              <w:rPr>
                <w:rFonts w:ascii="仿宋" w:eastAsia="仿宋" w:hAnsi="仿宋" w:cs="仿宋"/>
                <w:b/>
                <w:bCs/>
                <w:spacing w:val="56"/>
                <w:kern w:val="0"/>
                <w:sz w:val="24"/>
                <w:szCs w:val="24"/>
                <w:fitText w:val="2892" w:id="1"/>
              </w:rPr>
              <w:t>——</w:t>
            </w:r>
            <w:r w:rsidRPr="00C65DA1">
              <w:rPr>
                <w:rFonts w:ascii="仿宋" w:eastAsia="仿宋" w:hAnsi="仿宋" w:cs="仿宋" w:hint="eastAsia"/>
                <w:b/>
                <w:bCs/>
                <w:spacing w:val="56"/>
                <w:kern w:val="0"/>
                <w:sz w:val="24"/>
                <w:szCs w:val="24"/>
                <w:fitText w:val="2892" w:id="1"/>
              </w:rPr>
              <w:t>第16</w:t>
            </w:r>
            <w:r w:rsidRPr="00C65DA1">
              <w:rPr>
                <w:rFonts w:ascii="仿宋" w:eastAsia="仿宋" w:hAnsi="仿宋" w:cs="仿宋" w:hint="eastAsia"/>
                <w:b/>
                <w:bCs/>
                <w:spacing w:val="1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:rsidR="00446BDE" w14:paraId="215B9BB2" w14:textId="77777777">
        <w:trPr>
          <w:trHeight w:val="453"/>
          <w:jc w:val="center"/>
        </w:trPr>
        <w:tc>
          <w:tcPr>
            <w:tcW w:w="1961" w:type="dxa"/>
            <w:vAlign w:val="center"/>
          </w:tcPr>
          <w:p w14:paraId="75FEB4A9" w14:textId="77777777" w:rsidR="00446BDE" w:rsidRDefault="00000000">
            <w:pPr>
              <w:wordWrap w:val="0"/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4765A444" w14:textId="249D6A21" w:rsidR="00446BDE" w:rsidRDefault="00C65DA1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10.8</w:t>
            </w:r>
          </w:p>
        </w:tc>
      </w:tr>
      <w:tr w:rsidR="00446BDE" w14:paraId="55E7E13E" w14:textId="77777777">
        <w:trPr>
          <w:cantSplit/>
          <w:trHeight w:val="432"/>
          <w:jc w:val="center"/>
        </w:trPr>
        <w:tc>
          <w:tcPr>
            <w:tcW w:w="1961" w:type="dxa"/>
            <w:vMerge w:val="restart"/>
            <w:vAlign w:val="center"/>
          </w:tcPr>
          <w:p w14:paraId="5270D115" w14:textId="77777777" w:rsidR="00446BDE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D11EF2A" w14:textId="77777777" w:rsidR="00446BDE" w:rsidRDefault="00446BDE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4411049C" w14:textId="77777777" w:rsidR="00446BDE" w:rsidRDefault="00000000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5BEAB328" w14:textId="77777777" w:rsidR="00446BDE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祝欣蓉</w:t>
            </w:r>
          </w:p>
        </w:tc>
      </w:tr>
      <w:tr w:rsidR="00446BDE" w14:paraId="309E0C9E" w14:textId="77777777">
        <w:trPr>
          <w:cantSplit/>
          <w:trHeight w:val="432"/>
          <w:jc w:val="center"/>
        </w:trPr>
        <w:tc>
          <w:tcPr>
            <w:tcW w:w="1961" w:type="dxa"/>
            <w:vMerge/>
            <w:vAlign w:val="center"/>
          </w:tcPr>
          <w:p w14:paraId="3BB8EDF3" w14:textId="77777777" w:rsidR="00446BDE" w:rsidRDefault="00446BDE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/>
            <w:vAlign w:val="center"/>
          </w:tcPr>
          <w:p w14:paraId="408D68BB" w14:textId="77777777" w:rsidR="00446BDE" w:rsidRDefault="00446BDE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0BF7A587" w14:textId="77777777" w:rsidR="00446BDE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3695EC7B" w14:textId="77777777" w:rsidR="00446BDE" w:rsidRDefault="00446BDE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</w:tr>
    </w:tbl>
    <w:p w14:paraId="3A56CC63" w14:textId="77777777" w:rsidR="00446BDE" w:rsidRDefault="00446BDE">
      <w:pPr>
        <w:widowControl/>
        <w:jc w:val="center"/>
        <w:rPr>
          <w:rFonts w:ascii="仿宋_GB2312" w:eastAsia="仿宋_GB2312" w:hAnsi="宋体" w:hint="eastAsia"/>
          <w:b/>
          <w:bCs/>
          <w:sz w:val="28"/>
          <w:szCs w:val="28"/>
        </w:rPr>
      </w:pPr>
    </w:p>
    <w:p w14:paraId="2EEBB447" w14:textId="77777777" w:rsidR="00446BDE" w:rsidRDefault="00000000">
      <w:pPr>
        <w:widowControl/>
        <w:jc w:val="center"/>
        <w:rPr>
          <w:rFonts w:ascii="仿宋_GB2312" w:eastAsia="仿宋_GB2312" w:hAnsi="宋体" w:hint="eastAsia"/>
          <w:b/>
          <w:bCs/>
          <w:sz w:val="24"/>
          <w:szCs w:val="24"/>
        </w:rPr>
      </w:pPr>
      <w:r>
        <w:rPr>
          <w:rFonts w:ascii="仿宋_GB2312" w:eastAsia="仿宋_GB2312" w:hAnsi="宋体" w:cs="仿宋_GB2312" w:hint="eastAsia"/>
          <w:b/>
          <w:bCs/>
          <w:sz w:val="28"/>
          <w:szCs w:val="28"/>
        </w:rPr>
        <w:t>上海杉达学院</w:t>
      </w:r>
      <w:r>
        <w:rPr>
          <w:rFonts w:ascii="仿宋_GB2312" w:eastAsia="仿宋_GB2312" w:hAnsi="宋体"/>
          <w:sz w:val="32"/>
          <w:szCs w:val="32"/>
        </w:rPr>
        <w:br w:type="page"/>
      </w:r>
    </w:p>
    <w:p w14:paraId="236FD81E" w14:textId="77777777" w:rsidR="00446BDE" w:rsidRDefault="00000000">
      <w:pPr>
        <w:spacing w:line="300" w:lineRule="auto"/>
        <w:jc w:val="center"/>
      </w:pPr>
      <w:r>
        <w:rPr>
          <w:b/>
          <w:color w:val="000000"/>
        </w:rPr>
        <w:lastRenderedPageBreak/>
        <w:t xml:space="preserve">Apache Commons CLI </w:t>
      </w:r>
      <w:r>
        <w:rPr>
          <w:b/>
          <w:color w:val="000000"/>
        </w:rPr>
        <w:t>开源项目许可证合规检测报告</w:t>
      </w:r>
    </w:p>
    <w:p w14:paraId="14C2C5F3" w14:textId="77777777" w:rsidR="00446BDE" w:rsidRDefault="00000000">
      <w:pPr>
        <w:spacing w:line="300" w:lineRule="auto"/>
      </w:pPr>
      <w:r>
        <w:rPr>
          <w:b/>
          <w:color w:val="000000"/>
        </w:rPr>
        <w:t>1</w:t>
      </w:r>
      <w:r>
        <w:rPr>
          <w:b/>
          <w:color w:val="000000"/>
        </w:rPr>
        <w:t>、开源项目介绍</w:t>
      </w:r>
    </w:p>
    <w:p w14:paraId="0F30C6F5" w14:textId="77777777" w:rsidR="00446BDE" w:rsidRDefault="00000000">
      <w:pPr>
        <w:spacing w:line="300" w:lineRule="auto"/>
        <w:ind w:firstLineChars="200" w:firstLine="420"/>
      </w:pPr>
      <w:r>
        <w:rPr>
          <w:color w:val="000000"/>
        </w:rPr>
        <w:t>选取</w:t>
      </w:r>
      <w:r>
        <w:rPr>
          <w:color w:val="000000"/>
        </w:rPr>
        <w:t xml:space="preserve"> Apache </w:t>
      </w:r>
      <w:r>
        <w:rPr>
          <w:color w:val="000000"/>
        </w:rPr>
        <w:t>软件基金会（</w:t>
      </w:r>
      <w:r>
        <w:rPr>
          <w:color w:val="000000"/>
        </w:rPr>
        <w:t>ASF</w:t>
      </w:r>
      <w:r>
        <w:rPr>
          <w:color w:val="000000"/>
        </w:rPr>
        <w:t>）旗下的开源项目</w:t>
      </w:r>
      <w:r>
        <w:rPr>
          <w:color w:val="000000"/>
        </w:rPr>
        <w:t xml:space="preserve"> Apache Commons CLI 1.11.0</w:t>
      </w:r>
      <w:r>
        <w:rPr>
          <w:color w:val="000000"/>
        </w:rPr>
        <w:t>（</w:t>
      </w:r>
      <w:r>
        <w:rPr>
          <w:color w:val="000000"/>
        </w:rPr>
        <w:t>https://github.com/apache/commons-cli</w:t>
      </w:r>
      <w:r>
        <w:rPr>
          <w:color w:val="000000"/>
        </w:rPr>
        <w:t>）作为合规检测对象。</w:t>
      </w:r>
      <w:r>
        <w:rPr>
          <w:color w:val="000000"/>
        </w:rPr>
        <w:t xml:space="preserve">Commons CLI </w:t>
      </w:r>
      <w:r>
        <w:rPr>
          <w:color w:val="000000"/>
        </w:rPr>
        <w:t>是</w:t>
      </w:r>
      <w:r>
        <w:rPr>
          <w:color w:val="000000"/>
        </w:rPr>
        <w:t xml:space="preserve"> Apache Commons </w:t>
      </w:r>
      <w:r>
        <w:rPr>
          <w:color w:val="000000"/>
        </w:rPr>
        <w:t>组件库中的命令行接口解析组件，自</w:t>
      </w:r>
      <w:r>
        <w:rPr>
          <w:color w:val="000000"/>
        </w:rPr>
        <w:t xml:space="preserve"> 2002 </w:t>
      </w:r>
      <w:r>
        <w:rPr>
          <w:color w:val="000000"/>
        </w:rPr>
        <w:t>年创建至今已持续开发二十余年，为</w:t>
      </w:r>
      <w:r>
        <w:rPr>
          <w:color w:val="000000"/>
        </w:rPr>
        <w:t xml:space="preserve"> Java </w:t>
      </w:r>
      <w:r>
        <w:rPr>
          <w:color w:val="000000"/>
        </w:rPr>
        <w:t>应用提供命令行选项定义（</w:t>
      </w:r>
      <w:r>
        <w:rPr>
          <w:color w:val="000000"/>
        </w:rPr>
        <w:t>Option/Options</w:t>
      </w:r>
      <w:r>
        <w:rPr>
          <w:color w:val="000000"/>
        </w:rPr>
        <w:t>）、解析（</w:t>
      </w:r>
      <w:r>
        <w:rPr>
          <w:color w:val="000000"/>
        </w:rPr>
        <w:t>DefaultParser</w:t>
      </w:r>
      <w:r>
        <w:rPr>
          <w:color w:val="000000"/>
        </w:rPr>
        <w:t>、</w:t>
      </w:r>
      <w:r>
        <w:rPr>
          <w:color w:val="000000"/>
        </w:rPr>
        <w:t>GnuParser</w:t>
      </w:r>
      <w:r>
        <w:rPr>
          <w:color w:val="000000"/>
        </w:rPr>
        <w:t>、</w:t>
      </w:r>
      <w:r>
        <w:rPr>
          <w:color w:val="000000"/>
        </w:rPr>
        <w:t>PosixParser</w:t>
      </w:r>
      <w:r>
        <w:rPr>
          <w:color w:val="000000"/>
        </w:rPr>
        <w:t>）与校验（</w:t>
      </w:r>
      <w:r>
        <w:rPr>
          <w:color w:val="000000"/>
        </w:rPr>
        <w:t>CommandLine</w:t>
      </w:r>
      <w:r>
        <w:rPr>
          <w:color w:val="000000"/>
        </w:rPr>
        <w:t>）的统一</w:t>
      </w:r>
      <w:r>
        <w:rPr>
          <w:color w:val="000000"/>
        </w:rPr>
        <w:t xml:space="preserve"> API</w:t>
      </w:r>
      <w:r>
        <w:rPr>
          <w:color w:val="000000"/>
        </w:rPr>
        <w:t>，被大量构建工具与大数据组件间接依赖，是典型的</w:t>
      </w:r>
      <w:r>
        <w:rPr>
          <w:color w:val="000000"/>
        </w:rPr>
        <w:t>"</w:t>
      </w:r>
      <w:r>
        <w:rPr>
          <w:color w:val="000000"/>
        </w:rPr>
        <w:t>基础设施型</w:t>
      </w:r>
      <w:r>
        <w:rPr>
          <w:color w:val="000000"/>
        </w:rPr>
        <w:t>"</w:t>
      </w:r>
      <w:r>
        <w:rPr>
          <w:color w:val="000000"/>
        </w:rPr>
        <w:t>开源组件。源码包</w:t>
      </w:r>
      <w:r>
        <w:rPr>
          <w:color w:val="000000"/>
        </w:rPr>
        <w:t xml:space="preserve"> commons-cli-1.11.0-src.zip </w:t>
      </w:r>
      <w:r>
        <w:rPr>
          <w:color w:val="000000"/>
        </w:rPr>
        <w:t>取自</w:t>
      </w:r>
      <w:r>
        <w:rPr>
          <w:color w:val="000000"/>
        </w:rPr>
        <w:t xml:space="preserve"> Apache </w:t>
      </w:r>
      <w:r>
        <w:rPr>
          <w:color w:val="000000"/>
        </w:rPr>
        <w:t>官方发行目录</w:t>
      </w:r>
      <w:r>
        <w:rPr>
          <w:color w:val="000000"/>
        </w:rPr>
        <w:t xml:space="preserve"> dlcdn.apache.org</w:t>
      </w:r>
      <w:r>
        <w:rPr>
          <w:color w:val="000000"/>
        </w:rPr>
        <w:t>，采用</w:t>
      </w:r>
      <w:r>
        <w:rPr>
          <w:color w:val="000000"/>
        </w:rPr>
        <w:t xml:space="preserve"> Maven </w:t>
      </w:r>
      <w:r>
        <w:rPr>
          <w:color w:val="000000"/>
        </w:rPr>
        <w:t>构建（</w:t>
      </w:r>
      <w:r>
        <w:rPr>
          <w:color w:val="000000"/>
        </w:rPr>
        <w:t>maven.compiler.source=1.8</w:t>
      </w:r>
      <w:r>
        <w:rPr>
          <w:color w:val="000000"/>
        </w:rPr>
        <w:t>），运行期无第三方依赖，仅测试范围引入</w:t>
      </w:r>
      <w:r>
        <w:rPr>
          <w:color w:val="000000"/>
        </w:rPr>
        <w:t xml:space="preserve"> JUnit 5</w:t>
      </w:r>
      <w:r>
        <w:rPr>
          <w:color w:val="000000"/>
        </w:rPr>
        <w:t>。本次扫描共涉及文件</w:t>
      </w:r>
      <w:r>
        <w:rPr>
          <w:color w:val="000000"/>
        </w:rPr>
        <w:t xml:space="preserve"> 131 </w:t>
      </w:r>
      <w:r>
        <w:rPr>
          <w:color w:val="000000"/>
        </w:rPr>
        <w:t>个、目录</w:t>
      </w:r>
      <w:r>
        <w:rPr>
          <w:color w:val="000000"/>
        </w:rPr>
        <w:t xml:space="preserve"> 34 </w:t>
      </w:r>
      <w:r>
        <w:rPr>
          <w:color w:val="000000"/>
        </w:rPr>
        <w:t>个，其中</w:t>
      </w:r>
      <w:r>
        <w:rPr>
          <w:color w:val="000000"/>
        </w:rPr>
        <w:t xml:space="preserve"> Java </w:t>
      </w:r>
      <w:r>
        <w:rPr>
          <w:color w:val="000000"/>
        </w:rPr>
        <w:t>源文件</w:t>
      </w:r>
      <w:r>
        <w:rPr>
          <w:color w:val="000000"/>
        </w:rPr>
        <w:t xml:space="preserve"> 87 </w:t>
      </w:r>
      <w:r>
        <w:rPr>
          <w:color w:val="000000"/>
        </w:rPr>
        <w:t>个。项目许可证文件齐备：根目录</w:t>
      </w:r>
      <w:r>
        <w:rPr>
          <w:color w:val="000000"/>
        </w:rPr>
        <w:t xml:space="preserve"> LICENSE.txt </w:t>
      </w:r>
      <w:r>
        <w:rPr>
          <w:color w:val="000000"/>
        </w:rPr>
        <w:t>为</w:t>
      </w:r>
      <w:r>
        <w:rPr>
          <w:color w:val="000000"/>
        </w:rPr>
        <w:t xml:space="preserve"> Apache License 2.0 </w:t>
      </w:r>
      <w:r>
        <w:rPr>
          <w:color w:val="000000"/>
        </w:rPr>
        <w:t>全文，</w:t>
      </w:r>
      <w:r>
        <w:rPr>
          <w:color w:val="000000"/>
        </w:rPr>
        <w:t xml:space="preserve">NOTICE.txt </w:t>
      </w:r>
      <w:r>
        <w:rPr>
          <w:color w:val="000000"/>
        </w:rPr>
        <w:t>声明</w:t>
      </w:r>
      <w:r>
        <w:rPr>
          <w:color w:val="000000"/>
        </w:rPr>
        <w:t>"Copyright 2002-2025 The Apache Software Foundation"</w:t>
      </w:r>
      <w:r>
        <w:rPr>
          <w:color w:val="000000"/>
        </w:rPr>
        <w:t>。</w:t>
      </w:r>
    </w:p>
    <w:p w14:paraId="5D4D6A03" w14:textId="77777777" w:rsidR="00446BDE" w:rsidRDefault="00000000">
      <w:pPr>
        <w:spacing w:line="300" w:lineRule="auto"/>
      </w:pPr>
      <w:r>
        <w:rPr>
          <w:b/>
          <w:color w:val="000000"/>
        </w:rPr>
        <w:t>2</w:t>
      </w:r>
      <w:r>
        <w:rPr>
          <w:b/>
          <w:color w:val="000000"/>
        </w:rPr>
        <w:t>、检测工具的安装过程及遇到的问题</w:t>
      </w:r>
    </w:p>
    <w:p w14:paraId="7DE8DA17" w14:textId="77777777" w:rsidR="00446BDE" w:rsidRDefault="00000000">
      <w:pPr>
        <w:spacing w:line="300" w:lineRule="auto"/>
        <w:ind w:firstLineChars="200" w:firstLine="420"/>
      </w:pPr>
      <w:r>
        <w:rPr>
          <w:color w:val="000000"/>
        </w:rPr>
        <w:t>在参考工具列表中选取</w:t>
      </w:r>
      <w:r>
        <w:rPr>
          <w:color w:val="000000"/>
        </w:rPr>
        <w:t xml:space="preserve"> AboutCode.org </w:t>
      </w:r>
      <w:r>
        <w:rPr>
          <w:color w:val="000000"/>
        </w:rPr>
        <w:t>生态下质量较高、报告维度最全面的</w:t>
      </w:r>
      <w:r>
        <w:rPr>
          <w:color w:val="000000"/>
        </w:rPr>
        <w:t xml:space="preserve"> ScanCode Toolkit</w:t>
      </w:r>
      <w:r>
        <w:rPr>
          <w:color w:val="000000"/>
        </w:rPr>
        <w:t>（</w:t>
      </w:r>
      <w:r>
        <w:rPr>
          <w:color w:val="000000"/>
        </w:rPr>
        <w:t>v32.5.0</w:t>
      </w:r>
      <w:r>
        <w:rPr>
          <w:color w:val="000000"/>
        </w:rPr>
        <w:t>，</w:t>
      </w:r>
      <w:r>
        <w:rPr>
          <w:color w:val="000000"/>
        </w:rPr>
        <w:t xml:space="preserve">Apache-2.0 </w:t>
      </w:r>
      <w:r>
        <w:rPr>
          <w:color w:val="000000"/>
        </w:rPr>
        <w:t>许可证）作为检测工具。与列表中偏向</w:t>
      </w:r>
      <w:r>
        <w:rPr>
          <w:color w:val="000000"/>
        </w:rPr>
        <w:t>"</w:t>
      </w:r>
      <w:r>
        <w:rPr>
          <w:color w:val="000000"/>
        </w:rPr>
        <w:t>人工记录归档</w:t>
      </w:r>
      <w:r>
        <w:rPr>
          <w:color w:val="000000"/>
        </w:rPr>
        <w:t>"</w:t>
      </w:r>
      <w:r>
        <w:rPr>
          <w:color w:val="000000"/>
        </w:rPr>
        <w:t>的</w:t>
      </w:r>
      <w:r>
        <w:rPr>
          <w:color w:val="000000"/>
        </w:rPr>
        <w:t xml:space="preserve"> AboutCode Toolkit </w:t>
      </w:r>
      <w:r>
        <w:rPr>
          <w:color w:val="000000"/>
        </w:rPr>
        <w:t>不同，</w:t>
      </w:r>
      <w:r>
        <w:rPr>
          <w:color w:val="000000"/>
        </w:rPr>
        <w:t xml:space="preserve">ScanCode </w:t>
      </w:r>
      <w:r>
        <w:rPr>
          <w:color w:val="000000"/>
        </w:rPr>
        <w:t>是自动化扫描引擎，可直接对源码树输出许可证、版权、包元数据、</w:t>
      </w:r>
      <w:r>
        <w:rPr>
          <w:color w:val="000000"/>
        </w:rPr>
        <w:t>URL/</w:t>
      </w:r>
      <w:r>
        <w:rPr>
          <w:color w:val="000000"/>
        </w:rPr>
        <w:t>邮箱等多维度报告，内置</w:t>
      </w:r>
      <w:r>
        <w:rPr>
          <w:color w:val="000000"/>
        </w:rPr>
        <w:t xml:space="preserve"> SPDX </w:t>
      </w:r>
      <w:r>
        <w:rPr>
          <w:color w:val="000000"/>
        </w:rPr>
        <w:t>许可证库</w:t>
      </w:r>
      <w:r>
        <w:rPr>
          <w:color w:val="000000"/>
        </w:rPr>
        <w:t xml:space="preserve"> v3.27</w:t>
      </w:r>
      <w:r>
        <w:rPr>
          <w:color w:val="000000"/>
        </w:rPr>
        <w:t>（收录</w:t>
      </w:r>
      <w:r>
        <w:rPr>
          <w:color w:val="000000"/>
        </w:rPr>
        <w:t xml:space="preserve"> 700 </w:t>
      </w:r>
      <w:r>
        <w:rPr>
          <w:color w:val="000000"/>
        </w:rPr>
        <w:t>余条许可证文本），支持</w:t>
      </w:r>
      <w:r>
        <w:rPr>
          <w:color w:val="000000"/>
        </w:rPr>
        <w:t xml:space="preserve"> JSON/HTML/SPDX </w:t>
      </w:r>
      <w:r>
        <w:rPr>
          <w:color w:val="000000"/>
        </w:rPr>
        <w:t>等多种格式导出，是当前业界使用最广的开源合规扫描工具之一。</w:t>
      </w:r>
    </w:p>
    <w:p w14:paraId="69039EDC" w14:textId="77777777" w:rsidR="00446BDE" w:rsidRDefault="00000000">
      <w:pPr>
        <w:spacing w:line="300" w:lineRule="auto"/>
        <w:ind w:firstLineChars="200" w:firstLine="420"/>
      </w:pPr>
      <w:r>
        <w:rPr>
          <w:color w:val="000000"/>
        </w:rPr>
        <w:t>实验环境为</w:t>
      </w:r>
      <w:r>
        <w:rPr>
          <w:color w:val="000000"/>
        </w:rPr>
        <w:t xml:space="preserve"> Windows 11</w:t>
      </w:r>
      <w:r>
        <w:rPr>
          <w:color w:val="000000"/>
        </w:rPr>
        <w:t>（</w:t>
      </w:r>
      <w:r>
        <w:rPr>
          <w:color w:val="000000"/>
        </w:rPr>
        <w:t>10.0.26200</w:t>
      </w:r>
      <w:r>
        <w:rPr>
          <w:color w:val="000000"/>
        </w:rPr>
        <w:t>）</w:t>
      </w:r>
      <w:r>
        <w:rPr>
          <w:color w:val="000000"/>
        </w:rPr>
        <w:t xml:space="preserve">64 </w:t>
      </w:r>
      <w:r>
        <w:rPr>
          <w:color w:val="000000"/>
        </w:rPr>
        <w:t>位</w:t>
      </w:r>
      <w:r>
        <w:rPr>
          <w:color w:val="000000"/>
        </w:rPr>
        <w:t xml:space="preserve"> + Python 3.14.2</w:t>
      </w:r>
      <w:r>
        <w:rPr>
          <w:color w:val="000000"/>
        </w:rPr>
        <w:t>。理论上执行</w:t>
      </w:r>
      <w:r>
        <w:rPr>
          <w:color w:val="000000"/>
        </w:rPr>
        <w:t xml:space="preserve"> pip install scancode-toolkit </w:t>
      </w:r>
      <w:r>
        <w:rPr>
          <w:color w:val="000000"/>
        </w:rPr>
        <w:t>即可完成安装，实际安装过程中先后遇到三个问题。问题一：初次从</w:t>
      </w:r>
      <w:r>
        <w:rPr>
          <w:color w:val="000000"/>
        </w:rPr>
        <w:t xml:space="preserve"> PyPI </w:t>
      </w:r>
      <w:r>
        <w:rPr>
          <w:color w:val="000000"/>
        </w:rPr>
        <w:t>官方源安装时，</w:t>
      </w:r>
      <w:r>
        <w:rPr>
          <w:color w:val="000000"/>
        </w:rPr>
        <w:t xml:space="preserve">126MB </w:t>
      </w:r>
      <w:r>
        <w:rPr>
          <w:color w:val="000000"/>
        </w:rPr>
        <w:t>的主</w:t>
      </w:r>
      <w:r>
        <w:rPr>
          <w:color w:val="000000"/>
        </w:rPr>
        <w:t xml:space="preserve"> wheel </w:t>
      </w:r>
      <w:r>
        <w:rPr>
          <w:color w:val="000000"/>
        </w:rPr>
        <w:t>包下载长期停滞（下载缓存持续无增长），判断为跨境网络拥塞所致；改用清华镜像源</w:t>
      </w:r>
      <w:r>
        <w:rPr>
          <w:color w:val="000000"/>
        </w:rPr>
        <w:t xml:space="preserve"> pip install scancode-toolkit -i https://pypi.tuna.tsinghua.edu.cn/simple </w:t>
      </w:r>
      <w:r>
        <w:rPr>
          <w:color w:val="000000"/>
        </w:rPr>
        <w:t>后，下载速度提升至</w:t>
      </w:r>
      <w:r>
        <w:rPr>
          <w:color w:val="000000"/>
        </w:rPr>
        <w:t xml:space="preserve"> 3MB/s </w:t>
      </w:r>
      <w:r>
        <w:rPr>
          <w:color w:val="000000"/>
        </w:rPr>
        <w:t>左右，顺利完成。问题二：此前停滞的安装进程未被正确终止，导致多个</w:t>
      </w:r>
      <w:r>
        <w:rPr>
          <w:color w:val="000000"/>
        </w:rPr>
        <w:t xml:space="preserve"> pip </w:t>
      </w:r>
      <w:r>
        <w:rPr>
          <w:color w:val="000000"/>
        </w:rPr>
        <w:t>进程并发运行、相互争占</w:t>
      </w:r>
      <w:r>
        <w:rPr>
          <w:color w:val="000000"/>
        </w:rPr>
        <w:t xml:space="preserve"> site-packages </w:t>
      </w:r>
      <w:r>
        <w:rPr>
          <w:color w:val="000000"/>
        </w:rPr>
        <w:t>中的文件；结束全部残留</w:t>
      </w:r>
      <w:r>
        <w:rPr>
          <w:color w:val="000000"/>
        </w:rPr>
        <w:t xml:space="preserve"> pip </w:t>
      </w:r>
      <w:r>
        <w:rPr>
          <w:color w:val="000000"/>
        </w:rPr>
        <w:t>进程后重新安装，避免了安装产物损坏。问题三：</w:t>
      </w:r>
      <w:r>
        <w:rPr>
          <w:color w:val="000000"/>
        </w:rPr>
        <w:t xml:space="preserve">Python 3.14 </w:t>
      </w:r>
      <w:r>
        <w:rPr>
          <w:color w:val="000000"/>
        </w:rPr>
        <w:t>较新，旧版</w:t>
      </w:r>
      <w:r>
        <w:rPr>
          <w:color w:val="000000"/>
        </w:rPr>
        <w:t xml:space="preserve"> ScanCode </w:t>
      </w:r>
      <w:r>
        <w:rPr>
          <w:color w:val="000000"/>
        </w:rPr>
        <w:t>未提供</w:t>
      </w:r>
      <w:r>
        <w:rPr>
          <w:color w:val="000000"/>
        </w:rPr>
        <w:t xml:space="preserve"> cp314 wheel</w:t>
      </w:r>
      <w:r>
        <w:rPr>
          <w:color w:val="000000"/>
        </w:rPr>
        <w:t>，会退化为源码编译并失败；本次安装的</w:t>
      </w:r>
      <w:r>
        <w:rPr>
          <w:color w:val="000000"/>
        </w:rPr>
        <w:t xml:space="preserve"> 32.5.0 </w:t>
      </w:r>
      <w:r>
        <w:rPr>
          <w:color w:val="000000"/>
        </w:rPr>
        <w:t>版官方已提供</w:t>
      </w:r>
      <w:r>
        <w:rPr>
          <w:color w:val="000000"/>
        </w:rPr>
        <w:t xml:space="preserve"> cp314 wheel</w:t>
      </w:r>
      <w:r>
        <w:rPr>
          <w:color w:val="000000"/>
        </w:rPr>
        <w:t>，无需回退</w:t>
      </w:r>
      <w:r>
        <w:rPr>
          <w:color w:val="000000"/>
        </w:rPr>
        <w:t xml:space="preserve"> Python </w:t>
      </w:r>
      <w:r>
        <w:rPr>
          <w:color w:val="000000"/>
        </w:rPr>
        <w:t>版本。</w:t>
      </w:r>
    </w:p>
    <w:p w14:paraId="4AF25D86" w14:textId="77777777" w:rsidR="00446BDE" w:rsidRDefault="00000000">
      <w:pPr>
        <w:spacing w:line="300" w:lineRule="auto"/>
        <w:ind w:firstLineChars="200" w:firstLine="420"/>
      </w:pPr>
      <w:r>
        <w:rPr>
          <w:color w:val="000000"/>
        </w:rPr>
        <w:t>安装完成后执行</w:t>
      </w:r>
      <w:r>
        <w:rPr>
          <w:color w:val="000000"/>
        </w:rPr>
        <w:t xml:space="preserve"> scancode --version </w:t>
      </w:r>
      <w:r>
        <w:rPr>
          <w:color w:val="000000"/>
        </w:rPr>
        <w:t>验证，输出</w:t>
      </w:r>
      <w:r>
        <w:rPr>
          <w:color w:val="000000"/>
        </w:rPr>
        <w:t xml:space="preserve"> ScanCode version: 32.5.0 / ScanCode Output Format version: 4.1.0 / SPDX License list version: 3.27</w:t>
      </w:r>
      <w:r>
        <w:rPr>
          <w:color w:val="000000"/>
        </w:rPr>
        <w:t>，环境正常。随后切换至源码所在目录，以</w:t>
      </w:r>
      <w:r>
        <w:rPr>
          <w:color w:val="000000"/>
        </w:rPr>
        <w:t xml:space="preserve"> 8 </w:t>
      </w:r>
      <w:r>
        <w:rPr>
          <w:color w:val="000000"/>
        </w:rPr>
        <w:t>进程并行执行扫描（耗时约</w:t>
      </w:r>
      <w:r>
        <w:rPr>
          <w:color w:val="000000"/>
        </w:rPr>
        <w:t xml:space="preserve"> 141 </w:t>
      </w:r>
      <w:r>
        <w:rPr>
          <w:color w:val="000000"/>
        </w:rPr>
        <w:t>秒）：</w:t>
      </w:r>
    </w:p>
    <w:p w14:paraId="4EFAC455" w14:textId="77777777" w:rsidR="00446BDE" w:rsidRDefault="00000000">
      <w:pPr>
        <w:spacing w:line="300" w:lineRule="auto"/>
        <w:jc w:val="center"/>
      </w:pPr>
      <w:r>
        <w:rPr>
          <w:rFonts w:ascii="Courier New" w:hAnsi="Courier New"/>
          <w:color w:val="000000"/>
        </w:rPr>
        <w:t>scancode --license --copyright --package --info --email --url -n 8 --json-pp scan-report.json --html scan-report.html commons-cli-1.11.0-src</w:t>
      </w:r>
    </w:p>
    <w:p w14:paraId="054AC4E1" w14:textId="77777777" w:rsidR="00446BDE" w:rsidRDefault="00000000">
      <w:pPr>
        <w:spacing w:line="300" w:lineRule="auto"/>
        <w:ind w:firstLineChars="200" w:firstLine="420"/>
      </w:pPr>
      <w:r>
        <w:rPr>
          <w:color w:val="000000"/>
        </w:rPr>
        <w:t>生成</w:t>
      </w:r>
      <w:r>
        <w:rPr>
          <w:color w:val="000000"/>
        </w:rPr>
        <w:t xml:space="preserve"> 402KB </w:t>
      </w:r>
      <w:r>
        <w:rPr>
          <w:color w:val="000000"/>
        </w:rPr>
        <w:t>的</w:t>
      </w:r>
      <w:r>
        <w:rPr>
          <w:color w:val="000000"/>
        </w:rPr>
        <w:t xml:space="preserve"> JSON </w:t>
      </w:r>
      <w:r>
        <w:rPr>
          <w:color w:val="000000"/>
        </w:rPr>
        <w:t>明细报告与</w:t>
      </w:r>
      <w:r>
        <w:rPr>
          <w:color w:val="000000"/>
        </w:rPr>
        <w:t xml:space="preserve"> 291KB </w:t>
      </w:r>
      <w:r>
        <w:rPr>
          <w:color w:val="000000"/>
        </w:rPr>
        <w:t>的</w:t>
      </w:r>
      <w:r>
        <w:rPr>
          <w:color w:val="000000"/>
        </w:rPr>
        <w:t xml:space="preserve"> HTML </w:t>
      </w:r>
      <w:r>
        <w:rPr>
          <w:color w:val="000000"/>
        </w:rPr>
        <w:t>汇总报告，扫描过程无错误、无</w:t>
      </w:r>
      <w:r>
        <w:rPr>
          <w:color w:val="000000"/>
        </w:rPr>
        <w:lastRenderedPageBreak/>
        <w:t>警告（</w:t>
      </w:r>
      <w:r>
        <w:rPr>
          <w:color w:val="000000"/>
        </w:rPr>
        <w:t>errors: []</w:t>
      </w:r>
      <w:r>
        <w:rPr>
          <w:color w:val="000000"/>
        </w:rPr>
        <w:t>，</w:t>
      </w:r>
      <w:r>
        <w:rPr>
          <w:color w:val="000000"/>
        </w:rPr>
        <w:t>warnings: []</w:t>
      </w:r>
      <w:r>
        <w:rPr>
          <w:color w:val="000000"/>
        </w:rPr>
        <w:t>）。</w:t>
      </w:r>
    </w:p>
    <w:p w14:paraId="206F909B" w14:textId="77777777" w:rsidR="00446BDE" w:rsidRDefault="00000000">
      <w:pPr>
        <w:spacing w:line="300" w:lineRule="auto"/>
      </w:pPr>
      <w:r>
        <w:rPr>
          <w:b/>
          <w:color w:val="000000"/>
        </w:rPr>
        <w:t>3</w:t>
      </w:r>
      <w:r>
        <w:rPr>
          <w:b/>
          <w:color w:val="000000"/>
        </w:rPr>
        <w:t>、工具输出的检测报告</w:t>
      </w:r>
    </w:p>
    <w:p w14:paraId="730B4BDE" w14:textId="77777777" w:rsidR="00446BDE" w:rsidRDefault="00000000">
      <w:pPr>
        <w:spacing w:line="300" w:lineRule="auto"/>
        <w:ind w:firstLineChars="200" w:firstLine="420"/>
      </w:pPr>
      <w:r>
        <w:rPr>
          <w:color w:val="000000"/>
        </w:rPr>
        <w:t>表</w:t>
      </w:r>
      <w:r>
        <w:rPr>
          <w:color w:val="000000"/>
        </w:rPr>
        <w:t xml:space="preserve"> 1 </w:t>
      </w:r>
      <w:r>
        <w:rPr>
          <w:color w:val="000000"/>
        </w:rPr>
        <w:t>为</w:t>
      </w:r>
      <w:r>
        <w:rPr>
          <w:color w:val="000000"/>
        </w:rPr>
        <w:t xml:space="preserve"> JSON </w:t>
      </w:r>
      <w:r>
        <w:rPr>
          <w:color w:val="000000"/>
        </w:rPr>
        <w:t>报告头中记录的扫描环境与参数信息。</w:t>
      </w:r>
    </w:p>
    <w:p w14:paraId="136A8162" w14:textId="77777777" w:rsidR="00446BDE" w:rsidRDefault="00000000">
      <w:pPr>
        <w:spacing w:line="300" w:lineRule="auto"/>
        <w:jc w:val="center"/>
      </w:pPr>
      <w:r>
        <w:rPr>
          <w:color w:val="000000"/>
        </w:rPr>
        <w:t>表</w:t>
      </w:r>
      <w:r>
        <w:rPr>
          <w:color w:val="000000"/>
        </w:rPr>
        <w:t xml:space="preserve"> 1 </w:t>
      </w:r>
      <w:r>
        <w:rPr>
          <w:color w:val="000000"/>
        </w:rPr>
        <w:t>扫描环境与参数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4"/>
        <w:gridCol w:w="5499"/>
      </w:tblGrid>
      <w:tr w:rsidR="00446BDE" w14:paraId="42A89C19" w14:textId="77777777">
        <w:trPr>
          <w:jc w:val="center"/>
        </w:trPr>
        <w:tc>
          <w:tcPr>
            <w:tcW w:w="2154" w:type="dxa"/>
          </w:tcPr>
          <w:p w14:paraId="77F23848" w14:textId="77777777" w:rsidR="00446BDE" w:rsidRDefault="00000000">
            <w:pPr>
              <w:spacing w:before="20" w:after="20" w:line="276" w:lineRule="auto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w="5499" w:type="dxa"/>
          </w:tcPr>
          <w:p w14:paraId="22661E64" w14:textId="77777777" w:rsidR="00446BDE" w:rsidRDefault="00000000">
            <w:pPr>
              <w:spacing w:before="20" w:after="20" w:line="276" w:lineRule="auto"/>
            </w:pPr>
            <w:r>
              <w:rPr>
                <w:b/>
                <w:color w:val="000000"/>
                <w:sz w:val="18"/>
              </w:rPr>
              <w:t>内容</w:t>
            </w:r>
          </w:p>
        </w:tc>
      </w:tr>
      <w:tr w:rsidR="00446BDE" w14:paraId="0E5569A9" w14:textId="77777777">
        <w:trPr>
          <w:jc w:val="center"/>
        </w:trPr>
        <w:tc>
          <w:tcPr>
            <w:tcW w:w="2154" w:type="dxa"/>
          </w:tcPr>
          <w:p w14:paraId="597946A5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工具及版本</w:t>
            </w:r>
          </w:p>
        </w:tc>
        <w:tc>
          <w:tcPr>
            <w:tcW w:w="5499" w:type="dxa"/>
          </w:tcPr>
          <w:p w14:paraId="1C98006F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scancode-toolkit 32.5.0</w:t>
            </w:r>
            <w:r>
              <w:rPr>
                <w:color w:val="000000"/>
                <w:sz w:val="18"/>
              </w:rPr>
              <w:t>（输出格式</w:t>
            </w:r>
            <w:r>
              <w:rPr>
                <w:color w:val="000000"/>
                <w:sz w:val="18"/>
              </w:rPr>
              <w:t xml:space="preserve"> 4.1.0</w:t>
            </w:r>
            <w:r>
              <w:rPr>
                <w:color w:val="000000"/>
                <w:sz w:val="18"/>
              </w:rPr>
              <w:t>）</w:t>
            </w:r>
          </w:p>
        </w:tc>
      </w:tr>
      <w:tr w:rsidR="00446BDE" w14:paraId="06D6167E" w14:textId="77777777">
        <w:trPr>
          <w:jc w:val="center"/>
        </w:trPr>
        <w:tc>
          <w:tcPr>
            <w:tcW w:w="2154" w:type="dxa"/>
          </w:tcPr>
          <w:p w14:paraId="7DC328DF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 xml:space="preserve">SPDX </w:t>
            </w:r>
            <w:r>
              <w:rPr>
                <w:color w:val="000000"/>
                <w:sz w:val="18"/>
              </w:rPr>
              <w:t>许可证库</w:t>
            </w:r>
          </w:p>
        </w:tc>
        <w:tc>
          <w:tcPr>
            <w:tcW w:w="5499" w:type="dxa"/>
          </w:tcPr>
          <w:p w14:paraId="4303E0DB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v3.27</w:t>
            </w:r>
          </w:p>
        </w:tc>
      </w:tr>
      <w:tr w:rsidR="00446BDE" w14:paraId="4673829A" w14:textId="77777777">
        <w:trPr>
          <w:jc w:val="center"/>
        </w:trPr>
        <w:tc>
          <w:tcPr>
            <w:tcW w:w="2154" w:type="dxa"/>
          </w:tcPr>
          <w:p w14:paraId="5E298696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运行环境</w:t>
            </w:r>
          </w:p>
        </w:tc>
        <w:tc>
          <w:tcPr>
            <w:tcW w:w="5499" w:type="dxa"/>
          </w:tcPr>
          <w:p w14:paraId="7A1D05C6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Windows 11</w:t>
            </w:r>
            <w:r>
              <w:rPr>
                <w:color w:val="000000"/>
                <w:sz w:val="18"/>
              </w:rPr>
              <w:t>（</w:t>
            </w:r>
            <w:r>
              <w:rPr>
                <w:color w:val="000000"/>
                <w:sz w:val="18"/>
              </w:rPr>
              <w:t>10.0.26200</w:t>
            </w:r>
            <w:r>
              <w:rPr>
                <w:color w:val="000000"/>
                <w:sz w:val="18"/>
              </w:rPr>
              <w:t>）</w:t>
            </w:r>
            <w:r>
              <w:rPr>
                <w:color w:val="000000"/>
                <w:sz w:val="18"/>
              </w:rPr>
              <w:t xml:space="preserve">64 </w:t>
            </w:r>
            <w:r>
              <w:rPr>
                <w:color w:val="000000"/>
                <w:sz w:val="18"/>
              </w:rPr>
              <w:t>位，</w:t>
            </w:r>
            <w:r>
              <w:rPr>
                <w:color w:val="000000"/>
                <w:sz w:val="18"/>
              </w:rPr>
              <w:t>Python 3.14.2</w:t>
            </w:r>
          </w:p>
        </w:tc>
      </w:tr>
      <w:tr w:rsidR="00446BDE" w14:paraId="1BFA1C12" w14:textId="77777777">
        <w:trPr>
          <w:jc w:val="center"/>
        </w:trPr>
        <w:tc>
          <w:tcPr>
            <w:tcW w:w="2154" w:type="dxa"/>
          </w:tcPr>
          <w:p w14:paraId="58662995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扫描对象</w:t>
            </w:r>
            <w:r>
              <w:rPr>
                <w:color w:val="000000"/>
                <w:sz w:val="18"/>
              </w:rPr>
              <w:t xml:space="preserve"> / </w:t>
            </w:r>
            <w:r>
              <w:rPr>
                <w:color w:val="000000"/>
                <w:sz w:val="18"/>
              </w:rPr>
              <w:t>文件数</w:t>
            </w:r>
          </w:p>
        </w:tc>
        <w:tc>
          <w:tcPr>
            <w:tcW w:w="5499" w:type="dxa"/>
          </w:tcPr>
          <w:p w14:paraId="62561896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 xml:space="preserve">commons-cli-1.11.0-src / 131 </w:t>
            </w:r>
            <w:r>
              <w:rPr>
                <w:color w:val="000000"/>
                <w:sz w:val="18"/>
              </w:rPr>
              <w:t>个文件、</w:t>
            </w:r>
            <w:r>
              <w:rPr>
                <w:color w:val="000000"/>
                <w:sz w:val="18"/>
              </w:rPr>
              <w:t xml:space="preserve">34 </w:t>
            </w:r>
            <w:r>
              <w:rPr>
                <w:color w:val="000000"/>
                <w:sz w:val="18"/>
              </w:rPr>
              <w:t>个目录</w:t>
            </w:r>
          </w:p>
        </w:tc>
      </w:tr>
      <w:tr w:rsidR="00446BDE" w14:paraId="165AABD8" w14:textId="77777777">
        <w:trPr>
          <w:jc w:val="center"/>
        </w:trPr>
        <w:tc>
          <w:tcPr>
            <w:tcW w:w="2154" w:type="dxa"/>
          </w:tcPr>
          <w:p w14:paraId="65138F64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扫描选项</w:t>
            </w:r>
          </w:p>
        </w:tc>
        <w:tc>
          <w:tcPr>
            <w:tcW w:w="5499" w:type="dxa"/>
          </w:tcPr>
          <w:p w14:paraId="3A70D9A7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--license --copyright --package --info --email --url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>-n 8</w:t>
            </w:r>
          </w:p>
        </w:tc>
      </w:tr>
      <w:tr w:rsidR="00446BDE" w14:paraId="2C71ECFC" w14:textId="77777777">
        <w:trPr>
          <w:jc w:val="center"/>
        </w:trPr>
        <w:tc>
          <w:tcPr>
            <w:tcW w:w="2154" w:type="dxa"/>
          </w:tcPr>
          <w:p w14:paraId="2F7F3E95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开始时间</w:t>
            </w:r>
            <w:r>
              <w:rPr>
                <w:color w:val="000000"/>
                <w:sz w:val="18"/>
              </w:rPr>
              <w:t xml:space="preserve"> / </w:t>
            </w:r>
            <w:r>
              <w:rPr>
                <w:color w:val="000000"/>
                <w:sz w:val="18"/>
              </w:rPr>
              <w:t>耗时</w:t>
            </w:r>
          </w:p>
        </w:tc>
        <w:tc>
          <w:tcPr>
            <w:tcW w:w="5499" w:type="dxa"/>
          </w:tcPr>
          <w:p w14:paraId="3F90AE0D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 xml:space="preserve">2026-10-08 14:24:14 / 140.6 </w:t>
            </w:r>
            <w:r>
              <w:rPr>
                <w:color w:val="000000"/>
                <w:sz w:val="18"/>
              </w:rPr>
              <w:t>秒</w:t>
            </w:r>
          </w:p>
        </w:tc>
      </w:tr>
      <w:tr w:rsidR="00446BDE" w14:paraId="6D3D8E03" w14:textId="77777777">
        <w:trPr>
          <w:jc w:val="center"/>
        </w:trPr>
        <w:tc>
          <w:tcPr>
            <w:tcW w:w="2154" w:type="dxa"/>
          </w:tcPr>
          <w:p w14:paraId="299D453B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错误</w:t>
            </w:r>
            <w:r>
              <w:rPr>
                <w:color w:val="000000"/>
                <w:sz w:val="18"/>
              </w:rPr>
              <w:t xml:space="preserve"> / </w:t>
            </w:r>
            <w:r>
              <w:rPr>
                <w:color w:val="000000"/>
                <w:sz w:val="18"/>
              </w:rPr>
              <w:t>警告</w:t>
            </w:r>
          </w:p>
        </w:tc>
        <w:tc>
          <w:tcPr>
            <w:tcW w:w="5499" w:type="dxa"/>
          </w:tcPr>
          <w:p w14:paraId="1175BF6E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0 / 0</w:t>
            </w:r>
          </w:p>
        </w:tc>
      </w:tr>
    </w:tbl>
    <w:p w14:paraId="6D7E0BFD" w14:textId="77777777" w:rsidR="00446BDE" w:rsidRDefault="00000000">
      <w:pPr>
        <w:spacing w:line="300" w:lineRule="auto"/>
        <w:ind w:firstLineChars="200" w:firstLine="420"/>
      </w:pPr>
      <w:r>
        <w:rPr>
          <w:color w:val="000000"/>
        </w:rPr>
        <w:t>图</w:t>
      </w:r>
      <w:r>
        <w:rPr>
          <w:color w:val="000000"/>
        </w:rPr>
        <w:t xml:space="preserve"> 1</w:t>
      </w:r>
      <w:r>
        <w:rPr>
          <w:color w:val="000000"/>
        </w:rPr>
        <w:t>、图</w:t>
      </w:r>
      <w:r>
        <w:rPr>
          <w:color w:val="000000"/>
        </w:rPr>
        <w:t xml:space="preserve"> 2 </w:t>
      </w:r>
      <w:r>
        <w:rPr>
          <w:color w:val="000000"/>
        </w:rPr>
        <w:t>为工具生成的</w:t>
      </w:r>
      <w:r>
        <w:rPr>
          <w:color w:val="000000"/>
        </w:rPr>
        <w:t xml:space="preserve"> HTML </w:t>
      </w:r>
      <w:r>
        <w:rPr>
          <w:color w:val="000000"/>
        </w:rPr>
        <w:t>报告（</w:t>
      </w:r>
      <w:r>
        <w:rPr>
          <w:color w:val="000000"/>
        </w:rPr>
        <w:t xml:space="preserve">Copyrights and Licenses Information </w:t>
      </w:r>
      <w:r>
        <w:rPr>
          <w:color w:val="000000"/>
        </w:rPr>
        <w:t>明细表）节选，逐文件记录许可证命中的起始行、结束行、类型与具体值。</w:t>
      </w:r>
    </w:p>
    <w:p w14:paraId="179ECF57" w14:textId="77777777" w:rsidR="00446BDE" w:rsidRDefault="00000000">
      <w:pPr>
        <w:keepNext/>
        <w:jc w:val="center"/>
      </w:pPr>
      <w:r>
        <w:rPr>
          <w:noProof/>
        </w:rPr>
        <w:drawing>
          <wp:inline distT="0" distB="0" distL="0" distR="0" wp14:anchorId="5FB04339" wp14:editId="080FBDA6">
            <wp:extent cx="5040000" cy="22640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report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FBC5" w14:textId="77777777" w:rsidR="00446BDE" w:rsidRDefault="00000000">
      <w:pPr>
        <w:spacing w:line="300" w:lineRule="auto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1 ScanCode HTML </w:t>
      </w:r>
      <w:r>
        <w:rPr>
          <w:color w:val="000000"/>
        </w:rPr>
        <w:t>检测报告节选（一）</w:t>
      </w:r>
    </w:p>
    <w:p w14:paraId="02BB9321" w14:textId="77777777" w:rsidR="00446BDE" w:rsidRDefault="00000000">
      <w:pPr>
        <w:keepNext/>
        <w:jc w:val="center"/>
      </w:pPr>
      <w:r>
        <w:rPr>
          <w:noProof/>
        </w:rPr>
        <w:drawing>
          <wp:inline distT="0" distB="0" distL="0" distR="0" wp14:anchorId="5EEB37E9" wp14:editId="00CCBEBD">
            <wp:extent cx="5040000" cy="22640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report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154E" w14:textId="77777777" w:rsidR="00446BDE" w:rsidRDefault="00000000">
      <w:pPr>
        <w:spacing w:line="300" w:lineRule="auto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2 ScanCode HTML </w:t>
      </w:r>
      <w:r>
        <w:rPr>
          <w:color w:val="000000"/>
        </w:rPr>
        <w:t>检测报告节选（二）</w:t>
      </w:r>
    </w:p>
    <w:p w14:paraId="5E2633A5" w14:textId="77777777" w:rsidR="00446BDE" w:rsidRDefault="00000000">
      <w:pPr>
        <w:spacing w:line="300" w:lineRule="auto"/>
        <w:ind w:firstLineChars="200" w:firstLine="420"/>
      </w:pPr>
      <w:r>
        <w:rPr>
          <w:color w:val="000000"/>
        </w:rPr>
        <w:lastRenderedPageBreak/>
        <w:t>对</w:t>
      </w:r>
      <w:r>
        <w:rPr>
          <w:color w:val="000000"/>
        </w:rPr>
        <w:t xml:space="preserve"> JSON </w:t>
      </w:r>
      <w:r>
        <w:rPr>
          <w:color w:val="000000"/>
        </w:rPr>
        <w:t>报告的统计汇总见表</w:t>
      </w:r>
      <w:r>
        <w:rPr>
          <w:color w:val="000000"/>
        </w:rPr>
        <w:t xml:space="preserve"> 2</w:t>
      </w:r>
      <w:r>
        <w:rPr>
          <w:color w:val="000000"/>
        </w:rPr>
        <w:t>。</w:t>
      </w:r>
    </w:p>
    <w:p w14:paraId="7A98177B" w14:textId="77777777" w:rsidR="00446BDE" w:rsidRDefault="00000000">
      <w:pPr>
        <w:spacing w:line="300" w:lineRule="auto"/>
        <w:jc w:val="center"/>
      </w:pPr>
      <w:r>
        <w:rPr>
          <w:color w:val="000000"/>
        </w:rPr>
        <w:t>表</w:t>
      </w:r>
      <w:r>
        <w:rPr>
          <w:color w:val="000000"/>
        </w:rPr>
        <w:t xml:space="preserve"> 2 </w:t>
      </w:r>
      <w:r>
        <w:rPr>
          <w:color w:val="000000"/>
        </w:rPr>
        <w:t>检测结果统计汇总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4"/>
        <w:gridCol w:w="5499"/>
      </w:tblGrid>
      <w:tr w:rsidR="00446BDE" w14:paraId="71D1F853" w14:textId="77777777">
        <w:trPr>
          <w:jc w:val="center"/>
        </w:trPr>
        <w:tc>
          <w:tcPr>
            <w:tcW w:w="2154" w:type="dxa"/>
          </w:tcPr>
          <w:p w14:paraId="37C9C205" w14:textId="77777777" w:rsidR="00446BDE" w:rsidRDefault="00000000">
            <w:pPr>
              <w:spacing w:before="20" w:after="20" w:line="276" w:lineRule="auto"/>
            </w:pPr>
            <w:r>
              <w:rPr>
                <w:b/>
                <w:color w:val="000000"/>
                <w:sz w:val="18"/>
              </w:rPr>
              <w:t>检测维度</w:t>
            </w:r>
          </w:p>
        </w:tc>
        <w:tc>
          <w:tcPr>
            <w:tcW w:w="5499" w:type="dxa"/>
          </w:tcPr>
          <w:p w14:paraId="522508DD" w14:textId="77777777" w:rsidR="00446BDE" w:rsidRDefault="00000000">
            <w:pPr>
              <w:spacing w:before="20" w:after="20" w:line="276" w:lineRule="auto"/>
            </w:pPr>
            <w:r>
              <w:rPr>
                <w:b/>
                <w:color w:val="000000"/>
                <w:sz w:val="18"/>
              </w:rPr>
              <w:t>结果</w:t>
            </w:r>
          </w:p>
        </w:tc>
      </w:tr>
      <w:tr w:rsidR="00446BDE" w14:paraId="6A0BAD96" w14:textId="77777777">
        <w:trPr>
          <w:jc w:val="center"/>
        </w:trPr>
        <w:tc>
          <w:tcPr>
            <w:tcW w:w="2154" w:type="dxa"/>
          </w:tcPr>
          <w:p w14:paraId="1F307387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许可证分布</w:t>
            </w:r>
          </w:p>
        </w:tc>
        <w:tc>
          <w:tcPr>
            <w:tcW w:w="5499" w:type="dxa"/>
          </w:tcPr>
          <w:p w14:paraId="20CCC0C3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apache-2.0</w:t>
            </w:r>
            <w:r>
              <w:rPr>
                <w:color w:val="000000"/>
                <w:sz w:val="18"/>
              </w:rPr>
              <w:t>：</w:t>
            </w:r>
            <w:r>
              <w:rPr>
                <w:color w:val="000000"/>
                <w:sz w:val="18"/>
              </w:rPr>
              <w:t xml:space="preserve">116 </w:t>
            </w:r>
            <w:r>
              <w:rPr>
                <w:color w:val="000000"/>
                <w:sz w:val="18"/>
              </w:rPr>
              <w:t>个文件（</w:t>
            </w:r>
            <w:r>
              <w:rPr>
                <w:color w:val="000000"/>
                <w:sz w:val="18"/>
              </w:rPr>
              <w:t>88.5%</w:t>
            </w:r>
            <w:r>
              <w:rPr>
                <w:color w:val="000000"/>
                <w:sz w:val="18"/>
              </w:rPr>
              <w:t>）；未检出：</w:t>
            </w:r>
            <w:r>
              <w:rPr>
                <w:color w:val="000000"/>
                <w:sz w:val="18"/>
              </w:rPr>
              <w:t xml:space="preserve">15 </w:t>
            </w:r>
            <w:r>
              <w:rPr>
                <w:color w:val="000000"/>
                <w:sz w:val="18"/>
              </w:rPr>
              <w:t>个文件（</w:t>
            </w:r>
            <w:r>
              <w:rPr>
                <w:color w:val="000000"/>
                <w:sz w:val="18"/>
              </w:rPr>
              <w:t>11.5%</w:t>
            </w:r>
            <w:r>
              <w:rPr>
                <w:color w:val="000000"/>
                <w:sz w:val="18"/>
              </w:rPr>
              <w:t>）</w:t>
            </w:r>
          </w:p>
        </w:tc>
      </w:tr>
      <w:tr w:rsidR="00446BDE" w14:paraId="11DB34A2" w14:textId="77777777">
        <w:trPr>
          <w:jc w:val="center"/>
        </w:trPr>
        <w:tc>
          <w:tcPr>
            <w:tcW w:w="2154" w:type="dxa"/>
          </w:tcPr>
          <w:p w14:paraId="5D0F4EE6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未检出文件构成</w:t>
            </w:r>
          </w:p>
        </w:tc>
        <w:tc>
          <w:tcPr>
            <w:tcW w:w="5499" w:type="dxa"/>
          </w:tcPr>
          <w:p w14:paraId="2F52AD9D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二进制媒体</w:t>
            </w:r>
            <w:r>
              <w:rPr>
                <w:color w:val="000000"/>
                <w:sz w:val="18"/>
              </w:rPr>
              <w:t xml:space="preserve"> 7 </w:t>
            </w:r>
            <w:r>
              <w:rPr>
                <w:color w:val="000000"/>
                <w:sz w:val="18"/>
              </w:rPr>
              <w:t>个（</w:t>
            </w:r>
            <w:r>
              <w:rPr>
                <w:color w:val="000000"/>
                <w:sz w:val="18"/>
              </w:rPr>
              <w:t>.png×4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.xcf×2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.gif×1</w:t>
            </w:r>
            <w:r>
              <w:rPr>
                <w:color w:val="000000"/>
                <w:sz w:val="18"/>
              </w:rPr>
              <w:t>）；文本类</w:t>
            </w:r>
            <w:r>
              <w:rPr>
                <w:color w:val="000000"/>
                <w:sz w:val="18"/>
              </w:rPr>
              <w:t xml:space="preserve"> 8 </w:t>
            </w:r>
            <w:r>
              <w:rPr>
                <w:color w:val="000000"/>
                <w:sz w:val="18"/>
              </w:rPr>
              <w:t>个（</w:t>
            </w:r>
            <w:r>
              <w:rPr>
                <w:color w:val="000000"/>
                <w:sz w:val="18"/>
              </w:rPr>
              <w:t>.xml×3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.md×2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.txt×2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.cgi×1</w:t>
            </w:r>
            <w:r>
              <w:rPr>
                <w:color w:val="000000"/>
                <w:sz w:val="18"/>
              </w:rPr>
              <w:t>）</w:t>
            </w:r>
          </w:p>
        </w:tc>
      </w:tr>
      <w:tr w:rsidR="00446BDE" w14:paraId="416E6EC8" w14:textId="77777777">
        <w:trPr>
          <w:jc w:val="center"/>
        </w:trPr>
        <w:tc>
          <w:tcPr>
            <w:tcW w:w="2154" w:type="dxa"/>
          </w:tcPr>
          <w:p w14:paraId="217EE11A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版权声明</w:t>
            </w:r>
          </w:p>
        </w:tc>
        <w:tc>
          <w:tcPr>
            <w:tcW w:w="5499" w:type="dxa"/>
          </w:tcPr>
          <w:p w14:paraId="1B8E6968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 xml:space="preserve">1 </w:t>
            </w:r>
            <w:r>
              <w:rPr>
                <w:color w:val="000000"/>
                <w:sz w:val="18"/>
              </w:rPr>
              <w:t>处：</w:t>
            </w:r>
            <w:r>
              <w:rPr>
                <w:color w:val="000000"/>
                <w:sz w:val="18"/>
              </w:rPr>
              <w:t>NOTICE.txt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>"Copyright 2002-2025 The Apache Software Foundation"</w:t>
            </w:r>
          </w:p>
        </w:tc>
      </w:tr>
      <w:tr w:rsidR="00446BDE" w14:paraId="72F5244E" w14:textId="77777777">
        <w:trPr>
          <w:jc w:val="center"/>
        </w:trPr>
        <w:tc>
          <w:tcPr>
            <w:tcW w:w="2154" w:type="dxa"/>
          </w:tcPr>
          <w:p w14:paraId="449CCABE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 xml:space="preserve">URL / </w:t>
            </w:r>
            <w:r>
              <w:rPr>
                <w:color w:val="000000"/>
                <w:sz w:val="18"/>
              </w:rPr>
              <w:t>邮箱</w:t>
            </w:r>
          </w:p>
        </w:tc>
        <w:tc>
          <w:tcPr>
            <w:tcW w:w="5499" w:type="dxa"/>
          </w:tcPr>
          <w:p w14:paraId="4E1ABDEE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 xml:space="preserve">URL 294 </w:t>
            </w:r>
            <w:r>
              <w:rPr>
                <w:color w:val="000000"/>
                <w:sz w:val="18"/>
              </w:rPr>
              <w:t>条（其中</w:t>
            </w:r>
            <w:r>
              <w:rPr>
                <w:color w:val="000000"/>
                <w:sz w:val="18"/>
              </w:rPr>
              <w:t xml:space="preserve"> apache.org/licenses </w:t>
            </w:r>
            <w:r>
              <w:rPr>
                <w:color w:val="000000"/>
                <w:sz w:val="18"/>
              </w:rPr>
              <w:t>许可证链接</w:t>
            </w:r>
            <w:r>
              <w:rPr>
                <w:color w:val="000000"/>
                <w:sz w:val="18"/>
              </w:rPr>
              <w:t xml:space="preserve"> 125 </w:t>
            </w:r>
            <w:r>
              <w:rPr>
                <w:color w:val="000000"/>
                <w:sz w:val="18"/>
              </w:rPr>
              <w:t>条）；邮箱</w:t>
            </w:r>
            <w:r>
              <w:rPr>
                <w:color w:val="000000"/>
                <w:sz w:val="18"/>
              </w:rPr>
              <w:t xml:space="preserve"> 35 </w:t>
            </w:r>
            <w:r>
              <w:rPr>
                <w:color w:val="000000"/>
                <w:sz w:val="18"/>
              </w:rPr>
              <w:t>个</w:t>
            </w:r>
          </w:p>
        </w:tc>
      </w:tr>
      <w:tr w:rsidR="00446BDE" w14:paraId="07126D84" w14:textId="77777777">
        <w:trPr>
          <w:jc w:val="center"/>
        </w:trPr>
        <w:tc>
          <w:tcPr>
            <w:tcW w:w="2154" w:type="dxa"/>
          </w:tcPr>
          <w:p w14:paraId="417EC42A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包元数据</w:t>
            </w:r>
          </w:p>
        </w:tc>
        <w:tc>
          <w:tcPr>
            <w:tcW w:w="5499" w:type="dxa"/>
          </w:tcPr>
          <w:p w14:paraId="3738549A" w14:textId="77777777" w:rsidR="00446BDE" w:rsidRDefault="00000000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 xml:space="preserve">Maven </w:t>
            </w:r>
            <w:r>
              <w:rPr>
                <w:color w:val="000000"/>
                <w:sz w:val="18"/>
              </w:rPr>
              <w:t>包</w:t>
            </w:r>
            <w:r>
              <w:rPr>
                <w:color w:val="000000"/>
                <w:sz w:val="18"/>
              </w:rPr>
              <w:t xml:space="preserve"> commons-cli:commons-cli 1.11.0</w:t>
            </w:r>
            <w:r>
              <w:rPr>
                <w:color w:val="000000"/>
                <w:sz w:val="18"/>
              </w:rPr>
              <w:t>，开发者</w:t>
            </w:r>
            <w:r>
              <w:rPr>
                <w:color w:val="000000"/>
                <w:sz w:val="18"/>
              </w:rPr>
              <w:t xml:space="preserve"> James Strachan </w:t>
            </w:r>
            <w:r>
              <w:rPr>
                <w:color w:val="000000"/>
                <w:sz w:val="18"/>
              </w:rPr>
              <w:t>等</w:t>
            </w:r>
          </w:p>
        </w:tc>
      </w:tr>
    </w:tbl>
    <w:p w14:paraId="69002510" w14:textId="77777777" w:rsidR="00446BDE" w:rsidRDefault="00000000">
      <w:pPr>
        <w:spacing w:line="300" w:lineRule="auto"/>
      </w:pPr>
      <w:r>
        <w:rPr>
          <w:b/>
          <w:color w:val="000000"/>
        </w:rPr>
        <w:t>4</w:t>
      </w:r>
      <w:r>
        <w:rPr>
          <w:b/>
          <w:color w:val="000000"/>
        </w:rPr>
        <w:t>、检测报告详细分析</w:t>
      </w:r>
    </w:p>
    <w:p w14:paraId="459AB4EC" w14:textId="77777777" w:rsidR="00446BDE" w:rsidRDefault="00000000">
      <w:pPr>
        <w:spacing w:line="300" w:lineRule="auto"/>
        <w:ind w:firstLineChars="200" w:firstLine="420"/>
      </w:pPr>
      <w:r>
        <w:rPr>
          <w:color w:val="000000"/>
        </w:rPr>
        <w:t xml:space="preserve">4.1 </w:t>
      </w:r>
      <w:r>
        <w:rPr>
          <w:color w:val="000000"/>
        </w:rPr>
        <w:t>许可证一致性分析。项目顶层声明（</w:t>
      </w:r>
      <w:r>
        <w:rPr>
          <w:color w:val="000000"/>
        </w:rPr>
        <w:t>LICENSE.txt = Apache-2.0</w:t>
      </w:r>
      <w:r>
        <w:rPr>
          <w:color w:val="000000"/>
        </w:rPr>
        <w:t>）与</w:t>
      </w:r>
      <w:r>
        <w:rPr>
          <w:color w:val="000000"/>
        </w:rPr>
        <w:t xml:space="preserve"> 116 </w:t>
      </w:r>
      <w:r>
        <w:rPr>
          <w:color w:val="000000"/>
        </w:rPr>
        <w:t>个文件的文件级检测结果完全一致，且均以</w:t>
      </w:r>
      <w:r>
        <w:rPr>
          <w:color w:val="000000"/>
        </w:rPr>
        <w:t xml:space="preserve"> 100.0 </w:t>
      </w:r>
      <w:r>
        <w:rPr>
          <w:color w:val="000000"/>
        </w:rPr>
        <w:t>匹配分命中（如</w:t>
      </w:r>
      <w:r>
        <w:rPr>
          <w:color w:val="000000"/>
        </w:rPr>
        <w:t xml:space="preserve"> DefaultParser.java </w:t>
      </w:r>
      <w:r>
        <w:rPr>
          <w:color w:val="000000"/>
        </w:rPr>
        <w:t>第</w:t>
      </w:r>
      <w:r>
        <w:rPr>
          <w:color w:val="000000"/>
        </w:rPr>
        <w:t xml:space="preserve"> 2–15 </w:t>
      </w:r>
      <w:r>
        <w:rPr>
          <w:color w:val="000000"/>
        </w:rPr>
        <w:t>行的</w:t>
      </w:r>
      <w:r>
        <w:rPr>
          <w:color w:val="000000"/>
        </w:rPr>
        <w:t xml:space="preserve"> ASF </w:t>
      </w:r>
      <w:r>
        <w:rPr>
          <w:color w:val="000000"/>
        </w:rPr>
        <w:t>标准许可证头），未发现</w:t>
      </w:r>
      <w:r>
        <w:rPr>
          <w:color w:val="000000"/>
        </w:rPr>
        <w:t xml:space="preserve"> GPL/LGPL </w:t>
      </w:r>
      <w:r>
        <w:rPr>
          <w:color w:val="000000"/>
        </w:rPr>
        <w:t>等传染性许可证混入，也未出现双许可证或多许可证叠加。</w:t>
      </w:r>
      <w:r>
        <w:rPr>
          <w:color w:val="000000"/>
        </w:rPr>
        <w:t xml:space="preserve">125 </w:t>
      </w:r>
      <w:r>
        <w:rPr>
          <w:color w:val="000000"/>
        </w:rPr>
        <w:t>处</w:t>
      </w:r>
      <w:r>
        <w:rPr>
          <w:color w:val="000000"/>
        </w:rPr>
        <w:t xml:space="preserve"> apache.org/licenses </w:t>
      </w:r>
      <w:r>
        <w:rPr>
          <w:color w:val="000000"/>
        </w:rPr>
        <w:t>链接与许可证头逐一对应，说明源文件头使用的是规范官方模板，整个代码库的许可证声明高度统一。</w:t>
      </w:r>
    </w:p>
    <w:p w14:paraId="5B1BA0F8" w14:textId="77777777" w:rsidR="00446BDE" w:rsidRDefault="00000000">
      <w:pPr>
        <w:spacing w:line="300" w:lineRule="auto"/>
        <w:ind w:firstLineChars="200" w:firstLine="420"/>
      </w:pPr>
      <w:r>
        <w:rPr>
          <w:color w:val="000000"/>
        </w:rPr>
        <w:t xml:space="preserve">4.2 </w:t>
      </w:r>
      <w:r>
        <w:rPr>
          <w:color w:val="000000"/>
        </w:rPr>
        <w:t>未检出许可证文件的归类分析。</w:t>
      </w:r>
      <w:r>
        <w:rPr>
          <w:color w:val="000000"/>
        </w:rPr>
        <w:t xml:space="preserve">15 </w:t>
      </w:r>
      <w:r>
        <w:rPr>
          <w:color w:val="000000"/>
        </w:rPr>
        <w:t>个未检出文件可归为两类：其一是二进制媒体文件（</w:t>
      </w:r>
      <w:r>
        <w:rPr>
          <w:color w:val="000000"/>
        </w:rPr>
        <w:t xml:space="preserve">7 </w:t>
      </w:r>
      <w:r>
        <w:rPr>
          <w:color w:val="000000"/>
        </w:rPr>
        <w:t>个</w:t>
      </w:r>
      <w:r>
        <w:rPr>
          <w:color w:val="000000"/>
        </w:rPr>
        <w:t xml:space="preserve"> logo </w:t>
      </w:r>
      <w:r>
        <w:rPr>
          <w:color w:val="000000"/>
        </w:rPr>
        <w:t>与图片），按</w:t>
      </w:r>
      <w:r>
        <w:rPr>
          <w:color w:val="000000"/>
        </w:rPr>
        <w:t xml:space="preserve"> ASF </w:t>
      </w:r>
      <w:r>
        <w:rPr>
          <w:color w:val="000000"/>
        </w:rPr>
        <w:t>惯例不添加文本许可证头，受项目级</w:t>
      </w:r>
      <w:r>
        <w:rPr>
          <w:color w:val="000000"/>
        </w:rPr>
        <w:t xml:space="preserve"> LICENSE.txt </w:t>
      </w:r>
      <w:r>
        <w:rPr>
          <w:color w:val="000000"/>
        </w:rPr>
        <w:t>覆盖，属正常现象；其二是构建与文档文件（</w:t>
      </w:r>
      <w:r>
        <w:rPr>
          <w:color w:val="000000"/>
        </w:rPr>
        <w:t xml:space="preserve">8 </w:t>
      </w:r>
      <w:r>
        <w:rPr>
          <w:color w:val="000000"/>
        </w:rPr>
        <w:t>个），其中值得注意的是</w:t>
      </w:r>
      <w:r>
        <w:rPr>
          <w:color w:val="000000"/>
        </w:rPr>
        <w:t xml:space="preserve"> pom.xml </w:t>
      </w:r>
      <w:r>
        <w:rPr>
          <w:color w:val="000000"/>
        </w:rPr>
        <w:t>实际含有第</w:t>
      </w:r>
      <w:r>
        <w:rPr>
          <w:color w:val="000000"/>
        </w:rPr>
        <w:t xml:space="preserve"> 2–17 </w:t>
      </w:r>
      <w:r>
        <w:rPr>
          <w:color w:val="000000"/>
        </w:rPr>
        <w:t>行</w:t>
      </w:r>
      <w:r>
        <w:rPr>
          <w:color w:val="000000"/>
        </w:rPr>
        <w:t xml:space="preserve"> XML </w:t>
      </w:r>
      <w:r>
        <w:rPr>
          <w:color w:val="000000"/>
        </w:rPr>
        <w:t>注释形式的</w:t>
      </w:r>
      <w:r>
        <w:rPr>
          <w:color w:val="000000"/>
        </w:rPr>
        <w:t xml:space="preserve"> Apache-2.0 </w:t>
      </w:r>
      <w:r>
        <w:rPr>
          <w:color w:val="000000"/>
        </w:rPr>
        <w:t>许可证头，但工具未识别</w:t>
      </w:r>
      <w:r>
        <w:rPr>
          <w:color w:val="000000"/>
        </w:rPr>
        <w:t>——</w:t>
      </w:r>
      <w:r>
        <w:rPr>
          <w:color w:val="000000"/>
        </w:rPr>
        <w:t>经比对判断为该注释变体未被匹配规则覆盖，属工具漏报，人工复核确认无合规问题；</w:t>
      </w:r>
      <w:r>
        <w:rPr>
          <w:color w:val="000000"/>
        </w:rPr>
        <w:t>NOTICE.txt</w:t>
      </w:r>
      <w:r>
        <w:rPr>
          <w:color w:val="000000"/>
        </w:rPr>
        <w:t>、</w:t>
      </w:r>
      <w:r>
        <w:rPr>
          <w:color w:val="000000"/>
        </w:rPr>
        <w:t xml:space="preserve">RELEASE-NOTES.txt </w:t>
      </w:r>
      <w:r>
        <w:rPr>
          <w:color w:val="000000"/>
        </w:rPr>
        <w:t>属项目声明类文件，本身不要求许可证头。</w:t>
      </w:r>
    </w:p>
    <w:p w14:paraId="4DFB1EC3" w14:textId="77777777" w:rsidR="00446BDE" w:rsidRDefault="00000000">
      <w:pPr>
        <w:spacing w:line="300" w:lineRule="auto"/>
        <w:ind w:firstLineChars="200" w:firstLine="420"/>
      </w:pPr>
      <w:r>
        <w:rPr>
          <w:color w:val="000000"/>
        </w:rPr>
        <w:t xml:space="preserve">4.3 </w:t>
      </w:r>
      <w:r>
        <w:rPr>
          <w:color w:val="000000"/>
        </w:rPr>
        <w:t>版权与归属分析。全部源文件头均不含</w:t>
      </w:r>
      <w:r>
        <w:rPr>
          <w:color w:val="000000"/>
        </w:rPr>
        <w:t xml:space="preserve"> Copyright </w:t>
      </w:r>
      <w:r>
        <w:rPr>
          <w:color w:val="000000"/>
        </w:rPr>
        <w:t>行（</w:t>
      </w:r>
      <w:r>
        <w:rPr>
          <w:color w:val="000000"/>
        </w:rPr>
        <w:t xml:space="preserve">ASF </w:t>
      </w:r>
      <w:r>
        <w:rPr>
          <w:color w:val="000000"/>
        </w:rPr>
        <w:t>社区惯例：版权信息统一在</w:t>
      </w:r>
      <w:r>
        <w:rPr>
          <w:color w:val="000000"/>
        </w:rPr>
        <w:t xml:space="preserve"> NOTICE </w:t>
      </w:r>
      <w:r>
        <w:rPr>
          <w:color w:val="000000"/>
        </w:rPr>
        <w:t>与项目元数据中声明），因此文件级版权检测仅命中</w:t>
      </w:r>
      <w:r>
        <w:rPr>
          <w:color w:val="000000"/>
        </w:rPr>
        <w:t xml:space="preserve"> NOTICE.txt </w:t>
      </w:r>
      <w:r>
        <w:rPr>
          <w:color w:val="000000"/>
        </w:rPr>
        <w:t>一处。</w:t>
      </w:r>
      <w:r>
        <w:rPr>
          <w:color w:val="000000"/>
        </w:rPr>
        <w:t xml:space="preserve">Apache-2.0 </w:t>
      </w:r>
      <w:r>
        <w:rPr>
          <w:color w:val="000000"/>
        </w:rPr>
        <w:t>第</w:t>
      </w:r>
      <w:r>
        <w:rPr>
          <w:color w:val="000000"/>
        </w:rPr>
        <w:t xml:space="preserve"> 4 </w:t>
      </w:r>
      <w:r>
        <w:rPr>
          <w:color w:val="000000"/>
        </w:rPr>
        <w:t>条要求再分发时保留</w:t>
      </w:r>
      <w:r>
        <w:rPr>
          <w:color w:val="000000"/>
        </w:rPr>
        <w:t xml:space="preserve"> LICENSE </w:t>
      </w:r>
      <w:r>
        <w:rPr>
          <w:color w:val="000000"/>
        </w:rPr>
        <w:t>副本并随附</w:t>
      </w:r>
      <w:r>
        <w:rPr>
          <w:color w:val="000000"/>
        </w:rPr>
        <w:t xml:space="preserve"> NOTICE </w:t>
      </w:r>
      <w:r>
        <w:rPr>
          <w:color w:val="000000"/>
        </w:rPr>
        <w:t>内容；本项目</w:t>
      </w:r>
      <w:r>
        <w:rPr>
          <w:color w:val="000000"/>
        </w:rPr>
        <w:t xml:space="preserve"> NOTICE.txt </w:t>
      </w:r>
      <w:r>
        <w:rPr>
          <w:color w:val="000000"/>
        </w:rPr>
        <w:t>存在、内容完整（</w:t>
      </w:r>
      <w:r>
        <w:rPr>
          <w:color w:val="000000"/>
        </w:rPr>
        <w:t>Copyright 2002-2025 The Apache Software Foundation</w:t>
      </w:r>
      <w:r>
        <w:rPr>
          <w:color w:val="000000"/>
        </w:rPr>
        <w:t>），满足归属声明义务的基础条件。</w:t>
      </w:r>
    </w:p>
    <w:p w14:paraId="35D8026C" w14:textId="77777777" w:rsidR="00446BDE" w:rsidRDefault="00000000">
      <w:pPr>
        <w:spacing w:line="300" w:lineRule="auto"/>
        <w:ind w:firstLineChars="200" w:firstLine="420"/>
      </w:pPr>
      <w:r>
        <w:rPr>
          <w:color w:val="000000"/>
        </w:rPr>
        <w:t xml:space="preserve">4.4 </w:t>
      </w:r>
      <w:r>
        <w:rPr>
          <w:color w:val="000000"/>
        </w:rPr>
        <w:t>合规义务与风险评估。</w:t>
      </w:r>
      <w:r>
        <w:rPr>
          <w:color w:val="000000"/>
        </w:rPr>
        <w:t xml:space="preserve">Apache-2.0 </w:t>
      </w:r>
      <w:r>
        <w:rPr>
          <w:color w:val="000000"/>
        </w:rPr>
        <w:t>属宽松型许可证，允许商业使用、修改、闭源分发与私用，不引发</w:t>
      </w:r>
      <w:r>
        <w:rPr>
          <w:color w:val="000000"/>
        </w:rPr>
        <w:t xml:space="preserve"> copyleft </w:t>
      </w:r>
      <w:r>
        <w:rPr>
          <w:color w:val="000000"/>
        </w:rPr>
        <w:t>传染；使用者的附加义务包括：随分发物保留许可证与</w:t>
      </w:r>
      <w:r>
        <w:rPr>
          <w:color w:val="000000"/>
        </w:rPr>
        <w:t xml:space="preserve"> NOTICE </w:t>
      </w:r>
      <w:r>
        <w:rPr>
          <w:color w:val="000000"/>
        </w:rPr>
        <w:t>文本、对修改过的文件作出显著标注、不得利用</w:t>
      </w:r>
      <w:r>
        <w:rPr>
          <w:color w:val="000000"/>
        </w:rPr>
        <w:t xml:space="preserve"> ASF </w:t>
      </w:r>
      <w:r>
        <w:rPr>
          <w:color w:val="000000"/>
        </w:rPr>
        <w:t>商标进行宣传、以及知悉专利授权及其发起专利诉讼后终止的条款。结合检测结果（许可证单一、无第三方运行期依赖、版权声明齐备），该项目合规风险低，可在企业产品中安全引用与再分发。</w:t>
      </w:r>
    </w:p>
    <w:p w14:paraId="3AE1AC12" w14:textId="77777777" w:rsidR="00446BDE" w:rsidRDefault="00000000">
      <w:pPr>
        <w:spacing w:line="300" w:lineRule="auto"/>
        <w:ind w:firstLineChars="200" w:firstLine="420"/>
      </w:pPr>
      <w:r>
        <w:rPr>
          <w:color w:val="000000"/>
        </w:rPr>
        <w:t xml:space="preserve">4.5 </w:t>
      </w:r>
      <w:r>
        <w:rPr>
          <w:color w:val="000000"/>
        </w:rPr>
        <w:t>工具局限性与改进建议。本次检测暴露的局限性包括：</w:t>
      </w:r>
      <w:r>
        <w:rPr>
          <w:color w:val="000000"/>
        </w:rPr>
        <w:t xml:space="preserve">XML </w:t>
      </w:r>
      <w:r>
        <w:rPr>
          <w:color w:val="000000"/>
        </w:rPr>
        <w:t>注释形式的许可证头</w:t>
      </w:r>
      <w:r>
        <w:rPr>
          <w:color w:val="000000"/>
        </w:rPr>
        <w:lastRenderedPageBreak/>
        <w:t>漏检（</w:t>
      </w:r>
      <w:r>
        <w:rPr>
          <w:color w:val="000000"/>
        </w:rPr>
        <w:t>pom.xml</w:t>
      </w:r>
      <w:r>
        <w:rPr>
          <w:color w:val="000000"/>
        </w:rPr>
        <w:t>）、将</w:t>
      </w:r>
      <w:r>
        <w:rPr>
          <w:color w:val="000000"/>
        </w:rPr>
        <w:t xml:space="preserve"> .htaccess </w:t>
      </w:r>
      <w:r>
        <w:rPr>
          <w:color w:val="000000"/>
        </w:rPr>
        <w:t>误判为</w:t>
      </w:r>
      <w:r>
        <w:rPr>
          <w:color w:val="000000"/>
        </w:rPr>
        <w:t xml:space="preserve"> Verilog </w:t>
      </w:r>
      <w:r>
        <w:rPr>
          <w:color w:val="000000"/>
        </w:rPr>
        <w:t>源码的语言识别误报（不影响许可证结论）、二进制文件内嵌许可证无法识别、部分匹配字段（</w:t>
      </w:r>
      <w:r>
        <w:rPr>
          <w:color w:val="000000"/>
        </w:rPr>
        <w:t>match_type</w:t>
      </w:r>
      <w:r>
        <w:rPr>
          <w:color w:val="000000"/>
        </w:rPr>
        <w:t>）未输出。建议在合规实践中将</w:t>
      </w:r>
      <w:r>
        <w:rPr>
          <w:color w:val="000000"/>
        </w:rPr>
        <w:t xml:space="preserve"> ScanCode </w:t>
      </w:r>
      <w:r>
        <w:rPr>
          <w:color w:val="000000"/>
        </w:rPr>
        <w:t>自动扫描与人工复核相结合，并以</w:t>
      </w:r>
      <w:r>
        <w:rPr>
          <w:color w:val="000000"/>
        </w:rPr>
        <w:t xml:space="preserve"> FOSSology </w:t>
      </w:r>
      <w:r>
        <w:rPr>
          <w:color w:val="000000"/>
        </w:rPr>
        <w:t>等其他工具对关键项目进行交叉验证，以弥补单一工具匹配规则的盲区。</w:t>
      </w:r>
    </w:p>
    <w:p w14:paraId="7E930946" w14:textId="77777777" w:rsidR="00446BDE" w:rsidRDefault="00446BDE">
      <w:pPr>
        <w:widowControl/>
        <w:jc w:val="left"/>
        <w:rPr>
          <w:rFonts w:ascii="仿宋_GB2312" w:eastAsia="仿宋_GB2312" w:hAnsi="宋体" w:hint="eastAsia"/>
          <w:sz w:val="24"/>
          <w:szCs w:val="24"/>
        </w:rPr>
        <w:sectPr w:rsidR="00446BDE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69D7C15B" w14:textId="77777777" w:rsidR="00446BDE" w:rsidRDefault="00000000">
      <w:pPr>
        <w:widowControl/>
        <w:jc w:val="left"/>
        <w:rPr>
          <w:rFonts w:ascii="仿宋_GB2312" w:eastAsia="仿宋_GB2312" w:hAnsi="宋体" w:hint="eastAsia"/>
          <w:sz w:val="24"/>
          <w:szCs w:val="24"/>
        </w:rPr>
      </w:pPr>
      <w:r>
        <w:rPr>
          <w:rFonts w:ascii="仿宋_GB2312" w:eastAsia="仿宋_GB2312" w:hAnsi="宋体" w:cs="仿宋_GB2312" w:hint="eastAsia"/>
          <w:sz w:val="24"/>
          <w:szCs w:val="24"/>
        </w:rPr>
        <w:lastRenderedPageBreak/>
        <w:t>评价表格：</w:t>
      </w:r>
    </w:p>
    <w:tbl>
      <w:tblPr>
        <w:tblW w:w="852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043"/>
      </w:tblGrid>
      <w:tr w:rsidR="00446BDE" w14:paraId="1F74191A" w14:textId="77777777">
        <w:tc>
          <w:tcPr>
            <w:tcW w:w="7479" w:type="dxa"/>
          </w:tcPr>
          <w:p w14:paraId="1521B4E0" w14:textId="77777777" w:rsidR="00446BDE" w:rsidRDefault="00000000">
            <w:pPr>
              <w:spacing w:line="300" w:lineRule="auto"/>
              <w:jc w:val="center"/>
              <w:rPr>
                <w:rFonts w:ascii="仿宋" w:eastAsia="仿宋" w:hAnsi="仿宋" w:hint="eastAsia"/>
                <w:b/>
                <w:bCs/>
                <w:kern w:val="0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4924AFAB" w14:textId="77777777" w:rsidR="00446BDE" w:rsidRDefault="00000000">
            <w:pPr>
              <w:widowControl/>
              <w:jc w:val="center"/>
              <w:rPr>
                <w:rFonts w:ascii="仿宋" w:eastAsia="仿宋" w:hAnsi="仿宋" w:hint="eastAsia"/>
                <w:b/>
                <w:bCs/>
                <w:kern w:val="0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</w:rPr>
              <w:t>得分</w:t>
            </w:r>
          </w:p>
        </w:tc>
      </w:tr>
      <w:tr w:rsidR="00446BDE" w14:paraId="6A9E6D40" w14:textId="77777777">
        <w:tc>
          <w:tcPr>
            <w:tcW w:w="7479" w:type="dxa"/>
          </w:tcPr>
          <w:p w14:paraId="43F3B617" w14:textId="77777777" w:rsidR="00446BDE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1</w:t>
            </w:r>
            <w:r>
              <w:rPr>
                <w:rFonts w:ascii="仿宋" w:eastAsia="仿宋" w:hAnsi="仿宋" w:cs="仿宋" w:hint="eastAsia"/>
                <w:kern w:val="0"/>
              </w:rPr>
              <w:t>）报告格式规范、语言通顺（</w:t>
            </w:r>
            <w:r>
              <w:rPr>
                <w:rFonts w:ascii="仿宋" w:eastAsia="仿宋" w:hAnsi="仿宋" w:cs="仿宋"/>
                <w:kern w:val="0"/>
              </w:rPr>
              <w:t>10%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779D5A4E" w14:textId="77777777" w:rsidR="00446BDE" w:rsidRDefault="00446BDE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446BDE" w14:paraId="0C2C9913" w14:textId="77777777">
        <w:tc>
          <w:tcPr>
            <w:tcW w:w="7479" w:type="dxa"/>
          </w:tcPr>
          <w:p w14:paraId="5AD22776" w14:textId="77777777" w:rsidR="00446BDE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2</w:t>
            </w:r>
            <w:r>
              <w:rPr>
                <w:rFonts w:ascii="仿宋" w:eastAsia="仿宋" w:hAnsi="仿宋" w:cs="仿宋" w:hint="eastAsia"/>
                <w:kern w:val="0"/>
              </w:rPr>
              <w:t>）质量标准分析合理（1</w:t>
            </w:r>
            <w:r>
              <w:rPr>
                <w:rFonts w:ascii="仿宋" w:eastAsia="仿宋" w:hAnsi="仿宋" w:cs="仿宋"/>
                <w:kern w:val="0"/>
              </w:rPr>
              <w:t>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4B40B355" w14:textId="77777777" w:rsidR="00446BDE" w:rsidRDefault="00446BDE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446BDE" w14:paraId="4070A39F" w14:textId="77777777">
        <w:tc>
          <w:tcPr>
            <w:tcW w:w="7479" w:type="dxa"/>
          </w:tcPr>
          <w:p w14:paraId="25F93589" w14:textId="77777777" w:rsidR="00446BDE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3</w:t>
            </w:r>
            <w:r>
              <w:rPr>
                <w:rFonts w:ascii="仿宋" w:eastAsia="仿宋" w:hAnsi="仿宋" w:cs="仿宋" w:hint="eastAsia"/>
                <w:kern w:val="0"/>
              </w:rPr>
              <w:t>）测试方法分析全面、合理（</w:t>
            </w:r>
            <w:r>
              <w:rPr>
                <w:rFonts w:ascii="仿宋" w:eastAsia="仿宋" w:hAnsi="仿宋" w:cs="仿宋"/>
                <w:kern w:val="0"/>
              </w:rPr>
              <w:t>20%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6487951F" w14:textId="77777777" w:rsidR="00446BDE" w:rsidRDefault="00446BDE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446BDE" w14:paraId="5DE565A3" w14:textId="77777777">
        <w:tc>
          <w:tcPr>
            <w:tcW w:w="7479" w:type="dxa"/>
          </w:tcPr>
          <w:p w14:paraId="3C41F10A" w14:textId="77777777" w:rsidR="00446BDE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4</w:t>
            </w:r>
            <w:r>
              <w:rPr>
                <w:rFonts w:ascii="仿宋" w:eastAsia="仿宋" w:hAnsi="仿宋" w:cs="仿宋" w:hint="eastAsia"/>
                <w:kern w:val="0"/>
              </w:rPr>
              <w:t>）测试风险分析全面、合理（</w:t>
            </w:r>
            <w:r>
              <w:rPr>
                <w:rFonts w:ascii="仿宋" w:eastAsia="仿宋" w:hAnsi="仿宋" w:cs="仿宋"/>
                <w:kern w:val="0"/>
              </w:rPr>
              <w:t>20%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48C8E426" w14:textId="77777777" w:rsidR="00446BDE" w:rsidRDefault="00446BDE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446BDE" w14:paraId="7739120B" w14:textId="77777777">
        <w:tc>
          <w:tcPr>
            <w:tcW w:w="7479" w:type="dxa"/>
          </w:tcPr>
          <w:p w14:paraId="44790444" w14:textId="77777777" w:rsidR="00446BDE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5</w:t>
            </w:r>
            <w:r>
              <w:rPr>
                <w:rFonts w:ascii="仿宋" w:eastAsia="仿宋" w:hAnsi="仿宋" w:cs="仿宋" w:hint="eastAsia"/>
                <w:kern w:val="0"/>
              </w:rPr>
              <w:t>）测试总体测试策略全面、合理（3</w:t>
            </w:r>
            <w:r>
              <w:rPr>
                <w:rFonts w:ascii="仿宋" w:eastAsia="仿宋" w:hAnsi="仿宋" w:cs="仿宋"/>
                <w:kern w:val="0"/>
              </w:rPr>
              <w:t>0%</w:t>
            </w:r>
            <w:r>
              <w:rPr>
                <w:rFonts w:ascii="仿宋" w:eastAsia="仿宋" w:hAnsi="仿宋" w:cs="仿宋" w:hint="eastAsia"/>
                <w:kern w:val="0"/>
              </w:rPr>
              <w:t>）</w:t>
            </w:r>
          </w:p>
        </w:tc>
        <w:tc>
          <w:tcPr>
            <w:tcW w:w="1043" w:type="dxa"/>
          </w:tcPr>
          <w:p w14:paraId="71A58DAD" w14:textId="77777777" w:rsidR="00446BDE" w:rsidRDefault="00446BDE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446BDE" w14:paraId="58275B96" w14:textId="77777777">
        <w:tc>
          <w:tcPr>
            <w:tcW w:w="7479" w:type="dxa"/>
          </w:tcPr>
          <w:p w14:paraId="637614EC" w14:textId="77777777" w:rsidR="00446BDE" w:rsidRDefault="00000000">
            <w:pPr>
              <w:spacing w:line="300" w:lineRule="auto"/>
              <w:rPr>
                <w:rFonts w:ascii="仿宋" w:eastAsia="仿宋" w:hAnsi="仿宋" w:cs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440D9559" w14:textId="77777777" w:rsidR="00446BDE" w:rsidRDefault="00446BDE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</w:tbl>
    <w:p w14:paraId="78F164AD" w14:textId="77777777" w:rsidR="00446BDE" w:rsidRDefault="00446BDE">
      <w:pPr>
        <w:widowControl/>
        <w:jc w:val="left"/>
        <w:rPr>
          <w:rFonts w:ascii="仿宋_GB2312" w:eastAsia="仿宋_GB2312" w:hAnsi="宋体" w:hint="eastAsia"/>
          <w:sz w:val="24"/>
          <w:szCs w:val="24"/>
        </w:rPr>
      </w:pPr>
    </w:p>
    <w:sectPr w:rsidR="00446BD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A6EA3" w14:textId="77777777" w:rsidR="001228CD" w:rsidRDefault="001228CD">
      <w:r>
        <w:separator/>
      </w:r>
    </w:p>
  </w:endnote>
  <w:endnote w:type="continuationSeparator" w:id="0">
    <w:p w14:paraId="609EF9F3" w14:textId="77777777" w:rsidR="001228CD" w:rsidRDefault="00122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CAC0" w14:textId="77777777" w:rsidR="00446BDE" w:rsidRDefault="00446BDE">
    <w:pPr>
      <w:pStyle w:val="a5"/>
      <w:jc w:val="center"/>
      <w:rPr>
        <w:rFonts w:ascii="宋体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D3438" w14:textId="77777777" w:rsidR="001228CD" w:rsidRDefault="001228CD">
      <w:r>
        <w:separator/>
      </w:r>
    </w:p>
  </w:footnote>
  <w:footnote w:type="continuationSeparator" w:id="0">
    <w:p w14:paraId="3D902135" w14:textId="77777777" w:rsidR="001228CD" w:rsidRDefault="00122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9E2A" w14:textId="77777777" w:rsidR="00446BDE" w:rsidRDefault="00446BDE"/>
  <w:p w14:paraId="41CEAE63" w14:textId="77777777" w:rsidR="00446BDE" w:rsidRDefault="00446BD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FF7"/>
    <w:rsid w:val="00004924"/>
    <w:rsid w:val="0004082D"/>
    <w:rsid w:val="001228C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46BDE"/>
    <w:rsid w:val="00486391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65DA1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88FBFD"/>
  <w15:docId w15:val="{D34860C2-B0AE-4E00-A7A5-2478A6DE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uiPriority w:val="99"/>
    <w:semiHidden/>
    <w:qFormat/>
    <w:locked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4">
    <w:name w:val="批注框文本 字符"/>
    <w:link w:val="a3"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link w:val="a5"/>
    <w:uiPriority w:val="99"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locked/>
    <w:rPr>
      <w:rFonts w:ascii="Times New Roman" w:eastAsia="宋体" w:hAnsi="Times New Roman" w:cs="Times New Roman"/>
      <w:sz w:val="18"/>
      <w:szCs w:val="18"/>
    </w:rPr>
  </w:style>
  <w:style w:type="paragraph" w:customStyle="1" w:styleId="ListParagraph1">
    <w:name w:val="List Paragraph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1547</Words>
  <Characters>2616</Characters>
  <Application>Microsoft Office Word</Application>
  <DocSecurity>0</DocSecurity>
  <Lines>118</Lines>
  <Paragraphs>88</Paragraphs>
  <ScaleCrop>false</ScaleCrop>
  <Company>微软中国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课程编号：B0801*****</dc:title>
  <dc:creator>微软用户</dc:creator>
  <cp:lastModifiedBy>8619117382871</cp:lastModifiedBy>
  <cp:revision>5</cp:revision>
  <dcterms:created xsi:type="dcterms:W3CDTF">2023-08-22T04:51:00Z</dcterms:created>
  <dcterms:modified xsi:type="dcterms:W3CDTF">2026-10-08T14:52:00Z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