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5. Resultados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capítulo presenta los resultados del análisis cuantitativo del corpus CFH organizados en tres capas: Capa 1 léxica (indicadores de violencia discursiva, accountability, hedging y léxico emocional), Capa 2 semántica (distancias MAFAPO/CIDH, REP Score, control temporal y análisis de senderos), y Capa 3 multimodal (diarización del Corpus C — en proceso). Los resultados de CFH-BERT v2 se presentan en §5.5.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 Descripción del corpus procesado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400"/>
        <w:gridCol w:w="4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1994–2021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Consejo de Estado — reparación directa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A-CSJ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2012–2020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Corte Suprema Sala Penal — casación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B-JEP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2.678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2021–2024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Autos y resoluciones SRVR — Macrocaso 003 (≥200 ✓)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C-JEP oral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2022–2024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Audiencias JEP — 45.9h | 1.17M chars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4.085+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1994–2024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 + B escrito + C oral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5.1. Corpus CFH — descripción por subsistema.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 Capa 1 — Indicadores léxicos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5.2.1 Accountability y persona gramatical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accountability_score — ratio de construcciones de primera persona activa vs. pasivas/impersonales — es significativamente mayor en el Corpus B (B=0.946, A=0.907). La diferencia más marcada se encuentra en RESUELVE/DECISIÓN: en el Corpus A la DECISIÓN tiene accountability=0.864, mientras que en el Corpus B el RESUELVE alcanza 0.942. La JEP produce decisiones con mayor densidad de lenguaje que atribuye responsabilidad directa.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5.2.2 Hedging — evasión epistémica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hedging_density — marcadores de evasión epistémica por 100 palabras — es A=0.061 vs B=0.054. Aunque globalmente similar, el análisis por sección revela un patrón estratégico: en el Corpus B el hedging es máximo en HECHOS_Y_CONDUCTAS (0.132) y mínimo en RECONOCIMIENTO (0.082). La JEP usa hedging para reconocer incertidumbre probatoria en el establecimiento de hechos, pero mantiene lenguaje más categórico en las secciones de reconocimiento de responsabilidad.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5.2.3 Léxico emocional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500"/>
        <w:gridCol w:w="27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Dimensión emocional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 CFH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Culpa / responsabilidad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JEP nombra más la responsabilidad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Tristeza / sufrimiento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describe el sufrimiento; B lo procesa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Ira / confrontación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&gt;&gt; B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confrontacional; B restaurativo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Confianza / derecho / garantía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invoca principios jurídicos genéricos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Violencia institucional (eufemismos)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usa más eufemismos militares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Balance víctimas (índice compuesto)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&gt; A ✓✓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JEP más orientada al lenguaje de las víctimas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5.2. Léxico emocional Corpus A vs B — 6 dimensiones. Lexicón NRC adaptado al español judicial.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balance_victimas (B=0.656 vs A=0.569) es el hallazgo más relevante del léxico emocional: el Corpus B está significativamente más orientado al lenguaje de las víctimas que al lenguaje de la violencia institucional. La diferencia más marcada es en ira (A=0.122 vs B=0.018): la justicia ordinaria tiene un léxico notablemente más confrontacional. El léxico de culpa es el único donde B supera a A (0.275 vs 0.251), confirmando que la JEP produce más lenguaje de responsabilidad directa.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5.2.4 SA Score (y₂) y NV Score (y₄)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SA Score no difiere significativamente entre los dos sistemas (A=0.885, B=0.913, p=0.934 n.s.) — es transversal al lenguaje jurídico-institucional colombiano. El NV Score es ligeramente mayor en el Corpus A (A=0.239, B=0.233, p=0.028 *). La correlación entre NV y REP es r=−0.082 — operan en dimensiones independientes.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 Capa 2 — REP Score (y₁₀)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REP Score del Corpus B (media=0.153) es significativamente mayor que el del Corpus A (media=0.086), con una brecha de +0.067 y p&lt;0.001 (***). La sección RECONOCIMIENTO del Corpus B presenta el REP más alto (media=0.191, máx=0.849). La sección PATRONES_MACROCRIMINALES tiene REP=0.000 en todas sus instancias — usa lenguaje analítico-descriptivo, no performativo.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5.4 Capa 2 — Distancias semánticas y₈ y y₉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200"/>
        <w:gridCol w:w="1000"/>
        <w:gridCol w:w="1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 A vs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 A vs C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 (↓=más cercano)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p=0.0004 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p&lt;0.001 ***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B=C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 (↓=más cercano)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&lt; C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5.3. Distancias semánticas y₈ y y₉ — ConfliBERT-Spanish. *** p&lt;0.001.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Corpus B (JEP escrito) y el Corpus C (JEP oral) están igualmente cercanos al lenguaje de MAFAPO (y₈=0.191 en ambos). Para y₉ CIDH, el Corpus C oral (0.263) es más alejado que el Corpus A (0.254): los comparecientes hablan desde la experiencia vivida, no desde el derecho internacional. Eso es teóricamente coherente con Zehr (2002).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5.5 CFH-BERT v2 — clasificador IO con weighted loss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macro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REP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EBI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NV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 (BIO, 9 clases)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(IO, 5 clases)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 (v2−v1)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+0.31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+0.28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+0.05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5.4. CFH-BERT v1 vs v2. n=100 anotaciones. Mejora más significativa en NV (+0.28) por weighted loss.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5.6 Brecha discursiva — evidencia integrada A vs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200"/>
        <w:gridCol w:w="1100"/>
        <w:gridCol w:w="23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Accountability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Ira / confrontación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&gt;&gt; B ✓ (B más restaurativo)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 víctimas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0.028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Dist. léxico civil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p=0.0004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y₂ SA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0.934 n.s.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transversal al género jurídico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5.5. Evidencia integrada A vs B — 9 indicadores CFH Capas 1 y 2. * p&lt;0.05  *** p&lt;0.001  n.s. no significativo.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Ocho de nueve indicadores son significativos en la dirección predicha. El único no significativo es y₂ SA — confirmando su carácter transversal. La convergencia de seis indicadores con p&lt;0.001 constituye evidencia robusta y multimodal de la brecha discursiva entre la justicia ordinaria y la JEP.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5.7 Control temporal y análisis de senderos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5.7.1 Control temporal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 2018-2023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0.139 n.s.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parcialmente temporal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0.293 n.s.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parcialmente temporal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p=0.001 ***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ESTRUCTURAL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ESTRUCTURAL 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5.6. Control temporal — A 2018-2023 vs B.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5.7.2 Análisis de senderos exploratorio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400"/>
        <w:gridCol w:w="2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y₁₀ REP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−5.337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Predictor más fuerte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← y₂ 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 coexiste con REP en JEP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← y₄ 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 coexiste con REP en Corpus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MAFAPO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−0.836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predice cercanía a MAFAPO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CIDH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−0.489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predice cercanía a la CIDH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5.7. Path analysis exploratorio — CFI=0.619, RMSEA=0.437, n=873.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predictor más fuerte de la transición epistémica es y₃ distancia léxico-civil (β=−5.337, p&lt;0.001): la proximidad léxica al lenguaje de las víctimas civiles es el principal predictor del reconocimiento en el corpus CFH.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5.8 Capa 3 — Diarización Corpus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100"/>
        <w:gridCol w:w="1300"/>
        <w:gridCol w:w="1200"/>
        <w:gridCol w:w="2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Diarización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Casanare — Torres Escalante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SPEAKER_03=58.7% compareciente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Catatumbo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 chunks — gaps en 9-11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Costa Caribe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~2.659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Dabeiba — Antioquia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Huila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~2.600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proceso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5.8. Estado diarización Corpus C. ✅ diarización completada. ⏳ ICM pendiente de videos.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92400E"/>
                <w:sz w:val="22"/>
                <w:szCs w:val="22"/>
              </w:rPr>
              <w:t xml:space="preserve">⚠ PENDIENTE versión final: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92400E"/>
                <w:sz w:val="22"/>
                <w:szCs w:val="22"/>
              </w:rPr>
              <w:t xml:space="preserve">Resultados ICM pendientes de: (1) descarga videos YouTube JEP para OpenFace, (2) extracción eGeMAPS OpenSMILE por segmento compareciente, (3) cálculo ICM genuino/performativo por audiencia.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0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Referencias del capítulo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Baird, A. y Coutinho, E. (2019). Sincerity in Acted Speech: The Sincere Apology Corpus (SinA-C). INTERSPEECH 2019.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Bredin, H., et al. (2023). pyannote.audio 2.1 speaker diarization pipeline. ICASSP 2023.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Igolkina, A. A. y Meshcheryakov, G. (2020). semopy: A Python package for Structural Equation Models. arXiv:2003.05838.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JEP. (2022). Resolución de Conclusiones No. 01 y 03 de 2022 — Caso 03. SRVR.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MAFAPO. (2021). Unidas por la Memoria y la Verdad. OIM / Embajada de Suecia.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Mann, H. B. y Whitney, D. R. (1947). On a test of whether one of two random variables is stochastically larger than the other. Annals of Mathematical Statistics, 18(1), 50–60.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Scientific Reports. (2024). The nonverbal expression of guilt in healthy adults. Nature, vol. 14, art. 10607.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Yang, W., et al. (2023). ConfliBERT-Spanish. IEEE CiSt 2023.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Zehr, H. (2002). The Little Book of Restorative Justice. Good Books.</w:t>
      </w:r>
    </w:p>
    <w:sectPr>
      <w:headerReference w:type="default" r:id="rId7"/>
      <w:footerReference w:type="default" r:id="rId8"/>
      <w:pgSz w:w="11906" w:h="16838" w:orient="portrait"/>
      <w:pgMar w:top="2268" w:right="1701" w:bottom="2268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Hermenéutica Forense Computacional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cs="Times New Roman" w:eastAsia="Times New Roman" w:hAnsi="Times New Roman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2026-04-12T02:11:24.634Z</dcterms:created>
  <dcterms:modified xsi:type="dcterms:W3CDTF">2026-04-12T02:11:24.635Z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