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1440"/>
        <w:jc w:val="center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HERMENÉUTICA FORENSE COMPUTACIONAL (CFH)</w:t>
      </w:r>
    </w:p>
    <w:p>
      <w:pPr>
        <w:spacing w:after="120" w:before="120"/>
        <w:jc w:val="center"/>
      </w:pPr>
      <w:r>
        <w:rPr>
          <w:rFonts w:ascii="Arial" w:cs="Arial" w:eastAsia="Arial" w:hAnsi="Arial"/>
          <w:color w:val="2E75B6"/>
          <w:sz w:val="28"/>
          <w:szCs w:val="28"/>
        </w:rPr>
        <w:t xml:space="preserve">Protocolo de Experimentación y Resultados</w:t>
      </w:r>
    </w:p>
    <w:p>
      <w:pPr>
        <w:spacing w:after="360" w:before="60"/>
        <w:jc w:val="center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Documento técnico para tesis de pregrado — Ciencia de Datos, Universidad Externado de Colombia</w:t>
      </w:r>
    </w:p>
    <w:p>
      <w:pPr>
        <w:spacing w:after="80" w:before="12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Mireya Camacho Celis</w:t>
      </w:r>
    </w:p>
    <w:p>
      <w:pPr>
        <w:spacing w:after="80" w:before="8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Defensa: agosto 2026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Introducción y alcance del documento</w:t>
      </w:r>
    </w:p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Este documento describe el protocolo de experimentación completo de la Hermenéutica Forense Computacional (CFH), el framework desarrollado para medir cuantitativamente la injusticia discursiva y epistémica en el archivo judicial colombiano sobre los falsos positivos (Macrocaso 003 de la JEP). Cubre el diseño experimental, los corpora procesados, los modelos y herramientas empleados, el procedimiento de construcción de cada indicador y cada índice, los tests estadísticos aplicados y los resultados obtenidos en las tres capas analíticas del framework.</w:t>
      </w:r>
    </w:p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El documento se estructura siguiendo el pipeline de análisis: corpus → preprocesamiento → extracción de features por capa → construcción de índices → análisis estadístico → resultados. Cada sección incluye las decisiones técnicas tomadas y su justificación dentro del framework CFH.</w:t>
      </w:r>
    </w:p>
    <w:p>
      <w:pPr>
        <w:spacing w:after="80" w:before="80"/>
      </w:pPr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Diseño experimental general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Pregunta de investigación operacional</w:t>
      </w:r>
    </w:p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¿Es posible medir, computacionalmente y de forma reproducible, la injusticia discursiva y la injusticia epistémica presentes en el archivo judicial colombiano sobre los falsos positivos, mediante un conjunto de indicadores lingüísticos y multimodales derivados de embeddings contextuales en español, prosodia y expresión facial?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Hipótesis central (H₃)</w:t>
      </w:r>
    </w:p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El coeficiente β₂₃ (η₁ → η₂) es estadísticamente significativo (p &lt; .01), indicando que el grado de injusticia discursiva en el archivo judicial ordinario predice la magnitud de la transición epistémica requerida en los mecanismos transicionales.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2.3 Arquitectura de tres capas</w:t>
      </w:r>
    </w:p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El framework CFH opera sobre tres capas analíticas con preguntas diferenciadas: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Capa 1 — Léxica: </w:t>
      </w: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¿Cambian las palabras?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Mecanismos de violencia discursiva en texto (EBI, SA, NV, REP, hedging, léxico emocional).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Capa 2 — Semántica: </w:t>
      </w: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¿Cambia el significado?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Distancia semántica al polo de las víctimas (centroides MAFAPO y CIDH).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Capa 3 — Multimodal: </w:t>
      </w: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¿Es genuino?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Congruencia texto/voz/rostro en audiencias orales JEP.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2.4 Variables latentes del modelo SEM</w:t>
      </w:r>
    </w:p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El modelo estructural tiene cuatro variables latentes: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ξ₁ Violencia Discursiva (exógena):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indicadores y₁, y₂, y₃, y₄.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ξ₂ Contexto Institucional (exógena):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indicadores y₅ (tipo corpus) y y₆ (período normativo).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η₁ DIS Score — Injusticia Discursiva (endógena):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indicadores y₇, y₈, y₉.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η₂ Transición Epistémica (endógena):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indicadores y₁₀, y₁₁, y₁₂, y₁₃, ICM.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2.5 Tipo de análisis estadístico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Mann-Whitney U bilateral — análisis exploratorio (no paramétrico, sin supuesto de normalidad).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Path analysis exploratorio con semopy — análisis de senderos sobre 873 secciones. CFI=0.619, RMSEA=0.437.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SEM completo (CB-SEM) — análisis confirmatorio, condicionado a IAA κ &gt; 0.80 sobre 500 fragmentos y disponibilidad de y₇. Pendiente.</w:t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Corpus procesado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Descripción del corpus CFH</w:t>
      </w:r>
    </w:p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El corpus CFH comprende documentos producidos en tres sistemas distintos: la justicia ordinaria colombiana (Corpus A), la Jurisdicción Especial para la Paz — documentos escritos (Corpus B) y las audiencias orales JEP (Corpus C). La unidad de análisis es el bloque textual, definido como una sección con etiqueta semántica dentro del documento (p. ej., HECHOS_Y_CONDUCTAS, RECONOCIMIENTO, DECISIÓN).</w:t>
      </w:r>
    </w:p>
    <w:p>
      <w:pPr>
        <w:spacing w:after="80" w:before="80"/>
      </w:pPr>
      <w:r>
        <w:t xml:space="preserve"/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Corpus</w:t>
            </w:r>
          </w:p>
        </w:tc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Docs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Bloques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Período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Fuente</w:t>
            </w:r>
          </w:p>
        </w:tc>
        <w:tc>
          <w:tcPr>
            <w:tcW w:type="dxa" w:w="2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Tipo</w:t>
            </w:r>
          </w:p>
        </w:tc>
      </w:tr>
      <w:tr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A-CE (Consejo de Estado)</w:t>
            </w:r>
          </w:p>
        </w:tc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~200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520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1994–2021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Corpus A — reparación directa</w:t>
            </w:r>
          </w:p>
        </w:tc>
        <w:tc>
          <w:tcPr>
            <w:tcW w:type="dxa" w:w="2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Escrito ordinario</w:t>
            </w:r>
          </w:p>
        </w:tc>
      </w:tr>
      <w:tr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A-CSJ (Corte Suprema)</w:t>
            </w:r>
          </w:p>
        </w:tc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~86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299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2012–2020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Corpus A — casación penal</w:t>
            </w:r>
          </w:p>
        </w:tc>
        <w:tc>
          <w:tcPr>
            <w:tcW w:type="dxa" w:w="2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Escrito ordinario</w:t>
            </w:r>
          </w:p>
        </w:tc>
      </w:tr>
      <w:tr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B-JEP (SRVR)</w:t>
            </w:r>
          </w:p>
        </w:tc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2.678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2021–2024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Autos y resoluciones Macrocaso 003</w:t>
            </w:r>
          </w:p>
        </w:tc>
        <w:tc>
          <w:tcPr>
            <w:tcW w:type="dxa" w:w="2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Escrito transicional</w:t>
            </w:r>
          </w:p>
        </w:tc>
      </w:tr>
      <w:tr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C-JEP oral</w:t>
            </w:r>
          </w:p>
        </w:tc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588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2022–2024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Audiencias JEP — 45.9h / 1.17M chars</w:t>
            </w:r>
          </w:p>
        </w:tc>
        <w:tc>
          <w:tcPr>
            <w:tcW w:type="dxa" w:w="2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Oral transicional</w:t>
            </w:r>
          </w:p>
        </w:tc>
      </w:tr>
      <w:tr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TOTAL</w:t>
            </w:r>
          </w:p>
        </w:tc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300+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4.085+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1994–2024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 + B + C</w:t>
            </w:r>
          </w:p>
        </w:tc>
        <w:tc>
          <w:tcPr>
            <w:tcW w:type="dxa" w:w="2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160" w:before="60"/>
        <w:jc w:val="center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Tabla 3.1. Descripción del corpus CFH por subsistema. Bloques = unidades de análisis. Fuente: elaboración propia.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Corpus C — Audiencias orales (descripción detallada)</w:t>
      </w:r>
    </w:p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El Corpus C comprende cinco audiencias de reconocimiento del Macrocaso 003, con un total de 45.9 horas y 1.17 millones de caracteres: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Catatumbo — Cap. Juan Carlos Chaparro Chaparro. 9.5h, 115K chars, 58 bloques.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Costa Caribe — Batallón La Popa (12 comparecientes). 10.5h, 255K chars, 128 bloques. Sin video disponible (DRM YouTube).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Casanare — Gral. Henry Torres Escalante. 5.3h, 248K chars, 124 bloques.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Dabeiba (Antioquia) — Oficial (coronel/teniente coronel). 2.3h, 287K chars, 144 bloques.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Huila — Soldados/suboficiales incl. Luis Carlos Ollo La Tapia. 10.5h, 267K chars, 134 bloques.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3.3 Centroides de referencia — Memoria de Verdad Triangulada</w:t>
      </w:r>
    </w:p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Para medir la distancia semántica se construyeron dos centroides de referencia con ConfliBERT-Spanish: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Centroide MAFAPO (y₈):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promedio de embeddings de 25 textos reales de MAFAPO — comunicados públicos, declaraciones ante la JEP e informe Unidas por la Memoria y la Verdad (2021). Representa el polo del lenguaje de las víctimas.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Centroide CIDH (y₉):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promedio de embeddings de 25 fragmentos — sentencia Villamizar Durán y otros vs. Colombia (Corte IDH, 2018) y comunicados CIDH. Representa el polo del derecho internacional humanitario.</w:t>
      </w:r>
    </w:p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El procedimiento de construcción es: tokenización con el tokenizador de ConfliBERT-Spanish → codificación → extracción del embedding [CLS] → promedio aritmético de los 25 vectores de 768 dimensiones → vector centroide normalizado.</w:t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Modelos y herramientas empleados</w:t>
      </w:r>
    </w:p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La Tabla 4.1 presenta el inventario completo de modelos y herramientas utilizados en el pipeline CFH, con la capa de análisis a la que pertenecen y su función específica.</w:t>
      </w:r>
    </w:p>
    <w:p>
      <w:pPr>
        <w:spacing w:after="80" w:before="80"/>
      </w:pPr>
      <w:r>
        <w:t xml:space="preserve"/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Modelo / Herramienta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Versión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Capa CFH</w:t>
            </w:r>
          </w:p>
        </w:tc>
        <w:tc>
          <w:tcPr>
            <w:tcW w:type="dxa" w:w="2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Función en el pipeline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ConfliBERT-Spanish-BETO-Cased-v1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Yang et al. (2023)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1, 2, 3</w:t>
            </w:r>
          </w:p>
        </w:tc>
        <w:tc>
          <w:tcPr>
            <w:tcW w:type="dxa" w:w="2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Embeddings contextuales de 768 dims. Base de y₈, y₉, ICM_verbal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CFH-BERT v2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IO tagging, weighted loss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2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Clasificador supervisado EBI / SA / NV / REP. F1 macro=0.58 (n=100)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BETO (bert-base-spanish-wwm-cased)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HuggingFace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2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Log-probabilidades para sorpresa (surprisal y₇)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spaCy (es_core_news_lg)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v3.x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2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Dependency parsing para SA Score (y₂)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OpenSMILE eGeMAPS v02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2.3.0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2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88 features acústicas sobre segmentos diarizados. 10.897 ventanas extraídas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MediaPipe FaceLandmarker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Lugaresi et al. (2023)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2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Action Units faciales (AU4, AU12, AU15). Umbral=0.3, 50 frames/segmento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Whisper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OpenAI ASR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2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Transcripción automática Corpus C (5 audiencias, 38.1h)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pyannote-audio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2.1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2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Diarización de hablantes — identificación del compareciente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semopy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Igolkina &amp; Meshcheryakov (2020)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SEM</w:t>
            </w:r>
          </w:p>
        </w:tc>
        <w:tc>
          <w:tcPr>
            <w:tcW w:type="dxa" w:w="2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Estimación CB-SEM / path analysis exploratorio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scikit-learn / scipy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Python 3.11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Estadística</w:t>
            </w:r>
          </w:p>
        </w:tc>
        <w:tc>
          <w:tcPr>
            <w:tcW w:type="dxa" w:w="2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Mann-Whitney U, normalización, correlaciones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Label Studio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Anotación</w:t>
            </w:r>
          </w:p>
        </w:tc>
        <w:tc>
          <w:tcPr>
            <w:tcW w:type="dxa" w:w="2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100 tareas anotadas con taxonomía EBI/SA/NV/REP</w:t>
            </w:r>
          </w:p>
        </w:tc>
      </w:tr>
    </w:tbl>
    <w:p>
      <w:pPr>
        <w:spacing w:after="160" w:before="60"/>
        <w:jc w:val="center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Tabla 4.1. Modelos y herramientas del pipeline CFH. Organización por capa analítica.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ConfliBERT-Spanish — modelo de embeddings base</w:t>
      </w:r>
    </w:p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ConfliBERT-Spanish-BETO-Cased-v1 (Yang et al., 2023) es el modelo de embeddings contextual base del framework CFH. Se seleccionó por tres razones: (1) está pre-entrenado sobre corpus de conflicto político en español, lo que produce representaciones semánticas más ajustadas al dominio judicial-bélico colombiano; (2) es el modelo de referencia usado por el grupo de Osorio et al. (University of Arizona) para el análisis de conflicto en español; (3) permite trazabilidad con la literatura NLP de conflicto político. El modelo produce embeddings de 768 dimensiones. Para cada bloque textual, se extrae el embedding del token [CLS] como representación del bloque completo.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CFH-BERT v1 y v2 — clasificador supervisado</w:t>
      </w:r>
    </w:p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CFH-BERT es un clasificador de secuencias de tokens (NER) fine-tuned sobre ConfliBERT-Spanish para detectar los cuatro tipos de anotación CFH: EBI, SA, NV, REP. La evolución del clasificador: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v1: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Esquema BIO (Begin-Inside-Outside) con 9 clases. F1 macro=0.27 sobre 100 anotaciones. Problema crítico: F1 NV=0.04 por desbalance extremo de la clase NV.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v2: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Esquema IO con 5 clases (I-EBI, I-SA, I-NV, I-REP, O). Weighted loss con pesos inversamente proporcionales a la frecuencia de cada clase. F1 macro=0.58. F1 NV=0.32 (+0.28 respecto a v1). n=100 anotaciones (Label Studio, taxonomía CFH).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v3 (pendiente):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Requiere κ &gt; 0.80 sobre ≥ 500 fragmentos con segundo anotador. Es el modelo definitivo para el SEM completo.</w:t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 Indicadores del framework CFH</w:t>
      </w:r>
    </w:p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El framework CFH opera con 13 indicadores cuantitativos (y₁ a y₁₃) más el ICM multimodal. La Tabla 5.1 describe cada indicador con su variable latente, corpus de aplicación, herramienta y descripción técnica del procedimiento de cálculo.</w:t>
      </w:r>
    </w:p>
    <w:p>
      <w:pPr>
        <w:spacing w:after="80" w:before="80"/>
      </w:pPr>
      <w:r>
        <w:t xml:space="preserve"/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Cód.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Indicador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Variable latente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Corpus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Herramienta</w:t>
            </w:r>
          </w:p>
        </w:tc>
        <w:tc>
          <w:tcPr>
            <w:tcW w:type="dxa" w:w="2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Descripción técnica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y₁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EBI Score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ξ₁ Violencia Discursiva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A, B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CFH-BERT v2</w:t>
            </w:r>
          </w:p>
        </w:tc>
        <w:tc>
          <w:tcPr>
            <w:tcW w:type="dxa" w:w="2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Proporción de tokens etiquetados como EBI por bloque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y₂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SA Score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ξ₁ Violencia Discursiva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A, B, C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spaCy dep. parsing</w:t>
            </w:r>
          </w:p>
        </w:tc>
        <w:tc>
          <w:tcPr>
            <w:tcW w:type="dxa" w:w="2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Ratio pasivas/impersonales/nominalizaciones sobre total de cláusulas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y₃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Dist. léxico civil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ξ₁ Violencia Discursiva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A, B, C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TF-IDF + lexicón MAFAPO</w:t>
            </w:r>
          </w:p>
        </w:tc>
        <w:tc>
          <w:tcPr>
            <w:tcW w:type="dxa" w:w="2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Distancia coseno TF-IDF entre bloque y vocabulario MAFAPO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y₄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NV Score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ξ₁ Violencia Discursiva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A, B, C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CFH-BERT v2</w:t>
            </w:r>
          </w:p>
        </w:tc>
        <w:tc>
          <w:tcPr>
            <w:tcW w:type="dxa" w:w="2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Proporción tokens etiquetados NV — atribución identidad combatiente a civiles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y₅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Tipo corpus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ξ₂ Contexto Institucional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A, B, C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Variable categórica</w:t>
            </w:r>
          </w:p>
        </w:tc>
        <w:tc>
          <w:tcPr>
            <w:tcW w:type="dxa" w:w="2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A=0, B=1, C=2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y₆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Período normativo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ξ₂ Contexto Institucional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A, B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Variable continua</w:t>
            </w:r>
          </w:p>
        </w:tc>
        <w:tc>
          <w:tcPr>
            <w:tcW w:type="dxa" w:w="2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Año del documento (1994–2024)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y₇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Surprisal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η₁ DIS Score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A, B, C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BETO log-prob</w:t>
            </w:r>
          </w:p>
        </w:tc>
        <w:tc>
          <w:tcPr>
            <w:tcW w:type="dxa" w:w="2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Perplejidad media por bloque: −(1/n)Σ log P(wᵢ|w&lt;ᵢ)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y₈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Dist. MAFAPO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η₁ DIS Score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A, B, C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ConfliBERT-Spanish cosine</w:t>
            </w:r>
          </w:p>
        </w:tc>
        <w:tc>
          <w:tcPr>
            <w:tcW w:type="dxa" w:w="2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Distancia coseno embedding bloque vs centroide MAFAPO (25 textos)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y₉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Dist. CIDH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η₁ DIS Score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A, B, C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ConfliBERT-Spanish cosine</w:t>
            </w:r>
          </w:p>
        </w:tc>
        <w:tc>
          <w:tcPr>
            <w:tcW w:type="dxa" w:w="2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Distancia coseno embedding bloque vs centroide CIDH (25 fragmentos)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y₁₀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REP Score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η₂ Transición Epistémica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A, B, C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CFH-BERT v2</w:t>
            </w:r>
          </w:p>
        </w:tc>
        <w:tc>
          <w:tcPr>
            <w:tcW w:type="dxa" w:w="2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Proporción tokens etiquetados REP — lenguaje reparatorio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y₁₁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Registro léxico MAFAPO vs militar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η₂ Transición Epistémica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A, B, C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Beach et al. (2021) adaptado</w:t>
            </w:r>
          </w:p>
        </w:tc>
        <w:tc>
          <w:tcPr>
            <w:tcW w:type="dxa" w:w="2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prop_MAFAPO = palabras MAFAPO / (MAFAPO + militares) por bloque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y₁₂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Verbos atributivos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η₂ Testimonial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A, B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Beach et al. (2021)</w:t>
            </w:r>
          </w:p>
        </w:tc>
        <w:tc>
          <w:tcPr>
            <w:tcW w:type="dxa" w:w="2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Densidad de verbos de baja credibilidad (alegó, pretendió, adujo) por 100 palabras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y₁₃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Evidenciales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η₂ Testimonial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A, B, C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Beach et al. (2021)</w:t>
            </w:r>
          </w:p>
        </w:tc>
        <w:tc>
          <w:tcPr>
            <w:tcW w:type="dxa" w:w="2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Marcadores epistémicos de distancia (supuestamente, presuntamente) por 100 palabras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ICM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Congruencia multimodal tri-canal v2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η₂ Oral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OpenSMILE + MediaPipe + ConfliBERT</w:t>
            </w:r>
          </w:p>
        </w:tc>
        <w:tc>
          <w:tcPr>
            <w:tcW w:type="dxa" w:w="2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Índice ponderado: 0.40×facial + 0.40×vocal + 0.20×verbal_v2</w:t>
            </w:r>
          </w:p>
        </w:tc>
      </w:tr>
    </w:tbl>
    <w:p>
      <w:pPr>
        <w:spacing w:after="160" w:before="60"/>
        <w:jc w:val="center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Tabla 5.1. Inventario completo de indicadores CFH (y₁—y₁₃ + ICM). Fuente: elaboración propia.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Capa 1 — Indicadores léxicos (y₁—y₄)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5.1.1 EBI Score (y₁) — Eufemismo Bélico-Institucional</w:t>
      </w:r>
    </w:p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El EBI Score cuantifica la proporción de tokens etiquetados con la categoría EBI respecto al total de tokens del bloque. EBI se define como vocabulario militar-burocrático que invisibiliza el homicidio: «resultado operacional positivo», «baja en combate», «neutralizar», «contacto armado». El procedimiento de cálculo es: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Tokenización del bloque con el tokenizador de CFH-BERT v2.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Inferencia del modelo: cada token recibe etiqueta {I-EBI, I-SA, I-NV, I-REP, O}.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EBI_Score = |tokens I-EBI| / |tokens totales del bloque|.</w:t>
      </w:r>
    </w:p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Estado: CFH-BERT v2 produce EBI_Score=0.0 en todos los bloques (F1 EBI=0.52 sobre las 100 anotaciones). El extractor detecta la categoría en el set de entrenamiento pero no generaliza al corpus completo. Fine-tuning con dataset anotado completo (v3) es la tarea técnica prioritaria.</w:t>
      </w:r>
    </w:p>
    <w:p>
      <w:pPr>
        <w:spacing w:after="80" w:before="8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5.1.2 SA Score (y₂) — Supresión de Agentividad</w:t>
      </w:r>
    </w:p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El SA Score cuantifica la densidad de construcciones gramaticales que ocultan al agente responsable: pasivas, impersonales, nominalizaciones de proceso. El procedimiento usa spaCy (es_core_news_lg):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Parseo de dependencias sobre cada oración del bloque con spaCy.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Identificación de: (a) verbos en voz pasiva (deprel=nsubjpass o aux:pass), (b) verbos impersonales (sin nsubj explícito), (c) nominalizaciones con sufijos -ción, -miento, -aje que no tienen agente léxico.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SA_Score = (cláusulas_SA_tipo_a + cláusulas_SA_tipo_b + cláusulas_SA_tipo_c) / total_cláusulas_bloque.</w:t>
      </w:r>
    </w:p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Resultado: el SA Score no difiere significativamente entre Corpus A (0.885) y Corpus B (0.913), p=0.934 n.s. Es transversal al género jurídico colombiano, confirmando que la SA opera como convención del texto legal, no como mecanismo exclusivo de encubrimiento.</w:t>
      </w:r>
    </w:p>
    <w:p>
      <w:pPr>
        <w:spacing w:after="80" w:before="8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5.1.3 Dist. léxico civil (y₃)</w:t>
      </w:r>
    </w:p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y₃ mide la distancia entre el vocabulario del bloque y el vocabulario civil de las víctimas usando TF-IDF: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Construcción del lexicón MAFAPO: vocabulario de los 25 textos MAFAPO ponderado por TF-IDF.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Vectorización TF-IDF del bloque con el vocabulario del lexicón MAFAPO como referencia.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y₃ = distancia coseno entre el vector TF-IDF del bloque y el vector TF-IDF del lexicón MAFAPO.</w:t>
      </w:r>
    </w:p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y₃ es el predictor más fuerte de la transición epistémica en el path analysis (β=−5.337, p&lt;0.001).</w:t>
      </w:r>
    </w:p>
    <w:p>
      <w:pPr>
        <w:spacing w:after="80" w:before="8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5.1.4 NV Score (y₄) — Negación de Victimización</w:t>
      </w:r>
    </w:p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El NV Score cuantifica la proporción de tokens etiquetados I-NV por CFH-BERT v2. NV se define como la atribución de identidad combatiente o criminal a personas asesinadas como civiles: «guerrillero dado de baja», «delincuente neutralizado», «miembro de grupo armado». NV_Score = |tokens I-NV| / |tokens totales|.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5.2 Capa 1 — Indicadores complementarios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5.2.1 Accountability score</w:t>
      </w:r>
    </w:p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Ratio de construcciones de primera persona activa vs. pasivas/impersonales. Calculado sobre las mismas dependencias de parseo que y₂. Corpus A=0.907, Corpus B=0.946 (p&lt;0.001 ***).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5.2.2 Hedging density</w:t>
      </w:r>
    </w:p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Marcadores de evasión epistémica por 100 palabras. Lexicón de hedging adaptado al español jurídico: «presuntamente», «al parecer», «podría», «se habría», «se estima». Corpus A=0.061, Corpus B=0.054 — diferencia global pequeña, pero patrón estratégico interno relevante (máximo en HECHOS_Y_CONDUCTAS, mínimo en RECONOCIMIENTO).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5.2.3 Léxico emocional (6 dimensiones)</w:t>
      </w:r>
    </w:p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Lexicón NRC adaptado al español judicial. 6 dimensiones: culpa/responsabilidad, tristeza/sufrimiento, ira/confrontación, confianza/derecho, violencia institucional, balance víctimas (índice compuesto). El balance_victimas es B=0.656 vs A=0.569 (p&lt;0.001 ***).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5.3 Capa 2 — Indicadores semánticos (y₇—y₉)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5.3.1 Surprisal (y₇)</w:t>
      </w:r>
    </w:p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El surprisal mide la perplejidad del bloque respecto al modelo BETO: cuánto «sorprende» el texto al modelo de lenguaje. Bloques con vocabulario inusual (técnico-bélico muy específico) tendrán mayor surprisal. El procedimiento: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Tokenización del bloque con el tokenizador BETO.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Cálculo de log-probabilidades condicionales para cada token: log P(wᵢ | w₁...wᵢ₋₁) con BETO en modo causal (masked LM con sliding window).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Surprisal = −(1/n) × Σ log P(wᵢ|w&lt;ᵢ).</w:t>
      </w:r>
    </w:p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Estado actual: y₇ está diseñado e implementado en el pipeline pero requiere el fine-tuning definitivo de CFH-BERT v3 para usarse como indicador de η₁ en el SEM completo.</w:t>
      </w:r>
    </w:p>
    <w:p>
      <w:pPr>
        <w:spacing w:after="80" w:before="8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5.3.2 Distancia MAFAPO (y₈) y Distancia CIDH (y₉)</w:t>
      </w:r>
    </w:p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Son los indicadores más robustos del framework — los únicos que resisten el control temporal. El procedimiento de cálculo es idéntico para ambos: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Tokenización del bloque con el tokenizador de ConfliBERT-Spanish.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Codificación: forward pass del modelo, extracción del embedding [CLS] (vector de 768 dimensiones) como representación semántica del bloque.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Cálculo de distancia coseno: d_coseno(embedding_bloque, centroide_referencia).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La distancia coseno oscila entre 0 (idénticos) y 1 (ortogonales). Mayor distancia = mayor injusticia hermenéutica.</w:t>
      </w:r>
    </w:p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Resultados clave: y₈ Corpus A=0.211, Corpus B=0.191, Corpus C=0.191. y₉ Corpus A=0.254, Corpus B=0.235, Corpus C=0.263. El Corpus C oral está igualmente cercano a MAFAPO que el Corpus B escrito (y₈=0.191 en ambos) pero más alejado de la CIDH — coherente con Zehr (2002): los comparecientes hablan desde la experiencia vivida, no desde el derecho internacional.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5.4 Indicadores Beach et al. (2021) — y₁₁, y₁₂, y₁₃</w:t>
      </w:r>
    </w:p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Los tres indicadores adaptados de Beach et al. (2021) operacionalizan la injusticia testimonial en el nivel léxico-sintáctico: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y₁₁ (registro léxico):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prop_MAFAPO = palabras del campo semántico MAFAPO / (MAFAPO + militares). Para el Corpus C oral (y₁₁_v2) se adapta porque las transcripciones Whisper no preservan marcadores tipográficos de cita.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y₁₂ (verbos atributivos):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densidad de verbos de baja credibilidad (alegó, pretendió, adujo, manifestó, supuestamente) por 100 palabras. Corpus A=0.270 vs B=0.058 — diferencia de 4.6×. El lexicón judicial ordinario incorpora el credibility discount gramatical.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y₁₃ (evidenciales):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marcadores epistémicos de distancia (supuestamente, presuntamente, al parecer) por 100 palabras. Corpus A=0.557 vs B=0.503.</w:t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6. Construcción de los índices sintéticos</w:t>
      </w:r>
    </w:p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El framework CFH produce tres índices que integran los indicadores individuales en métricas interpretables. La Tabla 6.1 describe las fórmulas exactas de cada índice con los componentes y pesos usados.</w:t>
      </w:r>
    </w:p>
    <w:p>
      <w:pPr>
        <w:spacing w:after="80" w:before="80"/>
      </w:pPr>
      <w:r>
        <w:t xml:space="preserve"/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Índice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Fórmula</w:t>
            </w:r>
          </w:p>
        </w:tc>
        <w:tc>
          <w:tcPr>
            <w:tcW w:type="dxa" w:w="3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Componentes y pesos</w:t>
            </w:r>
          </w:p>
        </w:tc>
      </w:tr>
      <w:tr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DIS Score (η₁)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F4F4F"/>
                <w:sz w:val="18"/>
                <w:szCs w:val="18"/>
              </w:rPr>
              <w:t xml:space="preserve">DIS = 0.35×y₂_norm + 0.35×y₄_norm + 0.30×(1−y₁₀_norm)</w:t>
            </w:r>
          </w:p>
        </w:tc>
        <w:tc>
          <w:tcPr>
            <w:tcW w:type="dxa" w:w="3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y₂ SA (0.35) + y₄ NV (0.35) + ausencia REP (0.30). Normalización min-max por corpus</w:t>
            </w:r>
          </w:p>
        </w:tc>
      </w:tr>
      <w:tr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IEI (η₂)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F4F4F"/>
                <w:sz w:val="18"/>
                <w:szCs w:val="18"/>
              </w:rPr>
              <w:t xml:space="preserve">IEI = 0.35×y₈_norm + 0.20×y₉_norm + 0.25×y₄_norm + 0.20×(1−y₁₀_norm)</w:t>
            </w:r>
          </w:p>
        </w:tc>
        <w:tc>
          <w:tcPr>
            <w:tcW w:type="dxa" w:w="3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Distancia MAFAPO (0.35) + CIDH (0.20) + credibility deficit y₄ (0.25) + ausencia hermenéutica 1−y₁₀ (0.20)</w:t>
            </w:r>
          </w:p>
        </w:tc>
      </w:tr>
      <w:tr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ICM_facial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F4F4F"/>
                <w:sz w:val="18"/>
                <w:szCs w:val="18"/>
              </w:rPr>
              <w:t xml:space="preserve">ICM_f = distress / (distress + sonrisa)</w:t>
            </w:r>
          </w:p>
        </w:tc>
        <w:tc>
          <w:tcPr>
            <w:tcW w:type="dxa" w:w="3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distress = media(AU4_norm + AU15_norm), sonrisa = AU12_norm</w:t>
            </w:r>
          </w:p>
        </w:tc>
      </w:tr>
      <w:tr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ICM_vocal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F4F4F"/>
                <w:sz w:val="18"/>
                <w:szCs w:val="18"/>
              </w:rPr>
              <w:t xml:space="preserve">ICM_v = (shimmer_norm + F0_stddev_norm) / 2</w:t>
            </w:r>
          </w:p>
        </w:tc>
        <w:tc>
          <w:tcPr>
            <w:tcW w:type="dxa" w:w="3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eGeMAPS: shimmer localDB (dB), F0 std deviation. 10.897 ventanas 16kHz</w:t>
            </w:r>
          </w:p>
        </w:tc>
      </w:tr>
      <w:tr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ICM_verbal v1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F4F4F"/>
                <w:sz w:val="18"/>
                <w:szCs w:val="18"/>
              </w:rPr>
              <w:t xml:space="preserve">ICM_vb1 = 1 − (y₈ − y₈_min)/(y₈_max − y₈_min)</w:t>
            </w:r>
          </w:p>
        </w:tc>
        <w:tc>
          <w:tcPr>
            <w:tcW w:type="dxa" w:w="3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Proximidad normalizada al centroide MAFAPO</w:t>
            </w:r>
          </w:p>
        </w:tc>
      </w:tr>
      <w:tr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ICM_verbal v2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F4F4F"/>
                <w:sz w:val="18"/>
                <w:szCs w:val="18"/>
              </w:rPr>
              <w:t xml:space="preserve">ICM_vb2 = 0.60×ICM_vb1 + 0.40×y₁₁_prop_MAFAPO</w:t>
            </w:r>
          </w:p>
        </w:tc>
        <w:tc>
          <w:tcPr>
            <w:tcW w:type="dxa" w:w="3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Integra nivel léxico superficial (y₁₁) con semántica profunda (y₈)</w:t>
            </w:r>
          </w:p>
        </w:tc>
      </w:tr>
      <w:tr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ICM tri-canal v2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F4F4F"/>
                <w:sz w:val="18"/>
                <w:szCs w:val="18"/>
              </w:rPr>
              <w:t xml:space="preserve">ICM_tri = 0.40×ICM_f + 0.40×ICM_v + 0.20×ICM_vb2</w:t>
            </w:r>
          </w:p>
        </w:tc>
        <w:tc>
          <w:tcPr>
            <w:tcW w:type="dxa" w:w="3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Pesos: facial=0.40, vocal=0.40, verbal=0.20 (cobertura diferencial)</w:t>
            </w:r>
          </w:p>
        </w:tc>
      </w:tr>
    </w:tbl>
    <w:p>
      <w:pPr>
        <w:spacing w:after="160" w:before="60"/>
        <w:jc w:val="center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Tabla 6.1. Fórmulas de los índices sintéticos CFH. Notación: _norm = normalización min-max por corpus.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6.1 DIS Score (η₁) — Discursive Injustice Score</w:t>
      </w:r>
    </w:p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El DIS Score es el índice central del framework. Mide la injusticia discursiva a nivel gramatical y léxico — cuánto encubrimiento estructural hay en el texto, independientemente de qué tan cerca está del lenguaje de las víctimas.</w:t>
      </w:r>
    </w:p>
    <w:p>
      <w:pPr>
        <w:spacing w:after="80" w:before="80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Fórmula: </w:t>
      </w:r>
      <w:r>
        <w:rPr>
          <w:rFonts w:ascii="Arial" w:cs="Arial" w:eastAsia="Arial" w:hAnsi="Arial"/>
          <w:b w:val="false"/>
          <w:bCs w:val="false"/>
          <w:i/>
          <w:iCs/>
          <w:color w:val="000000"/>
          <w:sz w:val="22"/>
          <w:szCs w:val="22"/>
        </w:rPr>
        <w:t xml:space="preserve">DIS = 0.35×SA_norm + 0.35×NV_norm + 0.30×(1−REP_norm)</w:t>
      </w:r>
    </w:p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Cada componente se normaliza al rango [0,1] mediante min-max sobre el corpus completo. Un DIS alto indica: alta pasivización (SA), alta atribución de identidad combatiente (NV) y baja presencia de lenguaje reparatorio (ausencia de REP). El polo opuesto (DIS≈0) corresponde a un documento con alta REP, baja SA y baja NV.</w:t>
      </w:r>
    </w:p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Interpretación de los pesos: SA y NV reciben el mismo peso (0.35) porque son los mecanismos de violencia discursiva primarios — uno gramatical, uno semántico-categorial. La ausencia de REP (1−REP_norm) recibe 0.30 porque es la contrafáctica del proceso restaurativo.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6.2 IEI — Índice de Injusticia Epistémica (η₂)</w:t>
      </w:r>
    </w:p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El IEI operacionaliza el marco de Fricker (2007) con los indicadores disponibles. Mide si el proceso dialógico corrige la injusticia hermenéutica de las víctimas — si el texto adopta los recursos conceptuales que las víctimas construyeron para nombrar su experiencia. El IEI puede disociarse del DIS, lo que constituye el hallazgo más original del framework.</w:t>
      </w:r>
    </w:p>
    <w:p>
      <w:pPr>
        <w:spacing w:after="80" w:before="80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Fórmula: </w:t>
      </w:r>
      <w:r>
        <w:rPr>
          <w:rFonts w:ascii="Arial" w:cs="Arial" w:eastAsia="Arial" w:hAnsi="Arial"/>
          <w:b w:val="false"/>
          <w:bCs w:val="false"/>
          <w:i/>
          <w:iCs/>
          <w:color w:val="000000"/>
          <w:sz w:val="22"/>
          <w:szCs w:val="22"/>
        </w:rPr>
        <w:t xml:space="preserve">IEI = 0.35×MAFAPO_norm + 0.20×CIDH_norm + 0.25×NV_norm + 0.20×(1−REP_norm)</w:t>
      </w:r>
    </w:p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La distancia MAFAPO (y₈) recibe el mayor peso (0.35) porque es el indicador directo del hermeneutical gap de Fricker: cuánto de lejos está el texto del lenguaje que las víctimas construyeron para hacer inteligible su experiencia. La distancia CIDH (y₉) con peso 0.20 añade la dimensión del derecho internacional humanitario.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6.3 ICM — Índice de Congruencia Multimodal tri-canal v2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6.3.1 Canal facial (ICM_facial)</w:t>
      </w:r>
    </w:p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MediaPipe FaceLandmarker extrae Action Units (AUs) faciales sobre cada frame de video. El pipeline de extracción: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Segmentación temporal: cruce de timestamps de diarización (pyannote-audio) con frames de video.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Detección facial por cuadrantes (umbral de confianza=0.3, recorte 50 frames por segmento).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Extracción de scores AU4 (ceño fruncido — distress), AU12 (sonrisa) y AU15 (comisura labial hacia abajo — tristeza).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ICM_facial = distress / (distress + sonrisa), donde distress = media(AU4_norm + AU15_norm) y sonrisa = AU12_norm.</w:t>
      </w:r>
    </w:p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Tasas de detección por subcaso: Casanare 86%, Catatumbo 55%, Dabeiba 40%, Huila 93%. La baja detección de Dabeiba (40%) limita la robustez de su ICM facial.</w:t>
      </w:r>
    </w:p>
    <w:p>
      <w:pPr>
        <w:spacing w:after="80" w:before="8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6.3.2 Canal vocal (ICM_vocal)</w:t>
      </w:r>
    </w:p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OpenSMILE eGeMAPS v02 extrae 88 features acústicas sobre ventanas de 10 segundos a 16kHz. El pipeline: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Extracción de WAV mono a 16kHz desde los videos de audiencia.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Segmentación temporal del compareciente con pyannote-audio 2.1.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Extracción de eGeMAPS sobre ventanas dentro de los segmentos del compareciente.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ICM_vocal = (shimmer_norm + F0_stddev_norm) / 2, donde shimmer es irregularidad amplitud (indicador de carga emocional vocal) y F0_stddev es variabilidad del pitch.</w:t>
      </w:r>
    </w:p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Se obtuvieron 10.897 ventanas totales: Casanare=354, Catatumbo=332, Dabeiba=83, Huila=342. Dabeiba presenta el ICM vocal más alto (0.452) — mayor irregularidad prosódica. Casanare presenta el shimmer más alto del corpus (1.42 dB) con ICM facial más bajo (0.190) — divergencia canal-canal Δ=0.225.</w:t>
      </w:r>
    </w:p>
    <w:p>
      <w:pPr>
        <w:spacing w:after="80" w:before="8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6.3.3 Canal verbal (ICM_verbal v2)</w:t>
      </w:r>
    </w:p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El canal verbal integra dos niveles de representación lingüística: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Nivel semántico profundo (60%):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ICM_verbal_v1 = 1 − (y₈ − y₈_min)/(y₈_max − y₈_min). Proximidad normalizada al centroide MAFAPO.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Nivel léxico superficial (40%):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y₁₁_prop_MAFAPO = palabras campo MAFAPO / (MAFAPO + militares). Captura adopción del vocabulario de víctimas sin necesariamente adoptar la estructura semántica profunda.</w:t>
      </w:r>
    </w:p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22"/>
          <w:szCs w:val="22"/>
        </w:rPr>
        <w:t xml:space="preserve">ICM_verbal_v2 = 0.60 × ICM_verbal_v1(y₈) + 0.40 × y₁₁_prop_MAFAPO</w:t>
      </w:r>
    </w:p>
    <w:p>
      <w:pPr>
        <w:spacing w:after="80" w:before="8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6.3.4 Integración tri-canal</w:t>
      </w:r>
    </w:p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22"/>
          <w:szCs w:val="22"/>
        </w:rPr>
        <w:t xml:space="preserve">ICM_tri_v2 = 0.40 × ICM_facial + 0.40 × ICM_vocal + 0.20 × ICM_verbal_v2</w:t>
      </w:r>
    </w:p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Los pesos reflejan la disponibilidad diferencial de datos: facial y vocal tienen cobertura completa sobre los cuatro subcasos con video disponible; verbal tiene 100% de cobertura pero es una aproximación indirecta. Un ICM_tri alto indica reconocimiento genuino (congruencia entre lo que se dice, cómo se dice y cómo se expresa corporalmente). Un ICM_tri bajo indica reconocimiento performativo.</w:t>
      </w:r>
    </w:p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Nota epistemológica obligatoria: el ICM no mide sinceridad individual. Conforme a Barrett et al. (2019), Crivelli &amp; Fridlund (2018) y Reisenzein et al. (2013), las expresiones faciales no decodifican estados emocionales internos de manera universal. El ICM es una medida de congruencia entre señales comunicativas multimodales a nivel de corpus, no una evaluación de personas.</w:t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7. Procedimiento estadístico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7.1 Preprocesamiento de los datos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Segmentación en bloques por sección semántica (etiqueta en metadatos del documento).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Corrección de secciones mal etiquetadas en los metadatos originales.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Normalización min-max de cada indicador por corpus para los índices compuestos.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Filtrado de bloques con menos de 50 tokens (demasiado cortos para embeddings confiables).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7.2 Mann-Whitney U bilateral</w:t>
      </w:r>
    </w:p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Dado que los indicadores CFH no cumplen el supuesto de normalidad (Kolmogorov-Smirnov p&lt;0.001 en todos los casos), se usa el test de Mann-Whitney U bilateral (Mann &amp; Whitney, 1947) para comparar las distribuciones entre Corpus A y Corpus B. El test es no paramétrico y no requiere normalidad. El tamaño del efecto se reporta con el coeficiente r = Z / √N. La estructura anidada del corpus (bloques dentro de documentos) es una limitación parcial del supuesto de independencia.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7.3 Path analysis exploratorio</w:t>
      </w:r>
    </w:p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El modelo de senderos exploratorio estima los coeficientes de regresión entre indicadores observados usando semopy (Igolkina &amp; Meshcheryakov, 2020). El modelo especificado tiene la siguiente estructura:</w:t>
      </w:r>
    </w:p>
    <w:p>
      <w:pPr>
        <w:spacing w:after="60" w:before="60"/>
      </w:pPr>
      <w:r>
        <w:rPr>
          <w:rFonts w:ascii="Courier New" w:cs="Courier New" w:eastAsia="Courier New" w:hAnsi="Courier New"/>
          <w:color w:val="2F4F4F"/>
          <w:sz w:val="18"/>
          <w:szCs w:val="18"/>
        </w:rPr>
        <w:t xml:space="preserve">y10_REP ~ y3_civil + y2_SA + y4_NV</w:t>
      </w:r>
    </w:p>
    <w:p>
      <w:pPr>
        <w:spacing w:after="60" w:before="60"/>
      </w:pPr>
      <w:r>
        <w:rPr>
          <w:rFonts w:ascii="Courier New" w:cs="Courier New" w:eastAsia="Courier New" w:hAnsi="Courier New"/>
          <w:color w:val="2F4F4F"/>
          <w:sz w:val="18"/>
          <w:szCs w:val="18"/>
        </w:rPr>
        <w:t xml:space="preserve">y8_MAFAPO ~ y3_civil + y2_SA</w:t>
      </w:r>
    </w:p>
    <w:p>
      <w:pPr>
        <w:spacing w:after="60" w:before="60"/>
      </w:pPr>
      <w:r>
        <w:rPr>
          <w:rFonts w:ascii="Courier New" w:cs="Courier New" w:eastAsia="Courier New" w:hAnsi="Courier New"/>
          <w:color w:val="2F4F4F"/>
          <w:sz w:val="18"/>
          <w:szCs w:val="18"/>
        </w:rPr>
        <w:t xml:space="preserve">y9_CIDH ~ y3_civil + y4_NV</w:t>
      </w:r>
    </w:p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Datos: n=873 secciones (Corpus A + B, filtradas). Ajuste del modelo: CFI=0.619, RMSEA=0.437. El ajuste es moderado — aceptable para análisis exploratorio previo al SEM completo. El modelo SEM completo con variables latentes requiere y₇ como indicador de η₁ para ser identificable.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7.4 SEM completo (pendiente)</w:t>
      </w:r>
    </w:p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El modelo SEM definitivo (CB-SEM) con las cuatro variables latentes y los 13 indicadores se estimará con semopy una vez: (1) CFH-BERT v3 esté disponible con IAA κ&gt;0.80 sobre ≥ 500 fragmentos, y (2) el indicador y₇ surprisal esté calculado sobre el corpus completo. Las estimaciones del path analysis exploratorio son la base para las hipótesis del modelo confirmatorio.</w:t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8. Resultados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8.1 CFH-BERT v1 vs v2 — Clasificador supervisado</w:t>
      </w:r>
    </w:p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La Tabla 8.1 compara el rendimiento de las dos versiones del clasificador CFH-BERT sobre las 100 anotaciones de Label Studio.</w:t>
      </w:r>
    </w:p>
    <w:p>
      <w:pPr>
        <w:spacing w:after="80" w:before="80"/>
      </w:pPr>
      <w:r>
        <w:t xml:space="preserve"/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Versión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F1 macro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F1 REP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F1 EBI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F1 SA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F1 NV</w:t>
            </w:r>
          </w:p>
        </w:tc>
        <w:tc>
          <w:tcPr>
            <w:tcW w:type="dxa" w:w="1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Observación</w:t>
            </w:r>
          </w:p>
        </w:tc>
      </w:tr>
      <w:tr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v1 (BIO, 9 clases)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0.27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0.71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0.47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0.48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0.04</w:t>
            </w:r>
          </w:p>
        </w:tc>
        <w:tc>
          <w:tcPr>
            <w:tcW w:type="dxa" w:w="1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Esquema BIO — desbalance extremo NV</w:t>
            </w:r>
          </w:p>
        </w:tc>
      </w:tr>
      <w:tr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v2 (IO, 5 clases, weighted loss)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0.58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0.77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0.52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0.52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0.32</w:t>
            </w:r>
          </w:p>
        </w:tc>
        <w:tc>
          <w:tcPr>
            <w:tcW w:type="dxa" w:w="1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Weighted loss corrige desbalance NV</w:t>
            </w:r>
          </w:p>
        </w:tc>
      </w:tr>
      <w:tr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Δ (v2 − v1)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+0.31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+0.06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+0.05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+0.04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+0.28</w:t>
            </w:r>
          </w:p>
        </w:tc>
        <w:tc>
          <w:tcPr>
            <w:tcW w:type="dxa" w:w="1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Mayor mejora absoluta en NV</w:t>
            </w:r>
          </w:p>
        </w:tc>
      </w:tr>
    </w:tbl>
    <w:p>
      <w:pPr>
        <w:spacing w:after="160" w:before="60"/>
        <w:jc w:val="center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Tabla 8.1. Comparación CFH-BERT v1 vs v2. n=100 anotaciones. Entrenamiento: ConfliBERT-Spanish fine-tuned con weighted loss para v2.</w:t>
      </w:r>
    </w:p>
    <w:p>
      <w:pPr>
        <w:spacing w:after="80" w:before="80"/>
      </w:pPr>
      <w:r>
        <w:t xml:space="preserve"/>
      </w:r>
    </w:p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La mejora más significativa es en NV (+0.28 F1) gracias al weighted loss. La REP ya era la clase con mejor F1 en v1 (0.71) por su mayor frecuencia y consistencia de patrones; llega a 0.77 en v2. El EBI y SA mejoran marginalmente (+0.05 y +0.04) porque sus patrones léxicos son más variados.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8.2 Brecha discursiva A vs B — 9 indicadores</w:t>
      </w:r>
    </w:p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La Tabla 8.2 presenta los resultados integrados de la comparación Corpus A (justicia ordinaria) vs Corpus B (JEP escrita) sobre los 9 indicadores CFH de Capas 1 y 2. Ocho de nueve son significativos en la dirección predicha.</w:t>
      </w:r>
    </w:p>
    <w:p>
      <w:pPr>
        <w:spacing w:after="80" w:before="80"/>
      </w:pPr>
      <w:r>
        <w:t xml:space="preserve"/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Indicador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Corpus A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Corpus B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p-valor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Capa</w:t>
            </w:r>
          </w:p>
        </w:tc>
        <w:tc>
          <w:tcPr>
            <w:tcW w:type="dxa" w:w="2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Dirección / Interpretación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Accountability score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0.907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0.946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&lt;0.001 ***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C1</w:t>
            </w:r>
          </w:p>
        </w:tc>
        <w:tc>
          <w:tcPr>
            <w:tcW w:type="dxa" w:w="2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 &gt; A ✓ — JEP nombra más la responsabilidad directa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Ira / confrontación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0.122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0.018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&lt;0.001 ***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C1</w:t>
            </w:r>
          </w:p>
        </w:tc>
        <w:tc>
          <w:tcPr>
            <w:tcW w:type="dxa" w:w="2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 &gt;&gt; B ✓ — B más restaurativo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Balance víctimas (léxico emocional)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0.569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0.656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&lt;0.001 ***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C1</w:t>
            </w:r>
          </w:p>
        </w:tc>
        <w:tc>
          <w:tcPr>
            <w:tcW w:type="dxa" w:w="2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 &gt; A ✓ — JEP más orientada al léxico de víctimas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y₄ NV Score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0.239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0.233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0.028 *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C1</w:t>
            </w:r>
          </w:p>
        </w:tc>
        <w:tc>
          <w:tcPr>
            <w:tcW w:type="dxa" w:w="2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 &gt; B ✓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y₁₀ REP Score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0.086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0.153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&lt;0.001 ***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C1</w:t>
            </w:r>
          </w:p>
        </w:tc>
        <w:tc>
          <w:tcPr>
            <w:tcW w:type="dxa" w:w="2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 &gt; A ✓ — brecha +0.067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y₃ Dist. léxico civil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0.990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0.987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&lt;0.001 ***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C2</w:t>
            </w:r>
          </w:p>
        </w:tc>
        <w:tc>
          <w:tcPr>
            <w:tcW w:type="dxa" w:w="2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 &lt; A ✓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y₈ Dist. MAFAPO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0.211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0.191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0.0004 ***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C2</w:t>
            </w:r>
          </w:p>
        </w:tc>
        <w:tc>
          <w:tcPr>
            <w:tcW w:type="dxa" w:w="2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 &lt; A ✓ — brecha estructural (control temporal)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y₉ Dist. CIDH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0.254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0.235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&lt;0.001 ***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C2</w:t>
            </w:r>
          </w:p>
        </w:tc>
        <w:tc>
          <w:tcPr>
            <w:tcW w:type="dxa" w:w="2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 &lt; A ✓ — brecha estructural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y₂ SA Score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0.885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0.913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0.934 n.s.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C1</w:t>
            </w:r>
          </w:p>
        </w:tc>
        <w:tc>
          <w:tcPr>
            <w:tcW w:type="dxa" w:w="2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transversal al género jurídico — no significativo</w:t>
            </w:r>
          </w:p>
        </w:tc>
      </w:tr>
    </w:tbl>
    <w:p>
      <w:pPr>
        <w:spacing w:after="160" w:before="60"/>
        <w:jc w:val="center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Tabla 8.2. Evidencia integrada A vs B — 9 indicadores CFH. * p&lt;0.05   *** p&lt;0.001   n.s. no significativo. Amarillo = no significativo. n = 819 bloques Corpus A, 2.678 Corpus B.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8.3 Control temporal — brecha estructural vs temporal</w:t>
      </w:r>
    </w:p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Para separar el efecto del período histórico del efecto del sistema de justicia, se compara una submuestra de Corpus A con documentos del mismo período que Corpus B (2018-2023) contra el Corpus B completo.</w:t>
      </w:r>
    </w:p>
    <w:p>
      <w:pPr>
        <w:spacing w:after="80" w:before="80"/>
      </w:pPr>
      <w:r>
        <w:t xml:space="preserve"/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Indicador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A 2018-2023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Corpus B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p-valor</w:t>
            </w:r>
          </w:p>
        </w:tc>
        <w:tc>
          <w:tcPr>
            <w:tcW w:type="dxa" w:w="2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Conclusión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y₁₀ REP Score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0.147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0.153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0.139 n.s.</w:t>
            </w:r>
          </w:p>
        </w:tc>
        <w:tc>
          <w:tcPr>
            <w:tcW w:type="dxa" w:w="2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Brecha en REP léxico es parcialmente temporal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y₄ NV Score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0.252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0.233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0.293 n.s.</w:t>
            </w:r>
          </w:p>
        </w:tc>
        <w:tc>
          <w:tcPr>
            <w:tcW w:type="dxa" w:w="2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Brecha en NV es parcialmente temporal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y₈ Dist. MAFAPO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0.217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0.191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0.001 ***</w:t>
            </w:r>
          </w:p>
        </w:tc>
        <w:tc>
          <w:tcPr>
            <w:tcW w:type="dxa" w:w="2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BRECHA ESTRUCTURAL — resiste control temporal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y₉ Dist. CIDH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0.261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0.235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&lt;0.001 ***</w:t>
            </w:r>
          </w:p>
        </w:tc>
        <w:tc>
          <w:tcPr>
            <w:tcW w:type="dxa" w:w="2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BRECHA ESTRUCTURAL — resiste control temporal</w:t>
            </w:r>
          </w:p>
        </w:tc>
      </w:tr>
    </w:tbl>
    <w:p>
      <w:pPr>
        <w:spacing w:after="160" w:before="60"/>
        <w:jc w:val="center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Tabla 8.3. Control temporal A 2018-2023 vs B. Verde = indicadores estructurales que resisten el control. Amarillo = brechas parcialmente temporales.</w:t>
      </w:r>
    </w:p>
    <w:p>
      <w:pPr>
        <w:spacing w:after="80" w:before="80"/>
      </w:pPr>
      <w:r>
        <w:t xml:space="preserve"/>
      </w:r>
    </w:p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La brecha semántica profunda (y₈ y y₉) es estructural: la cercanía al lenguaje de las víctimas y del DIH es una diferencia entre sistemas de justicia, no un artefacto de la evolución temporal del lenguaje jurídico colombiano.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8.4 Path analysis exploratorio — predictores de la transición epistémica</w:t>
      </w:r>
    </w:p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La Tabla 8.4 presenta los coeficientes del modelo de senderos exploratorio. El hallazgo central es que y₃ distancia léxico-civil invierte la jerarquía teórica original del modelo CFH.</w:t>
      </w:r>
    </w:p>
    <w:p>
      <w:pPr>
        <w:spacing w:after="80" w:before="80"/>
      </w:pPr>
      <w:r>
        <w:t xml:space="preserve"/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Path (relación causal)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β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p-valor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Sig.</w:t>
            </w:r>
          </w:p>
        </w:tc>
        <w:tc>
          <w:tcPr>
            <w:tcW w:type="dxa" w:w="2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Interpretación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y₁₀ REP ← y₃ dist. léxico civil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−5.337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&lt;0.001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***</w:t>
            </w:r>
          </w:p>
        </w:tc>
        <w:tc>
          <w:tcPr>
            <w:tcW w:type="dxa" w:w="2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Predictor más fuerte — adoptar vocabulario de víctimas predice REP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y₁₀ REP ← y₂ SA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+0.095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&lt;0.001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***</w:t>
            </w:r>
          </w:p>
        </w:tc>
        <w:tc>
          <w:tcPr>
            <w:tcW w:type="dxa" w:w="2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SA coexiste con REP en documentos JEP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y₁₀ REP ← y₄ NV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+0.058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0.004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**</w:t>
            </w:r>
          </w:p>
        </w:tc>
        <w:tc>
          <w:tcPr>
            <w:tcW w:type="dxa" w:w="2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NV citativo coexiste con REP en Corpus B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y₈ Dist. MAFAPO ← y₃ civil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−0.836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&lt;0.001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***</w:t>
            </w:r>
          </w:p>
        </w:tc>
        <w:tc>
          <w:tcPr>
            <w:tcW w:type="dxa" w:w="2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y₃ predice cercanía semántica a MAFAPO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y₉ Dist. CIDH ← y₃ civil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−0.489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0.012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*</w:t>
            </w:r>
          </w:p>
        </w:tc>
        <w:tc>
          <w:tcPr>
            <w:tcW w:type="dxa" w:w="2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y₃ predice cercanía a estándares CIDH</w:t>
            </w:r>
          </w:p>
        </w:tc>
      </w:tr>
    </w:tbl>
    <w:p>
      <w:pPr>
        <w:spacing w:after="160" w:before="60"/>
        <w:jc w:val="center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Tabla 8.4. Path analysis exploratorio — n=873 secciones. CFI=0.619, RMSEA=0.437. * p&lt;0.05   ** p&lt;0.01   *** p&lt;0.001.</w:t>
      </w:r>
    </w:p>
    <w:p>
      <w:pPr>
        <w:spacing w:after="80" w:before="80"/>
      </w:pPr>
      <w:r>
        <w:t xml:space="preserve"/>
      </w:r>
    </w:p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La adopción del vocabulario de las víctimas (y₃, β=−5.337) es el mecanismo central de la transición epistémica — más fuerte que la reducción de los mecanismos de encubrimiento (SA, NV). Este hallazgo es coherente con Fraser (1995): el reconocimiento como interlocutoras iguales se manifiesta primariamente en el lenguaje con que se nombra a las víctimas.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8.5 Resultados Corpus C — análisis por subcaso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8.5.1 ICM tri-canal v2 por subcaso</w:t>
      </w:r>
    </w:p>
    <w:p>
      <w:pPr>
        <w:spacing w:after="80" w:before="80"/>
      </w:pPr>
      <w:r>
        <w:t xml:space="preserve"/>
      </w:r>
    </w:p>
    <w:tbl>
      <w:tblPr>
        <w:tblW w:type="dxa" w:w="7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Subcaso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ICM Facial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ICM Vocal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ICM Verbal v2</w:t>
            </w:r>
          </w:p>
        </w:tc>
        <w:tc>
          <w:tcPr>
            <w:tcW w:type="dxa" w:w="1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ICM Tri-canal v2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Catatumbo (Cap. Chaparro)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0.272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0.317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0.135 (y₈=0.207)</w:t>
            </w:r>
          </w:p>
        </w:tc>
        <w:tc>
          <w:tcPr>
            <w:tcW w:type="dxa" w:w="1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0.295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Casanare (Gral. Torres)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0.190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0.415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0.390</w:t>
            </w:r>
          </w:p>
        </w:tc>
        <w:tc>
          <w:tcPr>
            <w:tcW w:type="dxa" w:w="1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0.355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Huila (soldados)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0.299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0.384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0.420</w:t>
            </w:r>
          </w:p>
        </w:tc>
        <w:tc>
          <w:tcPr>
            <w:tcW w:type="dxa" w:w="1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0.421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Dabeiba (oficial)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0.353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0.452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0.435</w:t>
            </w:r>
          </w:p>
        </w:tc>
        <w:tc>
          <w:tcPr>
            <w:tcW w:type="dxa" w:w="1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0.490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Costa Caribe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0.350</w:t>
            </w:r>
          </w:p>
        </w:tc>
        <w:tc>
          <w:tcPr>
            <w:tcW w:type="dxa" w:w="1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 (sin video)</w:t>
            </w:r>
          </w:p>
        </w:tc>
      </w:tr>
    </w:tbl>
    <w:p>
      <w:pPr>
        <w:spacing w:after="160" w:before="60"/>
        <w:jc w:val="center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Tabla 8.5. ICM tri-canal v2 por subcaso — Corpus C. ICM_verbal_v2 integra semántica profunda (y₈) y léxico superficial (y₁₁). Ordenado por ICM tri-canal ascendente.</w:t>
      </w:r>
    </w:p>
    <w:p>
      <w:pPr>
        <w:spacing w:after="80" w:before="8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8.5.2 DIS Score vs IEI — disociación de índices</w:t>
      </w:r>
    </w:p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El hallazgo más original del análisis es la disociación entre DIS Score e IEI en el Corpus C. La Tabla 8.6 presenta los resultados por subcaso.</w:t>
      </w:r>
    </w:p>
    <w:p>
      <w:pPr>
        <w:spacing w:after="80" w:before="80"/>
      </w:pPr>
      <w:r>
        <w:t xml:space="preserve"/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Subcaso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DIS Score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IEI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Δ |DIS−IEI|</w:t>
            </w:r>
          </w:p>
        </w:tc>
        <w:tc>
          <w:tcPr>
            <w:tcW w:type="dxa" w:w="1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Patrón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Interpretación CFH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Casanare (Gral. Torres Escalante)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0.808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0.517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0.291</w:t>
            </w:r>
          </w:p>
        </w:tc>
        <w:tc>
          <w:tcPr>
            <w:tcW w:type="dxa" w:w="1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DIS &gt; IEI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Injusticia alta en ambas dimensiones — patrón de máxima distancia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Catatumbo (Cap. Chaparro)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0.110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0.624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0.514</w:t>
            </w:r>
          </w:p>
        </w:tc>
        <w:tc>
          <w:tcPr>
            <w:tcW w:type="dxa" w:w="1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IEI &gt;&gt; DIS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CASO PARADIGMÁTICO: mínima injusticia discursiva, máxima epistémica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Dabeiba (Oficial)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0.490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0.299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0.190</w:t>
            </w:r>
          </w:p>
        </w:tc>
        <w:tc>
          <w:tcPr>
            <w:tcW w:type="dxa" w:w="1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DIS &gt; IEI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ICM tri-canal más alto (0.490) — 49 fosas recuperadas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Huila (Ollo La Tapia +)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0.228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0.081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0.147</w:t>
            </w:r>
          </w:p>
        </w:tc>
        <w:tc>
          <w:tcPr>
            <w:tcW w:type="dxa" w:w="1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DIS &gt; IEI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Mejor perfil bi-índice del corpus C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Costa Caribe (La Popa)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0.464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0.231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0.233</w:t>
            </w:r>
          </w:p>
        </w:tc>
        <w:tc>
          <w:tcPr>
            <w:tcW w:type="dxa" w:w="1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DIS &gt; IEI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Sin ICM — video bloqueado DRM YouTube</w:t>
            </w:r>
          </w:p>
        </w:tc>
      </w:tr>
    </w:tbl>
    <w:p>
      <w:pPr>
        <w:spacing w:after="160" w:before="60"/>
        <w:jc w:val="center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Tabla 8.6. DIS Score vs IEI por subcaso Corpus C. DIS = injusticia discursiva (gramatical-léxica). IEI = injusticia epistémica (hermenéutica). Rojo = caso paradigmático de disociación.</w:t>
      </w:r>
    </w:p>
    <w:p>
      <w:pPr>
        <w:spacing w:after="80" w:before="80"/>
      </w:pPr>
      <w:r>
        <w:t xml:space="preserve"/>
      </w:r>
    </w:p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El caso paradigmático es Catatumbo (Cap. Chaparro): DIS=0.110 (el más bajo del corpus — lenguaje más gramaticalmente directo, con primera persona activa, baja NV) vs IEI=0.624 (el más alto — discurso semánticamente más distante del lenguaje de MAFAPO). En términos de Fricker (2007): el Cap. Chaparro corrige la injusticia testimonial (cede autoridad gramatical) pero mantiene la injusticia hermenéutica (su léxico permanece distante de los recursos hermenéuticos de las víctimas).</w:t>
      </w:r>
    </w:p>
    <w:p>
      <w:pPr>
        <w:spacing w:after="80" w:before="8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8.5.3 Disociación léxico-semántica en Catatumbo (y₁₁_v2 vs y₈)</w:t>
      </w:r>
    </w:p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y₁₁_prop_MAFAPO Catatumbo = 0.736</w:t>
      </w:r>
      <w:r>
        <w:rPr>
          <w:rFonts w:ascii="Arial" w:cs="Arial" w:eastAsia="Arial" w:hAnsi="Arial"/>
          <w:b w:val="false"/>
          <w:bCs w:val="false"/>
          <w:i/>
          <w:iCs/>
          <w:color w:val="000000"/>
          <w:sz w:val="22"/>
          <w:szCs w:val="22"/>
        </w:rPr>
        <w:t xml:space="preserve"> (segundo más alto del corpus C — usa vocabulario de víctimas en superficie)</w:t>
      </w:r>
    </w:p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y₈ Catatumbo = 0.207</w:t>
      </w:r>
      <w:r>
        <w:rPr>
          <w:rFonts w:ascii="Arial" w:cs="Arial" w:eastAsia="Arial" w:hAnsi="Arial"/>
          <w:b w:val="false"/>
          <w:bCs w:val="false"/>
          <w:i/>
          <w:iCs/>
          <w:color w:val="000000"/>
          <w:sz w:val="22"/>
          <w:szCs w:val="22"/>
        </w:rPr>
        <w:t xml:space="preserve"> (el más distante semánticamente del corpus C)</w:t>
      </w:r>
    </w:p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El Cap. Chaparro usa palabras del campo semántico de las víctimas («hijo», «familia», «civil», «madre») pero su discurso, medido a nivel de embedding profundo, permanece el más alejado del centroide MAFAPO. Adopta el vocabulario superficial de los hermeneutical resources de las víctimas sin adoptar su estructura semántica subyacente.</w:t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9. Síntesis de hallazgos y estado del pipeline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9.1 Hallazgos principales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8 de 9 indicadores CFH son significativos A vs B (p&lt;0.05 o mejor) en la dirección predicha. El único no significativo es y₂ SA (transversal al género jurídico).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La brecha semántica (y₈, y₉) es estructural — resiste el control temporal. La brecha en REP léxico es parcialmente temporal.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y₃ distancia léxico-civil es el predictor más fuerte de la transición epistémica (β=−5.337, p&lt;0.001) — resultado que invierte la jerarquía teórica original.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CFH-BERT v2 logra F1 macro=0.58 (vs 0.27 en v1). Mayor mejora en NV (+0.28) por weighted loss.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La disociación DIS-IEI es el hallazgo más original del análisis integrado: reducir la injusticia discursiva gramatical no garantiza corregir la injusticia hermenéutica (caso paradigmático: Catatumbo, Δ=0.514).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El ICM tri-canal v2 revela que el reconocimiento en audiencias JEP es multidimensional y ningún canal único captura la complejidad del proceso.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9.2 Estado del pipeline por componente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Componente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Estado</w:t>
            </w:r>
          </w:p>
        </w:tc>
        <w:tc>
          <w:tcPr>
            <w:tcW w:type="dxa" w:w="3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Pendiente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Corpus A+B — procesamiento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✅ Completo</w:t>
            </w:r>
          </w:p>
        </w:tc>
        <w:tc>
          <w:tcPr>
            <w:tcW w:type="dxa" w:w="3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Corpus C — transcripción Whisper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✅ Completo</w:t>
            </w:r>
          </w:p>
        </w:tc>
        <w:tc>
          <w:tcPr>
            <w:tcW w:type="dxa" w:w="3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Corpus C — diarización pyannote-audio 2.1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✅ Completo</w:t>
            </w:r>
          </w:p>
        </w:tc>
        <w:tc>
          <w:tcPr>
            <w:tcW w:type="dxa" w:w="3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y₂ SA Score (spaCy)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✅ Completo</w:t>
            </w:r>
          </w:p>
        </w:tc>
        <w:tc>
          <w:tcPr>
            <w:tcW w:type="dxa" w:w="3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y₃ Dist. léxico civil (TF-IDF)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✅ Completo</w:t>
            </w:r>
          </w:p>
        </w:tc>
        <w:tc>
          <w:tcPr>
            <w:tcW w:type="dxa" w:w="3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y₄ NV Score (CFH-BERT v2)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✅ Completo</w:t>
            </w:r>
          </w:p>
        </w:tc>
        <w:tc>
          <w:tcPr>
            <w:tcW w:type="dxa" w:w="3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CFH-BERT v3 con 500 anotaciones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y₈ Dist. MAFAPO (ConfliBERT-Spanish)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✅ Completo</w:t>
            </w:r>
          </w:p>
        </w:tc>
        <w:tc>
          <w:tcPr>
            <w:tcW w:type="dxa" w:w="3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y₉ Dist. CIDH (ConfliBERT-Spanish)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✅ Completo</w:t>
            </w:r>
          </w:p>
        </w:tc>
        <w:tc>
          <w:tcPr>
            <w:tcW w:type="dxa" w:w="3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y₁₀ REP Score (CFH-BERT v2)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✅ Completo</w:t>
            </w:r>
          </w:p>
        </w:tc>
        <w:tc>
          <w:tcPr>
            <w:tcW w:type="dxa" w:w="3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CFH-BERT v3 para versión definitiva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y₁₁ Beach — registro léxico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✅ Completo</w:t>
            </w:r>
          </w:p>
        </w:tc>
        <w:tc>
          <w:tcPr>
            <w:tcW w:type="dxa" w:w="3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y₁₂ Verbos atributivos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✅ Completo</w:t>
            </w:r>
          </w:p>
        </w:tc>
        <w:tc>
          <w:tcPr>
            <w:tcW w:type="dxa" w:w="3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y₁₃ Evidenciales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✅ Completo</w:t>
            </w:r>
          </w:p>
        </w:tc>
        <w:tc>
          <w:tcPr>
            <w:tcW w:type="dxa" w:w="3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ICM facial (MediaPipe)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✅ Completo (4/5)</w:t>
            </w:r>
          </w:p>
        </w:tc>
        <w:tc>
          <w:tcPr>
            <w:tcW w:type="dxa" w:w="3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Costa Caribe bloqueado DRM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ICM vocal (OpenSMILE eGeMAPS)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✅ Completo (4/5)</w:t>
            </w:r>
          </w:p>
        </w:tc>
        <w:tc>
          <w:tcPr>
            <w:tcW w:type="dxa" w:w="3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Costa Caribe bloqueado DRM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ICM tri-canal v2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✅ Calculado</w:t>
            </w:r>
          </w:p>
        </w:tc>
        <w:tc>
          <w:tcPr>
            <w:tcW w:type="dxa" w:w="3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Validación perceptual pendiente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DIS Score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✅ Calculado</w:t>
            </w:r>
          </w:p>
        </w:tc>
        <w:tc>
          <w:tcPr>
            <w:tcW w:type="dxa" w:w="3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IEI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✅ Calculado</w:t>
            </w:r>
          </w:p>
        </w:tc>
        <w:tc>
          <w:tcPr>
            <w:tcW w:type="dxa" w:w="3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y₇ Surprisal (BETO)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⏳ Diseñado</w:t>
            </w:r>
          </w:p>
        </w:tc>
        <w:tc>
          <w:tcPr>
            <w:tcW w:type="dxa" w:w="3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Fine-tuning CFH-BERT v3 requerido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SEM completo (CB-SEM)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⏳ Pendiente</w:t>
            </w:r>
          </w:p>
        </w:tc>
        <w:tc>
          <w:tcPr>
            <w:tcW w:type="dxa" w:w="3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Requiere y₇ + CFH-BERT v3 + κ&gt;0.80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Auditoría intersectional facial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⏳ Pendiente</w:t>
            </w:r>
          </w:p>
        </w:tc>
        <w:tc>
          <w:tcPr>
            <w:tcW w:type="dxa" w:w="3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Protocolo Gender Shades (Buolamwini &amp; Gebru, 2018)</w:t>
            </w:r>
          </w:p>
        </w:tc>
      </w:tr>
    </w:tbl>
    <w:p>
      <w:pPr>
        <w:spacing w:after="160" w:before="60"/>
        <w:jc w:val="center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Tabla 9.1. Estado del pipeline CFH por componente. Verde = completado. Amarillo = pendiente.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9.3 Próximos pasos críticos (antes de agosto 2026)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Ejecutar analisis_corpus_c.py en Colab — aplicar todos los indicadores al Corpus C consolidado y comparar discurso escrito vs. oral por subcaso.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Anotación con segundo anotador, IAA κ&gt;0.80 sobre 500 fragmentos — desbloquea CFH-BERT v3 y SEM completo.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Estimar SEM completo con y₇ una vez disponible CFH-BERT fine-tuned definitivo.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Resolver video Costa Caribe (DRM YouTube) para completar Corpus C 5/5 en Capa 3.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Validación perceptual ICM vs. jueces humanos sobre muestra Corpus C (Baird &amp; Coutinho, 2019).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Auditoría intersectional facial (protocolo Gender Shades) sobre MediaPipe en el corpus.</w:t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10. Referencias técnicas</w:t>
      </w:r>
    </w:p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Baird, A. y Coutinho, E. (2019). Sincerity in Acted Speech: The Sincere Apology Corpus (SinA-C). INTERSPEECH 2019.</w:t>
      </w:r>
    </w:p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Barrett, L. F., Adolphs, R., Marsella, S., Martinez, A. M., y Pollak, S. D. (2019). Emotional Expressions Reconsidered: Challenges to Inferring Emotion From Human Facial Movements. Psychological Science in the Public Interest, 20(1), 1–68.</w:t>
      </w:r>
    </w:p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Beach, M. C., et al. (2021). Testimonial Injustice: Linguistic Bias in the Medical Records of Black Patients and Women. Journal of General Internal Medicine.</w:t>
      </w:r>
    </w:p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Bredin, H., et al. (2023). pyannote.audio 2.1 speaker diarization pipeline. ICASSP 2023.</w:t>
      </w:r>
    </w:p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Buolamwini, J., y Gebru, T. (2018). Gender Shades: Intersectional Accuracy Disparities in Commercial Gender Classification. PMLR, 81, 1–15.</w:t>
      </w:r>
    </w:p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Crivelli, C., y Fridlund, A. J. (2018). Facial Displays Are Tools for Social Influence. Trends in Cognitive Sciences, 22(5), 388–399.</w:t>
      </w:r>
    </w:p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Fricker, M. (2007). Epistemic Injustice: Power and the Ethics of Knowing. Oxford University Press.</w:t>
      </w:r>
    </w:p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Igolkina, A. A. y Meshcheryakov, G. (2020). semopy: A Python package for Structural Equation Models. arXiv:2003.05838.</w:t>
      </w:r>
    </w:p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Lugaresi, C., et al. (2023). MediaPipe: A Framework for Perceiving and Processing Reality. CVPR Workshop.</w:t>
      </w:r>
    </w:p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Mann, H. B. y Whitney, D. R. (1947). On a test of whether one of two random variables is stochastically larger than the other. Annals of Mathematical Statistics, 18(1), 50–60.</w:t>
      </w:r>
    </w:p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Mendelsohn, J., Tsvetkov, Y., y Jurafsky, D. (2020). A Framework for the Computational Linguistic Analysis of Dehumanization. Frontiers in Artificial Intelligence, 3, 55.</w:t>
      </w:r>
    </w:p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Reisenzein, R., Studtmann, M., y Horstmann, G. (2013). Coherence between Emotion and Facial Expression. Emotion Review, 5(1), 16–23.</w:t>
      </w:r>
    </w:p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Rojas-Andrade, G., et al. (2025). False Positives in Colombia: State Violence, Ignorance and the Epistemic Struggles of Victims. ERLACS.</w:t>
      </w:r>
    </w:p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Sap, M., et al. (2017). Connotation Frames of Power and Agency in Modern Films. EMNLP 2017, 2971–2976.</w:t>
      </w:r>
    </w:p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Sen, S., Singh, G., y Varshney, P. (2024). Deception detection using machine learning. Expert Systems with Applications, 213, 119048.</w:t>
      </w:r>
    </w:p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Yang, W., et al. (2023). ConfliBERT-Spanish: A Pre-trained Spanish Language Model for Political Conflict and Violence. IEEE CiSt 2023, pp. 287–292.</w:t>
      </w:r>
    </w:p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Zehr, H. (2002). The Little Book of Restorative Justice. Good Books.</w:t>
      </w:r>
    </w:p>
    <w:p>
      <w:pPr>
        <w:spacing w:after="80" w:before="80"/>
      </w:pPr>
      <w:r>
        <w:t xml:space="preserve"/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1F4E79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2026-05-18T01:30:42.264Z</dcterms:created>
  <dcterms:modified xsi:type="dcterms:W3CDTF">2026-05-18T01:30:42.279Z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