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EVALUACIÓN DE IMPACTO EN PROTECCIÓN DE DATOS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2"/>
                <w:szCs w:val="22"/>
              </w:rPr>
              <w:t xml:space="preserve">Data Protection Impact Assessment — DPIA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9DC3E6"/>
                <w:sz w:val="20"/>
                <w:szCs w:val="20"/>
              </w:rPr>
              <w:t xml:space="preserve">Framework CFH — Hermenéutica Forense Computacional</w:t>
            </w:r>
          </w:p>
          <w:p>
            <w:pPr>
              <w:spacing w:after="200" w:before="40"/>
              <w:jc w:val="center"/>
            </w:pPr>
            <w:r>
              <w:rPr>
                <w:rFonts w:ascii="Arial" w:cs="Arial" w:eastAsia="Arial" w:hAnsi="Arial"/>
                <w:color w:val="9DC3E6"/>
                <w:sz w:val="18"/>
                <w:szCs w:val="18"/>
              </w:rPr>
              <w:t xml:space="preserve">Ley 1581 de 2012 | Decreto 1377 de 2013 | Colombia</w:t>
            </w:r>
          </w:p>
        </w:tc>
      </w:tr>
    </w:tbl>
    <w:p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tbl>
      <w:tblPr>
        <w:tblW w:type="dxa" w:w="90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6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Responsable del tratamiento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Mireya Camacho Celis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Rol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Responsable del Tratamiento (Ley 1581 Art. 3) — investigadora principal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Contacto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mireyacamachocelis@gmail.com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Institucion academica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Universidad Externado de Colombia — Ciencia de Datos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Repositorio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github.com/MireyaCamacho/cfh-hermeneutica-forense-computacional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Fecha de elaboracion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Mayo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Version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v1.0 — DPIA inicial. Actualizar al completar Fase 0 del plan de colaboracion JEP.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Registro SIC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PENDIENTE — Registrar como Responsable del Tratamiento ante la SIC: https://www.sic.gov.co</w:t>
            </w:r>
          </w:p>
        </w:tc>
      </w:tr>
    </w:tbl>
    <w:p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Descripcion del tratamiento de datos personales</w:t>
      </w:r>
    </w:p>
    <w:tbl>
      <w:tblPr>
        <w:tblW w:type="dxa" w:w="90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6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Denominacion de la actividad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Analisis computacional multimodal de audiencias publicas de la JEP — Macrocaso 003 (ejecuciones extrajudiciales, falsos positivos)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Naturaleza del tratamiento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Recoleccion indirecta a partir de audiencias publicas institucionales, almacenamiento temporal, procesamiento computacional (extraccion de features), analisis estadistico, produccion de indices agregados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Tecnologias empleadas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(1) Whisper ASR — transcripcion automatica de voz a texto
(2) pyannote-audio 2.1 — diarizacion de hablantes
(3) MediaPipe FaceLandmarker — extraccion de Action Units faciales
(4) OpenSMILE eGeMAPS v02 — 88 features acusticos
(5) ConfliBERT-Spanish — embeddings semanticos
(6) CFH-BERT v2 — clasificador de tokens NLP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Escala del tratamiento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 audiencias orales (38.1 horas) | 588 bloques de texto | ~1.817 segmentos faciales | 10.897 ventanas acusticas | 4 de 5 subcasos con video disponible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Duracion del tratamiento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Periodo de la tesis de pregrado: hasta agosto 2026. Extensiones posteriores se regularan en convenio independiente con la JEP.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Almacenamiento de datos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Solo se almacenan features derivados (CSVs). No se almacena audio ni video crudo en el repositorio GitHub. Repositorio privado durante la tesis.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Transferencia a terceros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prevista. Los resultados del analisis (indices agregados) podran compartirse en contexto de colaboracion academica con la JEP, sin datos personales individuales.</w:t>
            </w:r>
          </w:p>
        </w:tc>
      </w:tr>
    </w:tbl>
    <w:p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Finalidad y base legal</w:t>
      </w:r>
    </w:p>
    <w:tbl>
      <w:tblPr>
        <w:tblW w:type="dxa" w:w="90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6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finalidad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Finalidad primaria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Investigacion academica — tesis de pregrado en Ciencia de Datos, Universidad Externado de Colombia. Analisis de calidad discursiva del proceso de reconocimiento del Macrocaso 003 de la JEP.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Finalidad secundaria (prevista)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Eventual colaboracion academica con la JEP para analisis aplicado de audiencias — sujeta a convenio independiente.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Base legal principal (datos sensibles, biometrico, voz)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Art. 10 Ley 1581 de 2012, literal (c): tratamiento con finalidades historicas, estadisticas o cientificas. La produccion y defensa publica de una tesis de pregrado es actividad academica con finalidad cientifica explicita.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Base legal complementaria (caracter publico audiencias)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Las audiencias del Corpus C son audiencias publicas de reconocimiento de responsabilidad ante la JEP, transmitidas institucionalmente en ejercicio del principio de publicidad procesal (Acto Legislativo 01/2017, Art. 5). Este caracter publico refuerza la base legal para el tratamiento con finalidad de investigacion, aunque no elimina la calificacion de datos sensibles de los features biometricos derivados.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Principio de minimizacion (Art. 4, literal c)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Implementado: solo se procesan los features derivados minimos necesarios para los indicadores del framework. No se almacena audio ni video crudo.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Principio de finalidad (Art. 4, literal b)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Implementado: uso limitado al analisis academico declarado. No se usaran para identificacion individual ni toma de decisiones automatizadas.</w:t>
            </w:r>
          </w:p>
        </w:tc>
      </w:tr>
    </w:tbl>
    <w:p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Categorias de datos personales y titulares</w:t>
      </w:r>
    </w:p>
    <w:tbl>
      <w:tblPr>
        <w:tblW w:type="dxa" w:w="90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000"/>
        <w:gridCol w:w="366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dato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 Ley 1581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3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Medida de minimizacion implementada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Imagenes faciales (procesadas en tiempo real, no almacenadas)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SENSIBLE — Art. 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ALTO</w:t>
            </w:r>
          </w:p>
        </w:tc>
        <w:tc>
          <w:tcPr>
            <w:tcW w:type="dxa" w:w="3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Solo se almacenan Action Units derivadas (AU4, AU12, AU15, head pose, gaze) en formato CSV agregado. Ningun frame de video almacenado.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Features de voz / prosodicos (eGeMAPS 88 features)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SENSIBLE — biometrico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A"/>
                <w:sz w:val="20"/>
                <w:szCs w:val="20"/>
              </w:rPr>
              <w:t xml:space="preserve">MEDIO</w:t>
            </w:r>
          </w:p>
        </w:tc>
        <w:tc>
          <w:tcPr>
            <w:tcW w:type="dxa" w:w="3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Solo los 88 features estadisticos por ventana de 60ms. No se almacena el audio crudo ni transcripciones identificadas en el repositorio publico.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Transcripciones de voz (texto)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DATO PERSONAL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A"/>
                <w:sz w:val="20"/>
                <w:szCs w:val="20"/>
              </w:rPr>
              <w:t xml:space="preserve">MEDIO</w:t>
            </w:r>
          </w:p>
        </w:tc>
        <w:tc>
          <w:tcPr>
            <w:tcW w:type="dxa" w:w="3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Procesadas localmente. No publicadas en repositorio. Fragmentos citados en la tesis provienen de documentos publicos JEP ya publicados.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Nombres de comparecientes, victimas, magistrados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DATO PERSONAL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2F"/>
                <w:sz w:val="20"/>
                <w:szCs w:val="20"/>
              </w:rPr>
              <w:t xml:space="preserve">BAJO</w:t>
            </w:r>
          </w:p>
        </w:tc>
        <w:tc>
          <w:tcPr>
            <w:tcW w:type="dxa" w:w="3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Solo en corpus publicos (audiencias JEP, sentencias). No procesados en modelos de ML como campo de entrada.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Documentos judiciales escritos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DATO PUBLICO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2F"/>
                <w:sz w:val="20"/>
                <w:szCs w:val="20"/>
              </w:rPr>
              <w:t xml:space="preserve">BAJO</w:t>
            </w:r>
          </w:p>
        </w:tc>
        <w:tc>
          <w:tcPr>
            <w:tcW w:type="dxa" w:w="3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Publicacion obligatoria por las jurisdicciones. Sin restriccion para analisis academico.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Textos MAFAPO y CIDH (centroides semanticos)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DATO PUBLICO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2F"/>
                <w:sz w:val="20"/>
                <w:szCs w:val="20"/>
              </w:rPr>
              <w:t xml:space="preserve">BAJO</w:t>
            </w:r>
          </w:p>
        </w:tc>
        <w:tc>
          <w:tcPr>
            <w:tcW w:type="dxa" w:w="3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Comunicados de publicacion voluntaria y sentencias internacionales. Usados como vectores de referencia normativa.</w:t>
            </w:r>
          </w:p>
        </w:tc>
      </w:tr>
    </w:tbl>
    <w:p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Titulares de los datos</w:t>
      </w:r>
    </w:p>
    <w:tbl>
      <w:tblPr>
        <w:tblW w:type="dxa" w:w="90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6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Titular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 y condicion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Comparecientes ante la JEP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Militares y exmilitares con reconocimiento de responsabilidad por ejecuciones extrajudiciales. Titulares de datos biometricos procesados. CONDICION: en proceso judicial ante la JEP.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Victimas y familiares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Mencionados en el corpus textual en documentos publicos. No titulares de datos biometricos en este tratamiento. CONDICION: victimas de violaciones de DDHH — titular especialmente vulnerable.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Magistrados y personal JEP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Voces identificadas en audiencias a traves de diarizacion. CONDICION: funcionarios publicos en ejercicio de funciones jurisdiccionales publicas.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Representantes de victimas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Intervinientes en audiencias cuyo discurso forma parte del corpus C.</w:t>
            </w:r>
          </w:p>
        </w:tc>
      </w:tr>
    </w:tbl>
    <w:p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Evaluacion de riesgos</w:t>
      </w:r>
    </w:p>
    <w:p>
      <w:pPr>
        <w:spacing w:after="12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Metodologia: Probabilidad (1-5) × Impacto (1-5). Alto: mayor o igual a 12. Medio: 6-11. Bajo: menor a 6.</w:t>
      </w:r>
    </w:p>
    <w:tbl>
      <w:tblPr>
        <w:tblW w:type="dxa" w:w="90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"/>
        <w:gridCol w:w="3000"/>
        <w:gridCol w:w="624"/>
        <w:gridCol w:w="624"/>
        <w:gridCol w:w="3194"/>
      </w:tblGrid>
      <w:tr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31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Mitigacion implementada / pendiente</w:t>
            </w:r>
          </w:p>
        </w:tc>
      </w:tr>
      <w:tr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Sesgo racial de MediaPipe — modelo no auditado sobre rostros mestizos/afrocolombianos</w:t>
            </w:r>
          </w:p>
        </w:tc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5</w:t>
            </w:r>
          </w:p>
        </w:tc>
        <w:tc>
          <w:tcPr>
            <w:tcW w:type="dxa" w:w="31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PARCIAL: resultados ICM declarados como medida de corpus, no individual. PENDIENTE: auditoria Gender Shades (Fase 0, hito F0-H2)</w:t>
            </w:r>
          </w:p>
        </w:tc>
      </w:tr>
      <w:tr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Uso indebido del ICM para evaluar sinceridad o culpabilidad individual de comparecientes</w:t>
            </w:r>
          </w:p>
        </w:tc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5</w:t>
            </w:r>
          </w:p>
        </w:tc>
        <w:tc>
          <w:tcPr>
            <w:tcW w:type="dxa" w:w="31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MITIGADO: salvaguardas epistemologicas explicitas en el framework y en este documento. ICM no admisible como evidencia judicial.</w:t>
            </w:r>
          </w:p>
        </w:tc>
      </w:tr>
      <w:tr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Re-identificacion individual de comparecientes a partir de features almacenados</w:t>
            </w:r>
          </w:p>
        </w:tc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A"/>
                <w:sz w:val="20"/>
                <w:szCs w:val="20"/>
              </w:rPr>
              <w:t xml:space="preserve">4</w:t>
            </w:r>
          </w:p>
        </w:tc>
        <w:tc>
          <w:tcPr>
            <w:tcW w:type="dxa" w:w="31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MITIGADO: solo features estadisticos agregados. Los CSVs no permiten re-identificacion facial.</w:t>
            </w:r>
          </w:p>
        </w:tc>
      </w:tr>
      <w:tr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Acceso no autorizado a transcripciones con identificacion de hablantes</w:t>
            </w:r>
          </w:p>
        </w:tc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31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MITIGADO: repositorio privado durante la tesis. Transcripciones en dispositivos locales bajo control de la responsable.</w:t>
            </w:r>
          </w:p>
        </w:tc>
      </w:tr>
      <w:tr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Uso de textos MAFAPO sin participacion directa de la organizacion en el diseno</w:t>
            </w:r>
          </w:p>
        </w:tc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31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PARCIAL: textos son comunicados publicos de publicacion voluntaria. PENDIENTE: validacion participativa MAFAPO (Fase 1, hito F1-H4)</w:t>
            </w:r>
          </w:p>
        </w:tc>
      </w:tr>
      <w:tr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Afectacion a comparecientes cuya imagen/voz fue procesada sin informacion explicita del analisis computacional</w:t>
            </w:r>
          </w:p>
        </w:tc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A"/>
                <w:sz w:val="20"/>
                <w:szCs w:val="20"/>
              </w:rPr>
              <w:t xml:space="preserve">4</w:t>
            </w:r>
          </w:p>
        </w:tc>
        <w:tc>
          <w:tcPr>
            <w:tcW w:type="dxa" w:w="31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PARCIAL: audiencias son publicas — base legal Art. 10(c) Ley 1581. PENDIENTE: carta de la JEP confirmando la base legal (alternativa al aval de comite de etica universitario)</w:t>
            </w:r>
          </w:p>
        </w:tc>
      </w:tr>
    </w:tbl>
    <w:p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Riesgo residual y decision</w:t>
      </w:r>
    </w:p>
    <w:tbl>
      <w:tblPr>
        <w:tblW w:type="dxa" w:w="90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6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Evaluacion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Riesgo alto residual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R01 (sesgo racial MediaPipe): subsiste hasta completar la auditoria intersectional (Fase 0, hito F0-H2). Afecta la validez de los resultados de la Capa 3 (ICM facial). Las Capas 1 y 2 (analisis textual) no estan afectadas por este riesgo.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Riesgo medio residual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R06 (informacion a titulares): la base legal es solida pero una carta de la JEP reforzaria la cadena documental.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Decision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PROCEDER CON CONDICIONES. Las Capas 1 y 2 (corpus textual) pueden continuar sin restricciones adicionales. Para la Capa 3 (datos biometricos): los resultados existentes pueden compartirse con las salvaguardas declaradas; cualquier uso operativo o publicacion requiere completar primero los hitos F0-H1, F0-H2 y F0-H4 de gobernanza.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Revision prevista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 completar la Fase 0 (julio 2026) y antes de cualquier publicacion con resultados de la Capa 3.</w:t>
            </w:r>
          </w:p>
        </w:tc>
      </w:tr>
    </w:tbl>
    <w:p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Derechos de los titulares</w:t>
      </w:r>
    </w:p>
    <w:p>
      <w:pPr>
        <w:spacing w:after="12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Derechos bajo Ley 1581 de 2012 (Art. 8). Contacto para ejercerlos: mireyacamachocelis@gmail.com</w:t>
      </w:r>
    </w:p>
    <w:tbl>
      <w:tblPr>
        <w:tblW w:type="dxa" w:w="90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66"/>
        <w:gridCol w:w="30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Derecho</w:t>
            </w:r>
          </w:p>
        </w:tc>
        <w:tc>
          <w:tcPr>
            <w:tcW w:type="dxa" w:w="3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Conocer</w:t>
            </w:r>
          </w:p>
        </w:tc>
        <w:tc>
          <w:tcPr>
            <w:tcW w:type="dxa" w:w="3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Conocer que datos suyos son objeto de tratamiento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Correo — respuesta en 10 dias habiles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Actualizar / rectificar</w:t>
            </w:r>
          </w:p>
        </w:tc>
        <w:tc>
          <w:tcPr>
            <w:tcW w:type="dxa" w:w="3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Solicitar rectificacion de datos inexactos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Correo — respuesta en 10 dias habiles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Suprimir</w:t>
            </w:r>
          </w:p>
        </w:tc>
        <w:tc>
          <w:tcPr>
            <w:tcW w:type="dxa" w:w="3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Solicitar eliminacion cuando el tratamiento no respete la Ley 1581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Correo — evaluacion en 15 dias habiles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Revocar autorizacion</w:t>
            </w:r>
          </w:p>
        </w:tc>
        <w:tc>
          <w:tcPr>
            <w:tcW w:type="dxa" w:w="3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Revocar la autorizacion otorgada cuando sea aplicable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Correo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Acceder gratuitamente</w:t>
            </w:r>
          </w:p>
        </w:tc>
        <w:tc>
          <w:tcPr>
            <w:tcW w:type="dxa" w:w="3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Acceder gratuitamente a sus datos personales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Correo — acceso en 10 dias habiles</w:t>
            </w:r>
          </w:p>
        </w:tc>
      </w:tr>
    </w:tbl>
    <w:p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Autoridad de control: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Superintendencia de Industria y Comercio (SIC) — https://www.sic.gov.co — quejas sobre el tratamiento de datos personales.</w:t>
      </w:r>
    </w:p>
    <w:p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Acciones pendientes para cerrar brechas</w:t>
      </w:r>
    </w:p>
    <w:tbl>
      <w:tblPr>
        <w:tblW w:type="dxa" w:w="90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4130"/>
        <w:gridCol w:w="1500"/>
        <w:gridCol w:w="2500"/>
      </w:tblGrid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4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Plazo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Efecto sobre DPIA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4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Registro como Responsable del Tratamiento ante la SIC (gratuito, online)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Jun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Completa la cadena de cumplimiento Ley 1581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4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Obtener carta de la JEP confirmando el caracter publico de las audiencias y la base legal del analisis computacional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Jun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Cierra R06 — informacion a titulares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4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Ejecutar auditoria intersectional MediaPipe — protocolo Gender Shades sobre muestra del corpus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Jun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Cierra R01 (sesgo racial) — habilita uso operativo Capa 3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A"/>
                <w:sz w:val="20"/>
                <w:szCs w:val="20"/>
              </w:rPr>
              <w:t xml:space="preserve">MEDIA</w:t>
            </w:r>
          </w:p>
        </w:tc>
        <w:tc>
          <w:tcPr>
            <w:tcW w:type="dxa" w:w="4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Publicar politica de tratamiento de datos en el repositorio GitHub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Jul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Transparencia — Art. 15 Ley 1581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A"/>
                <w:sz w:val="20"/>
                <w:szCs w:val="20"/>
              </w:rPr>
              <w:t xml:space="preserve">MEDIA</w:t>
            </w:r>
          </w:p>
        </w:tc>
        <w:tc>
          <w:tcPr>
            <w:tcW w:type="dxa" w:w="4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Validacion participativa con MAFAPO para evaluar coherencia de resultados CFH con las demandas de reconocimiento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Nov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Cierra R05 — participacion de titulares indirectos</w:t>
            </w:r>
          </w:p>
        </w:tc>
      </w:tr>
    </w:tbl>
    <w:p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 Declaracion y firma</w:t>
      </w:r>
    </w:p>
    <w:p>
      <w:pPr>
        <w:spacing w:after="12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Yo, Mireya Camacho Celis, en calidad de responsable del tratamiento de los datos personales descritos en el presente documento, declaro que: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1.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Los datos personales del framework CFH son tratados con las garantias descritas, de conformidad con la Ley 1581 de 2012 y el Decreto 1377 de 2013.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2.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Los riesgos identificados estan siendo gestionados con las medidas senaladas, y las acciones pendientes seran completadas en los plazos indicados.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El ICM y los demas indicadores del framework CFH no son ni pretenden ser evidencia judicial admisible, y no seran utilizados para tomar decisiones sobre comparecientes individuales.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Este documento sera actualizado al completar los hitos de gobernanza de la Fase 0 y antes de cualquier publicacion con resultados de la Capa 3.</w:t>
      </w:r>
    </w:p>
    <w:p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tbl>
      <w:tblPr>
        <w:tblW w:type="dxa" w:w="90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3"/>
        <w:gridCol w:w="4533"/>
      </w:tblGrid>
      <w:tr>
        <w:tc>
          <w:tcPr>
            <w:tcW w:type="dxa" w:w="4533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Firma responsable del tratamiento: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404040" w:sz="4"/>
              </w:pBdr>
              <w:spacing w:before="2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Mireya Camacho Celis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mireyacamachocelis@gmail.com</w:t>
            </w:r>
          </w:p>
        </w:tc>
        <w:tc>
          <w:tcPr>
            <w:tcW w:type="dxa" w:w="4533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Fecha y lugar: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404040" w:sz="4"/>
              </w:pBdr>
              <w:spacing w:before="2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Bogota, _______________________ 2026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2026-05-12T20:09:09.485Z</dcterms:created>
  <dcterms:modified xsi:type="dcterms:W3CDTF">2026-05-12T20:09:09.486Z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