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389A2" w14:textId="77777777" w:rsidR="00C978B4" w:rsidRDefault="00000000">
      <w:pPr>
        <w:pStyle w:val="Ttulo1"/>
      </w:pPr>
      <w:r>
        <w:t>5. Resultados</w:t>
      </w:r>
    </w:p>
    <w:p w14:paraId="1554011E" w14:textId="77777777" w:rsidR="00C978B4" w:rsidRDefault="00000000">
      <w:pPr>
        <w:spacing w:after="200" w:line="360" w:lineRule="auto"/>
        <w:ind w:firstLine="720"/>
        <w:jc w:val="both"/>
      </w:pPr>
      <w:r>
        <w:rPr>
          <w:color w:val="000000"/>
        </w:rPr>
        <w:t xml:space="preserve">Este capítulo presenta los resultados del análisis computacional del archivo judicial colombiano sobre los falsos positivos del Macrocaso 003 de la JEP. Los resultados se organizan en cuatro secciones: estadísticas descriptivas del corpus procesado, análisis de los indicadores de violencia discursiva (ξ₁), análisis de los indicadores de transición epistémica (η₂), y la comparación entre sistemas de justicia como evidencia preliminar de la brecha discursiva. Los resultados del modelo SEM completo se incorporarán en la versión final una vez completada la extracción de indicadores que requieren </w:t>
      </w:r>
      <w:proofErr w:type="spellStart"/>
      <w:r>
        <w:rPr>
          <w:color w:val="000000"/>
        </w:rPr>
        <w:t>ConfliBERT</w:t>
      </w:r>
      <w:proofErr w:type="spellEnd"/>
      <w:r>
        <w:rPr>
          <w:color w:val="000000"/>
        </w:rPr>
        <w:t>-Spanish (y₇, y₈, y₉, y₁₁).</w:t>
      </w:r>
    </w:p>
    <w:p w14:paraId="52BB99B7" w14:textId="77777777" w:rsidR="00C978B4" w:rsidRDefault="00C978B4">
      <w:pPr>
        <w:spacing w:after="120"/>
      </w:pPr>
    </w:p>
    <w:p w14:paraId="0204D5B4" w14:textId="77777777" w:rsidR="00C978B4" w:rsidRDefault="00000000">
      <w:pPr>
        <w:pStyle w:val="Ttulo2"/>
      </w:pPr>
      <w:r>
        <w:t>5.1 Estadísticas descriptivas del corpus</w:t>
      </w:r>
    </w:p>
    <w:p w14:paraId="0E87142A" w14:textId="77777777" w:rsidR="00C978B4" w:rsidRDefault="00000000">
      <w:pPr>
        <w:spacing w:after="200" w:line="360" w:lineRule="auto"/>
        <w:ind w:firstLine="720"/>
        <w:jc w:val="both"/>
      </w:pPr>
      <w:r>
        <w:rPr>
          <w:color w:val="000000"/>
        </w:rPr>
        <w:t xml:space="preserve">El pipeline de ingesta y extracción de características procesó exitosamente 873 secciones </w:t>
      </w:r>
      <w:proofErr w:type="gramStart"/>
      <w:r>
        <w:rPr>
          <w:color w:val="000000"/>
        </w:rPr>
        <w:t>target</w:t>
      </w:r>
      <w:proofErr w:type="gramEnd"/>
      <w:r>
        <w:rPr>
          <w:color w:val="000000"/>
        </w:rPr>
        <w:t xml:space="preserve"> distribuidas en 295 documentos del corpus CFH: 819 secciones de 286 documentos del Corpus A (justicia ordinaria) y 54 secciones de 9 documentos del Corpus B (justicia transicional JEP). El procesamiento se realizó en el entorno local sin GPU, utilizando </w:t>
      </w:r>
      <w:proofErr w:type="spellStart"/>
      <w:r>
        <w:rPr>
          <w:color w:val="000000"/>
        </w:rPr>
        <w:t>spaCy</w:t>
      </w:r>
      <w:proofErr w:type="spellEnd"/>
      <w:r>
        <w:rPr>
          <w:color w:val="000000"/>
        </w:rPr>
        <w:t xml:space="preserve"> (</w:t>
      </w:r>
      <w:proofErr w:type="spellStart"/>
      <w:r>
        <w:rPr>
          <w:color w:val="000000"/>
        </w:rPr>
        <w:t>es_core_news_lg</w:t>
      </w:r>
      <w:proofErr w:type="spellEnd"/>
      <w:r>
        <w:rPr>
          <w:color w:val="000000"/>
        </w:rPr>
        <w:t>) y TF-IDF con una ventana máxima de 8.000 caracteres por sección.</w:t>
      </w:r>
    </w:p>
    <w:p w14:paraId="6F1D4475" w14:textId="77777777" w:rsidR="00C978B4" w:rsidRDefault="00C978B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1800"/>
        <w:gridCol w:w="1726"/>
      </w:tblGrid>
      <w:tr w:rsidR="00C978B4" w14:paraId="2912CC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0D82BFF" w14:textId="77777777" w:rsidR="00C978B4" w:rsidRDefault="00000000">
            <w:r>
              <w:rPr>
                <w:b/>
                <w:bCs/>
                <w:color w:val="FFFFFF"/>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01CBA45" w14:textId="77777777" w:rsidR="00C978B4" w:rsidRDefault="00000000">
            <w:pPr>
              <w:jc w:val="center"/>
            </w:pPr>
            <w:r>
              <w:rPr>
                <w:b/>
                <w:bCs/>
                <w:color w:val="FFFFFF"/>
                <w:sz w:val="20"/>
                <w:szCs w:val="20"/>
              </w:rPr>
              <w:t>Corpus A-CE</w:t>
            </w:r>
          </w:p>
        </w:tc>
        <w:tc>
          <w:tcPr>
            <w:tcW w:w="1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9229A5F" w14:textId="77777777" w:rsidR="00C978B4" w:rsidRDefault="00000000">
            <w:pPr>
              <w:jc w:val="center"/>
            </w:pPr>
            <w:r>
              <w:rPr>
                <w:b/>
                <w:bCs/>
                <w:color w:val="FFFFFF"/>
                <w:sz w:val="20"/>
                <w:szCs w:val="20"/>
              </w:rPr>
              <w:t>Corpus A-CSJ</w:t>
            </w:r>
          </w:p>
        </w:tc>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F88F5EA" w14:textId="77777777" w:rsidR="00C978B4" w:rsidRDefault="00000000">
            <w:pPr>
              <w:jc w:val="center"/>
            </w:pPr>
            <w:r>
              <w:rPr>
                <w:b/>
                <w:bCs/>
                <w:color w:val="FFFFFF"/>
                <w:sz w:val="20"/>
                <w:szCs w:val="20"/>
              </w:rPr>
              <w:t>Corpus B-JEP</w:t>
            </w:r>
          </w:p>
        </w:tc>
        <w:tc>
          <w:tcPr>
            <w:tcW w:w="17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44F162E" w14:textId="77777777" w:rsidR="00C978B4" w:rsidRDefault="00000000">
            <w:pPr>
              <w:jc w:val="center"/>
            </w:pPr>
            <w:r>
              <w:rPr>
                <w:b/>
                <w:bCs/>
                <w:color w:val="FFFFFF"/>
                <w:sz w:val="20"/>
                <w:szCs w:val="20"/>
              </w:rPr>
              <w:t>Total</w:t>
            </w:r>
          </w:p>
        </w:tc>
      </w:tr>
      <w:tr w:rsidR="00C978B4" w14:paraId="264A22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9A37A" w14:textId="77777777" w:rsidR="00C978B4" w:rsidRDefault="00000000">
            <w:r>
              <w:rPr>
                <w:color w:val="000000"/>
                <w:sz w:val="20"/>
                <w:szCs w:val="20"/>
              </w:rPr>
              <w:t>Documentos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16167" w14:textId="77777777" w:rsidR="00C978B4" w:rsidRDefault="00000000">
            <w:pPr>
              <w:jc w:val="center"/>
            </w:pPr>
            <w:r>
              <w:rPr>
                <w:color w:val="000000"/>
                <w:sz w:val="20"/>
                <w:szCs w:val="20"/>
              </w:rPr>
              <w:t>~200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27D58" w14:textId="77777777" w:rsidR="00C978B4" w:rsidRDefault="00000000">
            <w:pPr>
              <w:jc w:val="center"/>
            </w:pPr>
            <w:r>
              <w:rPr>
                <w:color w:val="000000"/>
                <w:sz w:val="20"/>
                <w:szCs w:val="20"/>
              </w:rPr>
              <w:t>~86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F530A" w14:textId="77777777" w:rsidR="00C978B4" w:rsidRDefault="00000000">
            <w:pPr>
              <w:jc w:val="center"/>
            </w:pPr>
            <w:r>
              <w:rPr>
                <w:color w:val="000000"/>
                <w:sz w:val="20"/>
                <w:szCs w:val="20"/>
              </w:rPr>
              <w:t>9</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177B5" w14:textId="77777777" w:rsidR="00C978B4" w:rsidRDefault="00000000">
            <w:pPr>
              <w:jc w:val="center"/>
            </w:pPr>
            <w:r>
              <w:rPr>
                <w:color w:val="000000"/>
                <w:sz w:val="20"/>
                <w:szCs w:val="20"/>
              </w:rPr>
              <w:t>295</w:t>
            </w:r>
          </w:p>
        </w:tc>
      </w:tr>
      <w:tr w:rsidR="00C978B4" w14:paraId="397DE6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45BAD" w14:textId="77777777" w:rsidR="00C978B4" w:rsidRDefault="00000000">
            <w:r>
              <w:rPr>
                <w:color w:val="000000"/>
                <w:sz w:val="20"/>
                <w:szCs w:val="20"/>
              </w:rPr>
              <w:t xml:space="preserve">Secciones </w:t>
            </w:r>
            <w:proofErr w:type="gramStart"/>
            <w:r>
              <w:rPr>
                <w:color w:val="000000"/>
                <w:sz w:val="20"/>
                <w:szCs w:val="20"/>
              </w:rPr>
              <w:t>target</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D9E3D" w14:textId="77777777" w:rsidR="00C978B4" w:rsidRDefault="00000000">
            <w:pPr>
              <w:jc w:val="center"/>
            </w:pPr>
            <w:r>
              <w:rPr>
                <w:color w:val="000000"/>
                <w:sz w:val="20"/>
                <w:szCs w:val="20"/>
              </w:rPr>
              <w:t>520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C724F" w14:textId="77777777" w:rsidR="00C978B4" w:rsidRDefault="00000000">
            <w:pPr>
              <w:jc w:val="center"/>
            </w:pPr>
            <w:r>
              <w:rPr>
                <w:color w:val="000000"/>
                <w:sz w:val="20"/>
                <w:szCs w:val="20"/>
              </w:rPr>
              <w:t>270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A2CF9" w14:textId="77777777" w:rsidR="00C978B4" w:rsidRDefault="00000000">
            <w:pPr>
              <w:jc w:val="center"/>
            </w:pPr>
            <w:r>
              <w:rPr>
                <w:color w:val="000000"/>
                <w:sz w:val="20"/>
                <w:szCs w:val="20"/>
              </w:rPr>
              <w:t>54</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C1210" w14:textId="77777777" w:rsidR="00C978B4" w:rsidRDefault="00000000">
            <w:pPr>
              <w:jc w:val="center"/>
            </w:pPr>
            <w:r>
              <w:rPr>
                <w:color w:val="000000"/>
                <w:sz w:val="20"/>
                <w:szCs w:val="20"/>
              </w:rPr>
              <w:t>844</w:t>
            </w:r>
          </w:p>
        </w:tc>
      </w:tr>
      <w:tr w:rsidR="00C978B4" w14:paraId="029864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50C11" w14:textId="77777777" w:rsidR="00C978B4" w:rsidRDefault="00000000">
            <w:r>
              <w:rPr>
                <w:color w:val="000000"/>
                <w:sz w:val="20"/>
                <w:szCs w:val="20"/>
              </w:rPr>
              <w:t>Período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CC457" w14:textId="77777777" w:rsidR="00C978B4" w:rsidRDefault="00000000">
            <w:pPr>
              <w:jc w:val="center"/>
            </w:pPr>
            <w:r>
              <w:rPr>
                <w:color w:val="000000"/>
                <w:sz w:val="20"/>
                <w:szCs w:val="20"/>
              </w:rPr>
              <w:t>1994–2021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5011E" w14:textId="77777777" w:rsidR="00C978B4" w:rsidRDefault="00000000">
            <w:pPr>
              <w:jc w:val="center"/>
            </w:pPr>
            <w:r>
              <w:rPr>
                <w:color w:val="000000"/>
                <w:sz w:val="20"/>
                <w:szCs w:val="20"/>
              </w:rPr>
              <w:t>2012–2020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8A8A0" w14:textId="77777777" w:rsidR="00C978B4" w:rsidRDefault="00000000">
            <w:pPr>
              <w:jc w:val="center"/>
            </w:pPr>
            <w:r>
              <w:rPr>
                <w:color w:val="000000"/>
                <w:sz w:val="20"/>
                <w:szCs w:val="20"/>
              </w:rPr>
              <w:t>2018–2023</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9DBF7" w14:textId="77777777" w:rsidR="00C978B4" w:rsidRDefault="00000000">
            <w:pPr>
              <w:jc w:val="center"/>
            </w:pPr>
            <w:r>
              <w:rPr>
                <w:color w:val="000000"/>
                <w:sz w:val="20"/>
                <w:szCs w:val="20"/>
              </w:rPr>
              <w:t>1994–2023</w:t>
            </w:r>
          </w:p>
        </w:tc>
      </w:tr>
      <w:tr w:rsidR="00C978B4" w14:paraId="11749F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09CCF" w14:textId="77777777" w:rsidR="00C978B4" w:rsidRDefault="00000000">
            <w:r>
              <w:rPr>
                <w:color w:val="000000"/>
                <w:sz w:val="20"/>
                <w:szCs w:val="20"/>
              </w:rPr>
              <w:t>y₆ período (media)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7F6D" w14:textId="77777777" w:rsidR="00C978B4" w:rsidRDefault="00000000">
            <w:pPr>
              <w:jc w:val="center"/>
            </w:pPr>
            <w:r>
              <w:rPr>
                <w:color w:val="000000"/>
                <w:sz w:val="20"/>
                <w:szCs w:val="20"/>
              </w:rPr>
              <w:t>0.645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15B5A" w14:textId="77777777" w:rsidR="00C978B4" w:rsidRDefault="00000000">
            <w:pPr>
              <w:jc w:val="center"/>
            </w:pPr>
            <w:r>
              <w:rPr>
                <w:color w:val="000000"/>
                <w:sz w:val="20"/>
                <w:szCs w:val="20"/>
              </w:rPr>
              <w:t>0.645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A74F8" w14:textId="77777777" w:rsidR="00C978B4" w:rsidRDefault="00000000">
            <w:pPr>
              <w:jc w:val="center"/>
            </w:pPr>
            <w:r>
              <w:rPr>
                <w:color w:val="000000"/>
                <w:sz w:val="20"/>
                <w:szCs w:val="20"/>
              </w:rPr>
              <w:t>0.969</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62FCC" w14:textId="77777777" w:rsidR="00C978B4" w:rsidRDefault="00000000">
            <w:pPr>
              <w:jc w:val="center"/>
            </w:pPr>
            <w:r>
              <w:rPr>
                <w:color w:val="000000"/>
                <w:sz w:val="20"/>
                <w:szCs w:val="20"/>
              </w:rPr>
              <w:t>—</w:t>
            </w:r>
          </w:p>
        </w:tc>
      </w:tr>
    </w:tbl>
    <w:p w14:paraId="4227C91F" w14:textId="77777777" w:rsidR="00C978B4" w:rsidRDefault="00C978B4">
      <w:pPr>
        <w:spacing w:after="120"/>
      </w:pPr>
    </w:p>
    <w:p w14:paraId="0B5B806F" w14:textId="77777777" w:rsidR="00C978B4" w:rsidRDefault="00000000">
      <w:pPr>
        <w:spacing w:after="240"/>
        <w:jc w:val="center"/>
      </w:pPr>
      <w:r>
        <w:rPr>
          <w:i/>
          <w:iCs/>
          <w:color w:val="595959"/>
          <w:sz w:val="20"/>
          <w:szCs w:val="20"/>
        </w:rPr>
        <w:t>Tabla 5.1. Distribución del corpus CFH por subsistema de justicia.</w:t>
      </w:r>
    </w:p>
    <w:p w14:paraId="505AD174" w14:textId="77777777" w:rsidR="00C978B4" w:rsidRDefault="00000000">
      <w:pPr>
        <w:spacing w:after="200" w:line="360" w:lineRule="auto"/>
        <w:ind w:firstLine="720"/>
        <w:jc w:val="both"/>
      </w:pPr>
      <w:r>
        <w:rPr>
          <w:color w:val="000000"/>
        </w:rPr>
        <w:t xml:space="preserve">Las secciones </w:t>
      </w:r>
      <w:proofErr w:type="gramStart"/>
      <w:r>
        <w:rPr>
          <w:color w:val="000000"/>
        </w:rPr>
        <w:t>target</w:t>
      </w:r>
      <w:proofErr w:type="gramEnd"/>
      <w:r>
        <w:rPr>
          <w:color w:val="000000"/>
        </w:rPr>
        <w:t xml:space="preserve"> del Corpus A se distribuyen en cuatro tipos: DECISIÓN (354 secciones, 43,2%), CONSIDERACIONES (242, 29,5%), </w:t>
      </w:r>
      <w:r>
        <w:rPr>
          <w:color w:val="000000"/>
        </w:rPr>
        <w:lastRenderedPageBreak/>
        <w:t>HECHOS (203, 24,8%) y CARGOS (20, 2,4%). Esta distribución refleja la estructura típica de las sentencias de la justicia ordinaria colombiana: la sección DECISIÓN es ubicua y relativamente breve; CONSIDERACIONES y HECHOS concentran el análisis jurídico y la narración de los hechos. Las secciones de CARGOS, exclusivas de las sentencias penales de la CSJ, representan el espacio textual de mayor tensión discursiva entre el lenguaje militar original y el lenguaje del derecho penal.</w:t>
      </w:r>
    </w:p>
    <w:p w14:paraId="472232A5" w14:textId="77777777" w:rsidR="00C978B4" w:rsidRDefault="00000000">
      <w:pPr>
        <w:spacing w:after="200" w:line="360" w:lineRule="auto"/>
        <w:ind w:firstLine="720"/>
        <w:jc w:val="both"/>
      </w:pPr>
      <w:r>
        <w:rPr>
          <w:color w:val="000000"/>
        </w:rPr>
        <w:t xml:space="preserve">Las secciones </w:t>
      </w:r>
      <w:proofErr w:type="gramStart"/>
      <w:r>
        <w:rPr>
          <w:color w:val="000000"/>
        </w:rPr>
        <w:t>target</w:t>
      </w:r>
      <w:proofErr w:type="gramEnd"/>
      <w:r>
        <w:rPr>
          <w:color w:val="000000"/>
        </w:rPr>
        <w:t xml:space="preserve"> del Corpus B se distribuyen en cinco tipos: RECONOCIMIENTO (29 secciones, 53,7%), CONSIDERACIONES (9, 16,7%), RESUELVE (9, 16,7%), PATRONES MACROCRIMINALES (5, 9,3%) y HECHOS Y CONDUCTAS (2, 3,7%). La predominancia de la sección RECONOCIMIENTO refleja la composición del Corpus B: las resoluciones de conclusiones del Macrocaso 003 incluyen reconocimientos individuales de cada compareciente, lo que produce un número significativo de secciones de este tipo en los documentos más ricos analíticamente (RC-01/2022 y RC-03/2022).</w:t>
      </w:r>
    </w:p>
    <w:p w14:paraId="05FDC62D" w14:textId="77777777" w:rsidR="00C978B4" w:rsidRDefault="00C978B4">
      <w:pPr>
        <w:spacing w:after="120"/>
      </w:pPr>
    </w:p>
    <w:p w14:paraId="73A864D7" w14:textId="77777777" w:rsidR="00C978B4" w:rsidRDefault="00000000">
      <w:pPr>
        <w:pStyle w:val="Ttulo2"/>
      </w:pPr>
      <w:r>
        <w:t>5.2 Indicadores de violencia discursiva (ξ₁)</w:t>
      </w:r>
    </w:p>
    <w:p w14:paraId="1E318AA9" w14:textId="77777777" w:rsidR="00C978B4" w:rsidRDefault="00000000">
      <w:pPr>
        <w:pStyle w:val="Ttulo3"/>
      </w:pPr>
      <w:r>
        <w:t>5.2.1 NV Score (y₄) — Negación de Victimización</w:t>
      </w:r>
    </w:p>
    <w:p w14:paraId="6DA1474A" w14:textId="77777777" w:rsidR="00C978B4" w:rsidRDefault="00000000">
      <w:pPr>
        <w:spacing w:after="200" w:line="360" w:lineRule="auto"/>
        <w:ind w:firstLine="720"/>
        <w:jc w:val="both"/>
      </w:pPr>
      <w:r>
        <w:rPr>
          <w:color w:val="000000"/>
        </w:rPr>
        <w:t xml:space="preserve">El indicador y₄ (NV Score) mide la densidad de expresiones que niegan la condición de víctima civil de las personas asesinadas, incluyendo la recategorización como combatiente, la atribución </w:t>
      </w:r>
      <w:proofErr w:type="spellStart"/>
      <w:r>
        <w:rPr>
          <w:color w:val="000000"/>
        </w:rPr>
        <w:t>post-mortem</w:t>
      </w:r>
      <w:proofErr w:type="spellEnd"/>
      <w:r>
        <w:rPr>
          <w:color w:val="000000"/>
        </w:rPr>
        <w:t xml:space="preserve"> de armamento, la deshumanización terminológica y la descalificación moral. Los resultados revelan un patrón consistente con las predicciones del marco teórico, con matices importantes.</w:t>
      </w:r>
    </w:p>
    <w:p w14:paraId="5F38D02D" w14:textId="77777777" w:rsidR="00C978B4" w:rsidRDefault="00C978B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100"/>
        <w:gridCol w:w="1100"/>
        <w:gridCol w:w="1100"/>
        <w:gridCol w:w="1826"/>
      </w:tblGrid>
      <w:tr w:rsidR="00C978B4" w14:paraId="34BFF2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1973693" w14:textId="77777777" w:rsidR="00C978B4" w:rsidRDefault="00000000">
            <w:r>
              <w:rPr>
                <w:b/>
                <w:bCs/>
                <w:color w:val="FFFFFF"/>
                <w:sz w:val="20"/>
                <w:szCs w:val="20"/>
              </w:rPr>
              <w:t>Sección</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1157247" w14:textId="77777777" w:rsidR="00C978B4" w:rsidRDefault="00000000">
            <w:pPr>
              <w:jc w:val="center"/>
            </w:pPr>
            <w:r>
              <w:rPr>
                <w:b/>
                <w:bCs/>
                <w:color w:val="FFFFFF"/>
                <w:sz w:val="20"/>
                <w:szCs w:val="20"/>
              </w:rPr>
              <w:t>N</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ECDF591" w14:textId="77777777" w:rsidR="00C978B4" w:rsidRDefault="00000000">
            <w:pPr>
              <w:jc w:val="center"/>
            </w:pPr>
            <w:r>
              <w:rPr>
                <w:b/>
                <w:bCs/>
                <w:color w:val="FFFFFF"/>
                <w:sz w:val="20"/>
                <w:szCs w:val="20"/>
              </w:rPr>
              <w:t>Media y₄</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E52AB77" w14:textId="77777777" w:rsidR="00C978B4" w:rsidRDefault="00000000">
            <w:pPr>
              <w:jc w:val="center"/>
            </w:pPr>
            <w:proofErr w:type="spellStart"/>
            <w:r>
              <w:rPr>
                <w:b/>
                <w:bCs/>
                <w:color w:val="FFFFFF"/>
                <w:sz w:val="20"/>
                <w:szCs w:val="20"/>
              </w:rPr>
              <w:t>Std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488F4BB" w14:textId="77777777" w:rsidR="00C978B4" w:rsidRDefault="00000000">
            <w:pPr>
              <w:jc w:val="center"/>
            </w:pPr>
            <w:r>
              <w:rPr>
                <w:b/>
                <w:bCs/>
                <w:color w:val="FFFFFF"/>
                <w:sz w:val="20"/>
                <w:szCs w:val="20"/>
              </w:rPr>
              <w:t>Min</w:t>
            </w:r>
          </w:p>
        </w:tc>
        <w:tc>
          <w:tcPr>
            <w:tcW w:w="18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521978E" w14:textId="77777777" w:rsidR="00C978B4" w:rsidRDefault="00000000">
            <w:pPr>
              <w:jc w:val="center"/>
            </w:pPr>
            <w:r>
              <w:rPr>
                <w:b/>
                <w:bCs/>
                <w:color w:val="FFFFFF"/>
                <w:sz w:val="20"/>
                <w:szCs w:val="20"/>
              </w:rPr>
              <w:t>Max</w:t>
            </w:r>
          </w:p>
        </w:tc>
      </w:tr>
      <w:tr w:rsidR="00C978B4" w14:paraId="640066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C84457" w14:textId="77777777" w:rsidR="00C978B4" w:rsidRDefault="00000000">
            <w:r>
              <w:rPr>
                <w:color w:val="000000"/>
                <w:sz w:val="20"/>
                <w:szCs w:val="20"/>
              </w:rPr>
              <w:t>HECHOS (Corpus A-CE/CSJ)</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29DE4" w14:textId="77777777" w:rsidR="00C978B4" w:rsidRDefault="00000000">
            <w:pPr>
              <w:jc w:val="center"/>
            </w:pPr>
            <w:r>
              <w:rPr>
                <w:color w:val="000000"/>
                <w:sz w:val="20"/>
                <w:szCs w:val="20"/>
              </w:rPr>
              <w:t>203</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9FF6F7" w14:textId="77777777" w:rsidR="00C978B4" w:rsidRDefault="00000000">
            <w:pPr>
              <w:jc w:val="center"/>
            </w:pPr>
            <w:r>
              <w:rPr>
                <w:b/>
                <w:bCs/>
                <w:color w:val="000000"/>
                <w:sz w:val="20"/>
                <w:szCs w:val="20"/>
              </w:rPr>
              <w:t>0.441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D231FC" w14:textId="77777777" w:rsidR="00C978B4" w:rsidRDefault="00000000">
            <w:pPr>
              <w:jc w:val="center"/>
            </w:pPr>
            <w:r>
              <w:rPr>
                <w:color w:val="000000"/>
                <w:sz w:val="20"/>
                <w:szCs w:val="20"/>
              </w:rPr>
              <w:t>0.340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D43244" w14:textId="77777777" w:rsidR="00C978B4"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92A80" w14:textId="77777777" w:rsidR="00C978B4" w:rsidRDefault="00000000">
            <w:pPr>
              <w:jc w:val="center"/>
            </w:pPr>
            <w:r>
              <w:rPr>
                <w:color w:val="000000"/>
                <w:sz w:val="20"/>
                <w:szCs w:val="20"/>
              </w:rPr>
              <w:t>1.000</w:t>
            </w:r>
          </w:p>
        </w:tc>
      </w:tr>
      <w:tr w:rsidR="00C978B4" w14:paraId="72B5C6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C3BC5" w14:textId="77777777" w:rsidR="00C978B4" w:rsidRDefault="00000000">
            <w:r>
              <w:rPr>
                <w:color w:val="000000"/>
                <w:sz w:val="20"/>
                <w:szCs w:val="20"/>
              </w:rPr>
              <w:lastRenderedPageBreak/>
              <w:t>CARGOS (Corpus A-CSJ)</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DED6C" w14:textId="77777777" w:rsidR="00C978B4" w:rsidRDefault="00000000">
            <w:pPr>
              <w:jc w:val="center"/>
            </w:pPr>
            <w:r>
              <w:rPr>
                <w:color w:val="000000"/>
                <w:sz w:val="20"/>
                <w:szCs w:val="20"/>
              </w:rPr>
              <w:t>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A47FC" w14:textId="77777777" w:rsidR="00C978B4" w:rsidRDefault="00000000">
            <w:pPr>
              <w:jc w:val="center"/>
            </w:pPr>
            <w:r>
              <w:rPr>
                <w:color w:val="000000"/>
                <w:sz w:val="20"/>
                <w:szCs w:val="20"/>
              </w:rPr>
              <w:t>0.322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88336" w14:textId="77777777" w:rsidR="00C978B4" w:rsidRDefault="00000000">
            <w:pPr>
              <w:jc w:val="center"/>
            </w:pPr>
            <w:r>
              <w:rPr>
                <w:color w:val="000000"/>
                <w:sz w:val="20"/>
                <w:szCs w:val="20"/>
              </w:rPr>
              <w:t>0.280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E8156" w14:textId="77777777" w:rsidR="00C978B4"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AE76" w14:textId="77777777" w:rsidR="00C978B4" w:rsidRDefault="00000000">
            <w:pPr>
              <w:jc w:val="center"/>
            </w:pPr>
            <w:r>
              <w:rPr>
                <w:color w:val="000000"/>
                <w:sz w:val="20"/>
                <w:szCs w:val="20"/>
              </w:rPr>
              <w:t>1.000</w:t>
            </w:r>
          </w:p>
        </w:tc>
      </w:tr>
      <w:tr w:rsidR="00C978B4" w14:paraId="031B47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7E8A9F" w14:textId="77777777" w:rsidR="00C978B4" w:rsidRDefault="00000000">
            <w:r>
              <w:rPr>
                <w:color w:val="000000"/>
                <w:sz w:val="20"/>
                <w:szCs w:val="20"/>
              </w:rPr>
              <w:t>CONSIDERACIONES (Corpus A)</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98DD3E" w14:textId="77777777" w:rsidR="00C978B4" w:rsidRDefault="00000000">
            <w:pPr>
              <w:jc w:val="center"/>
            </w:pPr>
            <w:r>
              <w:rPr>
                <w:color w:val="000000"/>
                <w:sz w:val="20"/>
                <w:szCs w:val="20"/>
              </w:rPr>
              <w:t>242</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C4115" w14:textId="77777777" w:rsidR="00C978B4" w:rsidRDefault="00000000">
            <w:pPr>
              <w:jc w:val="center"/>
            </w:pPr>
            <w:r>
              <w:rPr>
                <w:color w:val="000000"/>
                <w:sz w:val="20"/>
                <w:szCs w:val="20"/>
              </w:rPr>
              <w:t>0.301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0986E4" w14:textId="77777777" w:rsidR="00C978B4" w:rsidRDefault="00000000">
            <w:pPr>
              <w:jc w:val="center"/>
            </w:pPr>
            <w:r>
              <w:rPr>
                <w:color w:val="000000"/>
                <w:sz w:val="20"/>
                <w:szCs w:val="20"/>
              </w:rPr>
              <w:t>0.310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889E84" w14:textId="77777777" w:rsidR="00C978B4"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35F595" w14:textId="77777777" w:rsidR="00C978B4" w:rsidRDefault="00000000">
            <w:pPr>
              <w:jc w:val="center"/>
            </w:pPr>
            <w:r>
              <w:rPr>
                <w:color w:val="000000"/>
                <w:sz w:val="20"/>
                <w:szCs w:val="20"/>
              </w:rPr>
              <w:t>1.000</w:t>
            </w:r>
          </w:p>
        </w:tc>
      </w:tr>
      <w:tr w:rsidR="00C978B4" w14:paraId="78F4D8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006E7" w14:textId="77777777" w:rsidR="00C978B4" w:rsidRDefault="00000000">
            <w:r>
              <w:rPr>
                <w:color w:val="000000"/>
                <w:sz w:val="20"/>
                <w:szCs w:val="20"/>
              </w:rPr>
              <w:t>DECISIÓN (Corpus 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5B92B" w14:textId="77777777" w:rsidR="00C978B4" w:rsidRDefault="00000000">
            <w:pPr>
              <w:jc w:val="center"/>
            </w:pPr>
            <w:r>
              <w:rPr>
                <w:color w:val="000000"/>
                <w:sz w:val="20"/>
                <w:szCs w:val="20"/>
              </w:rPr>
              <w:t>354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D6AA8" w14:textId="77777777" w:rsidR="00C978B4" w:rsidRDefault="00000000">
            <w:pPr>
              <w:jc w:val="center"/>
            </w:pPr>
            <w:r>
              <w:rPr>
                <w:color w:val="000000"/>
                <w:sz w:val="20"/>
                <w:szCs w:val="20"/>
              </w:rPr>
              <w:t>0.077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1862C" w14:textId="77777777" w:rsidR="00C978B4" w:rsidRDefault="00000000">
            <w:pPr>
              <w:jc w:val="center"/>
            </w:pPr>
            <w:r>
              <w:rPr>
                <w:color w:val="000000"/>
                <w:sz w:val="20"/>
                <w:szCs w:val="20"/>
              </w:rPr>
              <w:t>0.174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52957" w14:textId="77777777" w:rsidR="00C978B4"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FC2E6" w14:textId="77777777" w:rsidR="00C978B4" w:rsidRDefault="00000000">
            <w:pPr>
              <w:jc w:val="center"/>
            </w:pPr>
            <w:r>
              <w:rPr>
                <w:color w:val="000000"/>
                <w:sz w:val="20"/>
                <w:szCs w:val="20"/>
              </w:rPr>
              <w:t>1.000</w:t>
            </w:r>
          </w:p>
        </w:tc>
      </w:tr>
      <w:tr w:rsidR="00C978B4" w14:paraId="77C742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4287C78" w14:textId="77777777" w:rsidR="00C978B4" w:rsidRDefault="00000000">
            <w:r>
              <w:rPr>
                <w:color w:val="000000"/>
                <w:sz w:val="20"/>
                <w:szCs w:val="20"/>
              </w:rPr>
              <w:t>RECONOCIMIENTO (Corpus B)</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03C06E7" w14:textId="77777777" w:rsidR="00C978B4" w:rsidRDefault="00000000">
            <w:pPr>
              <w:jc w:val="center"/>
            </w:pPr>
            <w:r>
              <w:rPr>
                <w:color w:val="000000"/>
                <w:sz w:val="20"/>
                <w:szCs w:val="20"/>
              </w:rPr>
              <w:t>29</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9E17056" w14:textId="77777777" w:rsidR="00C978B4" w:rsidRDefault="00000000">
            <w:pPr>
              <w:jc w:val="center"/>
            </w:pPr>
            <w:r>
              <w:rPr>
                <w:color w:val="000000"/>
                <w:sz w:val="20"/>
                <w:szCs w:val="20"/>
              </w:rPr>
              <w:t>0.316</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89F515B" w14:textId="77777777" w:rsidR="00C978B4" w:rsidRDefault="00000000">
            <w:pPr>
              <w:jc w:val="center"/>
            </w:pPr>
            <w:r>
              <w:rPr>
                <w:color w:val="000000"/>
                <w:sz w:val="20"/>
                <w:szCs w:val="20"/>
              </w:rPr>
              <w:t>0.253</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3010E86" w14:textId="77777777" w:rsidR="00C978B4"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A96D71D" w14:textId="77777777" w:rsidR="00C978B4" w:rsidRDefault="00000000">
            <w:pPr>
              <w:jc w:val="center"/>
            </w:pPr>
            <w:r>
              <w:rPr>
                <w:color w:val="000000"/>
                <w:sz w:val="20"/>
                <w:szCs w:val="20"/>
              </w:rPr>
              <w:t>1.000</w:t>
            </w:r>
          </w:p>
        </w:tc>
      </w:tr>
      <w:tr w:rsidR="00C978B4" w14:paraId="6C901D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249A08F" w14:textId="77777777" w:rsidR="00C978B4" w:rsidRDefault="00000000">
            <w:r>
              <w:rPr>
                <w:color w:val="000000"/>
                <w:sz w:val="20"/>
                <w:szCs w:val="20"/>
              </w:rPr>
              <w:t>CONSIDERACIONES (Corpus B)</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DA15F65" w14:textId="77777777" w:rsidR="00C978B4" w:rsidRDefault="00000000">
            <w:pPr>
              <w:jc w:val="center"/>
            </w:pPr>
            <w:r>
              <w:rPr>
                <w:color w:val="000000"/>
                <w:sz w:val="20"/>
                <w:szCs w:val="20"/>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2D5908A" w14:textId="77777777" w:rsidR="00C978B4" w:rsidRDefault="00000000">
            <w:pPr>
              <w:jc w:val="center"/>
            </w:pPr>
            <w:r>
              <w:rPr>
                <w:color w:val="000000"/>
                <w:sz w:val="20"/>
                <w:szCs w:val="20"/>
              </w:rPr>
              <w:t>0.192</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616D8B9" w14:textId="77777777" w:rsidR="00C978B4" w:rsidRDefault="00000000">
            <w:pPr>
              <w:jc w:val="center"/>
            </w:pPr>
            <w:r>
              <w:rPr>
                <w:color w:val="000000"/>
                <w:sz w:val="20"/>
                <w:szCs w:val="20"/>
              </w:rPr>
              <w:t>0.136</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584FBD7" w14:textId="77777777" w:rsidR="00C978B4"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9BE1748" w14:textId="77777777" w:rsidR="00C978B4" w:rsidRDefault="00000000">
            <w:pPr>
              <w:jc w:val="center"/>
            </w:pPr>
            <w:r>
              <w:rPr>
                <w:color w:val="000000"/>
                <w:sz w:val="20"/>
                <w:szCs w:val="20"/>
              </w:rPr>
              <w:t>0.383</w:t>
            </w:r>
          </w:p>
        </w:tc>
      </w:tr>
    </w:tbl>
    <w:p w14:paraId="6FC839AC" w14:textId="77777777" w:rsidR="00C978B4" w:rsidRDefault="00C978B4">
      <w:pPr>
        <w:spacing w:after="120"/>
      </w:pPr>
    </w:p>
    <w:p w14:paraId="6F595FA9" w14:textId="77777777" w:rsidR="00C978B4" w:rsidRDefault="00000000">
      <w:pPr>
        <w:spacing w:after="240"/>
        <w:jc w:val="center"/>
      </w:pPr>
      <w:r>
        <w:rPr>
          <w:i/>
          <w:iCs/>
          <w:color w:val="595959"/>
          <w:sz w:val="20"/>
          <w:szCs w:val="20"/>
        </w:rPr>
        <w:t>Tabla 5.2. NV Score (y₄) por sección y subsistema. Corpus B en verde.</w:t>
      </w:r>
    </w:p>
    <w:p w14:paraId="52B7D10D" w14:textId="77777777" w:rsidR="00C978B4" w:rsidRDefault="00000000">
      <w:pPr>
        <w:spacing w:after="200" w:line="360" w:lineRule="auto"/>
        <w:ind w:firstLine="720"/>
        <w:jc w:val="both"/>
      </w:pPr>
      <w:r>
        <w:rPr>
          <w:color w:val="000000"/>
        </w:rPr>
        <w:t>El hallazgo más significativo de y₄ es que la sección HECHOS del Corpus A presenta la mayor densidad de NV (media = 0.441), seguida de CARGOS (0.322) y CONSIDERACIONES (0.301). Este patrón es coherente con la predicción teórica: la sección HECHOS es el espacio textual donde el lenguaje militar original se reproduce con menor cuestionamiento, describiendo los crímenes con la terminología de los informes operacionales. La sección DECISIÓN, en contraste, presenta el NV más bajo del Corpus A (0.077), consistente con su función jurídica de resolución formal, que tiende al lenguaje técnico-legal más que al vocabulario bélico.</w:t>
      </w:r>
    </w:p>
    <w:p w14:paraId="70DBC6E5" w14:textId="77777777" w:rsidR="00C978B4" w:rsidRDefault="00000000">
      <w:pPr>
        <w:spacing w:after="200" w:line="360" w:lineRule="auto"/>
        <w:ind w:firstLine="720"/>
        <w:jc w:val="both"/>
      </w:pPr>
      <w:r>
        <w:rPr>
          <w:color w:val="000000"/>
        </w:rPr>
        <w:t xml:space="preserve">Un hallazgo </w:t>
      </w:r>
      <w:proofErr w:type="gramStart"/>
      <w:r>
        <w:rPr>
          <w:color w:val="000000"/>
        </w:rPr>
        <w:t>contraintuitivo</w:t>
      </w:r>
      <w:proofErr w:type="gramEnd"/>
      <w:r>
        <w:rPr>
          <w:color w:val="000000"/>
        </w:rPr>
        <w:t xml:space="preserve"> pero metodológicamente valioso es que la sección RECONOCIMIENTO del Corpus B presenta un NV promedio de 0.316, comparable al de las CONSIDERACIONES del Corpus A. Este resultado refleja el fenómeno del NV cuestionado: las secciones de reconocimiento de las resoluciones JEP citan frecuentemente el vocabulario militar original —«fue presentado como guerrillero», «portaba un fusil»— para refutarlo explícitamente en el mismo párrafo. El extractor y₄ detecta el NV </w:t>
      </w:r>
      <w:proofErr w:type="gramStart"/>
      <w:r>
        <w:rPr>
          <w:color w:val="000000"/>
        </w:rPr>
        <w:t>léxico</w:t>
      </w:r>
      <w:proofErr w:type="gramEnd"/>
      <w:r>
        <w:rPr>
          <w:color w:val="000000"/>
        </w:rPr>
        <w:t xml:space="preserve"> pero aplica un factor de reducción de 0.25 cuando está en contexto de cuestionamiento; la media observada de 0.316 incluye tanto NV citado-refutado (peso reducido) como NV puro de algunos comparecientes que reproducen el eufemismo sin cuestionarlo.</w:t>
      </w:r>
    </w:p>
    <w:p w14:paraId="3A6A43F7" w14:textId="77777777" w:rsidR="00C978B4" w:rsidRDefault="00000000">
      <w:pPr>
        <w:spacing w:after="200" w:line="360" w:lineRule="auto"/>
        <w:ind w:firstLine="720"/>
        <w:jc w:val="both"/>
      </w:pPr>
      <w:r>
        <w:rPr>
          <w:color w:val="000000"/>
        </w:rPr>
        <w:lastRenderedPageBreak/>
        <w:t xml:space="preserve">El test Mann-Whitney U entre los NV scores del Corpus A (media=0.239) y Corpus B (media=0.233) produce p=0.028 (*), estadísticamente </w:t>
      </w:r>
      <w:proofErr w:type="gramStart"/>
      <w:r>
        <w:rPr>
          <w:color w:val="000000"/>
        </w:rPr>
        <w:t>significativo</w:t>
      </w:r>
      <w:proofErr w:type="gramEnd"/>
      <w:r>
        <w:rPr>
          <w:color w:val="000000"/>
        </w:rPr>
        <w:t xml:space="preserve"> pero con una diferencia de medias muy pequeña (0.006). Esta pequeña diferencia no contradice la hipótesis teórica: refleja que el NV coexiste en el corpus JEP como fenómeno del metalenguaje </w:t>
      </w:r>
      <w:proofErr w:type="spellStart"/>
      <w:r>
        <w:rPr>
          <w:color w:val="000000"/>
        </w:rPr>
        <w:t>citativo</w:t>
      </w:r>
      <w:proofErr w:type="spellEnd"/>
      <w:r>
        <w:rPr>
          <w:color w:val="000000"/>
        </w:rPr>
        <w:t>, no como evidencia de que la JEP reproduce la violencia discursiva original.</w:t>
      </w:r>
    </w:p>
    <w:p w14:paraId="19BE2F7A" w14:textId="77777777" w:rsidR="00C978B4" w:rsidRDefault="00000000">
      <w:pPr>
        <w:spacing w:after="200" w:line="360" w:lineRule="auto"/>
        <w:ind w:firstLine="720"/>
        <w:jc w:val="both"/>
      </w:pPr>
      <w:r>
        <w:rPr>
          <w:color w:val="000000"/>
        </w:rPr>
        <w:t xml:space="preserve">Nota metodológica sobre la elección </w:t>
      </w:r>
      <w:proofErr w:type="gramStart"/>
      <w:r>
        <w:rPr>
          <w:color w:val="000000"/>
        </w:rPr>
        <w:t>del test</w:t>
      </w:r>
      <w:proofErr w:type="gramEnd"/>
      <w:r>
        <w:rPr>
          <w:color w:val="000000"/>
        </w:rPr>
        <w:t xml:space="preserve"> estadístico: el test Mann-Whitney U fue seleccionado porque es no paramétrico —no asume distribución normal de los datos— y los scores NV y REP presentan distribuciones marcadamente sesgadas a la derecha, con masa concentrada en cero y colas largas. </w:t>
      </w:r>
      <w:proofErr w:type="gramStart"/>
      <w:r>
        <w:rPr>
          <w:color w:val="000000"/>
        </w:rPr>
        <w:t>El test</w:t>
      </w:r>
      <w:proofErr w:type="gramEnd"/>
      <w:r>
        <w:rPr>
          <w:color w:val="000000"/>
        </w:rPr>
        <w:t xml:space="preserve"> tiene dos supuestos: independencia de las observaciones y escala al menos ordinal. El primer supuesto está parcialmente comprometido: las secciones del mismo documento no son completamente independientes entre sí (una CONSIDERACIÓN y una DECISIÓN del mismo expediente comparten contexto). La prueba confirmatoria principal de H₃ es el análisis </w:t>
      </w:r>
      <w:proofErr w:type="spellStart"/>
      <w:r>
        <w:rPr>
          <w:color w:val="000000"/>
        </w:rPr>
        <w:t>multi-grupo</w:t>
      </w:r>
      <w:proofErr w:type="spellEnd"/>
      <w:r>
        <w:rPr>
          <w:color w:val="000000"/>
        </w:rPr>
        <w:t xml:space="preserve"> del modelo SEM (MG-SEM), que maneja adecuadamente la estructura anidada secciones-dentro-de-documentos. Los </w:t>
      </w:r>
      <w:proofErr w:type="spellStart"/>
      <w:r>
        <w:rPr>
          <w:color w:val="000000"/>
        </w:rPr>
        <w:t>tests</w:t>
      </w:r>
      <w:proofErr w:type="spellEnd"/>
      <w:r>
        <w:rPr>
          <w:color w:val="000000"/>
        </w:rPr>
        <w:t xml:space="preserve"> Mann-Whitney reportados aquí son análisis exploratorios preliminares que orientan la interpretación, no pruebas confirmatorias. Adicionalmente, la comparación entre n=819 (Corpus A) y n=54 (Corpus B) implica asimetría de potencia estadística: el grupo pequeño tiene menor capacidad para detectar diferencias, lo que refuerza la interpretación conservadora de los resultados no significativos.</w:t>
      </w:r>
    </w:p>
    <w:p w14:paraId="30301F82" w14:textId="77777777" w:rsidR="00C978B4" w:rsidRDefault="00C978B4">
      <w:pPr>
        <w:spacing w:after="120"/>
      </w:pPr>
    </w:p>
    <w:p w14:paraId="41357CF1" w14:textId="77777777" w:rsidR="00C978B4" w:rsidRDefault="00000000">
      <w:pPr>
        <w:pStyle w:val="Ttulo3"/>
      </w:pPr>
      <w:r>
        <w:t xml:space="preserve">5.2.2 SA Score (y₂) — Supresión de </w:t>
      </w:r>
      <w:proofErr w:type="spellStart"/>
      <w:r>
        <w:t>Agentividad</w:t>
      </w:r>
      <w:proofErr w:type="spellEnd"/>
    </w:p>
    <w:p w14:paraId="3C0704AA" w14:textId="77777777" w:rsidR="00C978B4" w:rsidRDefault="00000000">
      <w:pPr>
        <w:spacing w:after="200" w:line="360" w:lineRule="auto"/>
        <w:ind w:firstLine="720"/>
        <w:jc w:val="both"/>
      </w:pPr>
      <w:r>
        <w:rPr>
          <w:color w:val="000000"/>
        </w:rPr>
        <w:t>El indicador y₂ (SA Score) mide la densidad de construcciones gramaticales que ocultan al agente responsable de las acciones violentas. Los resultados muestran que el SA Score no difiere significativamente entre el Corpus A (media=0.885) y el Corpus B (media=0.913), con p=0.934 (</w:t>
      </w:r>
      <w:proofErr w:type="spellStart"/>
      <w:r>
        <w:rPr>
          <w:color w:val="000000"/>
        </w:rPr>
        <w:t>n.s.</w:t>
      </w:r>
      <w:proofErr w:type="spellEnd"/>
      <w:r>
        <w:rPr>
          <w:color w:val="000000"/>
        </w:rPr>
        <w:t xml:space="preserve">) en </w:t>
      </w:r>
      <w:proofErr w:type="gramStart"/>
      <w:r>
        <w:rPr>
          <w:color w:val="000000"/>
        </w:rPr>
        <w:t>el test</w:t>
      </w:r>
      <w:proofErr w:type="gramEnd"/>
      <w:r>
        <w:rPr>
          <w:color w:val="000000"/>
        </w:rPr>
        <w:t xml:space="preserve"> Mann-</w:t>
      </w:r>
      <w:r>
        <w:rPr>
          <w:color w:val="000000"/>
        </w:rPr>
        <w:lastRenderedPageBreak/>
        <w:t xml:space="preserve">Whitney U. Este resultado es uno de los hallazgos más relevantes del análisis: la supresión de </w:t>
      </w:r>
      <w:proofErr w:type="spellStart"/>
      <w:r>
        <w:rPr>
          <w:color w:val="000000"/>
        </w:rPr>
        <w:t>agentividad</w:t>
      </w:r>
      <w:proofErr w:type="spellEnd"/>
      <w:r>
        <w:rPr>
          <w:color w:val="000000"/>
        </w:rPr>
        <w:t xml:space="preserve"> es un mecanismo compartido por ambos sistemas de justicia.</w:t>
      </w:r>
    </w:p>
    <w:p w14:paraId="744AC2CC" w14:textId="77777777" w:rsidR="00C978B4" w:rsidRDefault="00000000">
      <w:pPr>
        <w:spacing w:after="200" w:line="360" w:lineRule="auto"/>
        <w:ind w:firstLine="720"/>
        <w:jc w:val="both"/>
      </w:pPr>
      <w:r>
        <w:rPr>
          <w:color w:val="000000"/>
        </w:rPr>
        <w:t>La interpretación de este hallazgo requiere cautela. El SA Score elevado en el Corpus B puede reflejar parcialmente la naturaleza del lenguaje jurídico-institucional: incluso en las resoluciones JEP, el lenguaje técnico-legal favorece construcciones pasivas y nominalizaciones que no son necesariamente mecanismos de encubrimiento sino convenciones del género textual. Una distinción metodológica más precisa —que el fine-</w:t>
      </w:r>
      <w:proofErr w:type="spellStart"/>
      <w:r>
        <w:rPr>
          <w:color w:val="000000"/>
        </w:rPr>
        <w:t>tuning</w:t>
      </w:r>
      <w:proofErr w:type="spellEnd"/>
      <w:r>
        <w:rPr>
          <w:color w:val="000000"/>
        </w:rPr>
        <w:t xml:space="preserve"> de CFH-BERT permitirá realizar— es la distinción entre SA institucional-neutral (convención jurídica) y SA encubridora (mecanismo de violencia discursiva). Esta distinción no es capturada en la versión actual del extractor y₂ con </w:t>
      </w:r>
      <w:proofErr w:type="spellStart"/>
      <w:r>
        <w:rPr>
          <w:color w:val="000000"/>
        </w:rPr>
        <w:t>spaCy</w:t>
      </w:r>
      <w:proofErr w:type="spellEnd"/>
      <w:r>
        <w:rPr>
          <w:color w:val="000000"/>
        </w:rPr>
        <w:t>.</w:t>
      </w:r>
    </w:p>
    <w:p w14:paraId="73201287" w14:textId="77777777" w:rsidR="00C978B4" w:rsidRDefault="00C978B4">
      <w:pPr>
        <w:spacing w:after="120"/>
      </w:pPr>
    </w:p>
    <w:p w14:paraId="3073C027" w14:textId="77777777" w:rsidR="00C978B4" w:rsidRDefault="00000000">
      <w:pPr>
        <w:pStyle w:val="Ttulo2"/>
      </w:pPr>
      <w:r>
        <w:t>5.3 Indicadores de transición epistémica (η₂)</w:t>
      </w:r>
    </w:p>
    <w:p w14:paraId="639F5C6D" w14:textId="77777777" w:rsidR="00C978B4" w:rsidRDefault="00000000">
      <w:pPr>
        <w:pStyle w:val="Ttulo3"/>
      </w:pPr>
      <w:r>
        <w:t>5.3.1 REP Score (y₁₀) — Ruptura Epistémica Positiva</w:t>
      </w:r>
    </w:p>
    <w:p w14:paraId="73A9ADA4" w14:textId="77777777" w:rsidR="00C978B4" w:rsidRDefault="00000000">
      <w:pPr>
        <w:spacing w:after="200" w:line="360" w:lineRule="auto"/>
        <w:ind w:firstLine="720"/>
        <w:jc w:val="both"/>
      </w:pPr>
      <w:r>
        <w:rPr>
          <w:color w:val="000000"/>
        </w:rPr>
        <w:t>El indicador y₁₀ (REP Score) mide la densidad de expresiones de reconocimiento, restitución de identidad de la víctima, adopción del lenguaje DIH y compromisos de reparación. Los resultados del Corpus B son los más ricos analíticamente del proyecto.</w:t>
      </w:r>
    </w:p>
    <w:p w14:paraId="4F7769EF" w14:textId="77777777" w:rsidR="00C978B4" w:rsidRDefault="00C978B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1000"/>
        <w:gridCol w:w="1000"/>
        <w:gridCol w:w="1000"/>
        <w:gridCol w:w="2226"/>
      </w:tblGrid>
      <w:tr w:rsidR="00C978B4" w14:paraId="7C0EE6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327CB52" w14:textId="77777777" w:rsidR="00C978B4" w:rsidRDefault="00000000">
            <w:r>
              <w:rPr>
                <w:b/>
                <w:bCs/>
                <w:color w:val="FFFFFF"/>
                <w:sz w:val="20"/>
                <w:szCs w:val="20"/>
              </w:rPr>
              <w:t>Sección</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8AFC5EF" w14:textId="77777777" w:rsidR="00C978B4" w:rsidRDefault="00000000">
            <w:pPr>
              <w:jc w:val="center"/>
            </w:pPr>
            <w:r>
              <w:rPr>
                <w:b/>
                <w:bCs/>
                <w:color w:val="FFFFFF"/>
                <w:sz w:val="20"/>
                <w:szCs w:val="20"/>
              </w:rPr>
              <w:t>N</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A491DB2" w14:textId="77777777" w:rsidR="00C978B4" w:rsidRDefault="00000000">
            <w:pPr>
              <w:jc w:val="center"/>
            </w:pPr>
            <w:r>
              <w:rPr>
                <w:b/>
                <w:bCs/>
                <w:color w:val="FFFFFF"/>
                <w:sz w:val="20"/>
                <w:szCs w:val="20"/>
              </w:rPr>
              <w:t>Media y₁₀</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204EE29" w14:textId="77777777" w:rsidR="00C978B4" w:rsidRDefault="00000000">
            <w:pPr>
              <w:jc w:val="center"/>
            </w:pPr>
            <w:proofErr w:type="spellStart"/>
            <w:r>
              <w:rPr>
                <w:b/>
                <w:bCs/>
                <w:color w:val="FFFFFF"/>
                <w:sz w:val="20"/>
                <w:szCs w:val="20"/>
              </w:rPr>
              <w:t>Std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2317316" w14:textId="77777777" w:rsidR="00C978B4" w:rsidRDefault="00000000">
            <w:pPr>
              <w:jc w:val="center"/>
            </w:pPr>
            <w:r>
              <w:rPr>
                <w:b/>
                <w:bCs/>
                <w:color w:val="FFFFFF"/>
                <w:sz w:val="20"/>
                <w:szCs w:val="20"/>
              </w:rPr>
              <w:t>Max</w:t>
            </w:r>
          </w:p>
        </w:tc>
        <w:tc>
          <w:tcPr>
            <w:tcW w:w="22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E18E4D0" w14:textId="77777777" w:rsidR="00C978B4" w:rsidRDefault="00000000">
            <w:pPr>
              <w:jc w:val="center"/>
            </w:pPr>
            <w:r>
              <w:rPr>
                <w:b/>
                <w:bCs/>
                <w:color w:val="FFFFFF"/>
                <w:sz w:val="20"/>
                <w:szCs w:val="20"/>
              </w:rPr>
              <w:t>Corpus</w:t>
            </w:r>
          </w:p>
        </w:tc>
      </w:tr>
      <w:tr w:rsidR="00C978B4" w14:paraId="2D2F48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2BC7ECF" w14:textId="77777777" w:rsidR="00C978B4" w:rsidRDefault="00000000">
            <w:r>
              <w:rPr>
                <w:color w:val="000000"/>
                <w:sz w:val="20"/>
                <w:szCs w:val="20"/>
              </w:rPr>
              <w:t>RECONOCIMIENTO</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459BE36" w14:textId="77777777" w:rsidR="00C978B4" w:rsidRDefault="00000000">
            <w:pPr>
              <w:jc w:val="center"/>
            </w:pPr>
            <w:r>
              <w:rPr>
                <w:color w:val="000000"/>
                <w:sz w:val="20"/>
                <w:szCs w:val="20"/>
              </w:rPr>
              <w:t>29</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1E316DA" w14:textId="77777777" w:rsidR="00C978B4" w:rsidRDefault="00000000">
            <w:pPr>
              <w:jc w:val="center"/>
            </w:pPr>
            <w:r>
              <w:rPr>
                <w:b/>
                <w:bCs/>
                <w:color w:val="000000"/>
                <w:sz w:val="20"/>
                <w:szCs w:val="20"/>
              </w:rPr>
              <w:t>0.191</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FF07F23" w14:textId="77777777" w:rsidR="00C978B4" w:rsidRDefault="00000000">
            <w:pPr>
              <w:jc w:val="center"/>
            </w:pPr>
            <w:r>
              <w:rPr>
                <w:color w:val="000000"/>
                <w:sz w:val="20"/>
                <w:szCs w:val="20"/>
              </w:rPr>
              <w:t>0.194</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84A48AA" w14:textId="77777777" w:rsidR="00C978B4" w:rsidRDefault="00000000">
            <w:pPr>
              <w:jc w:val="center"/>
            </w:pPr>
            <w:r>
              <w:rPr>
                <w:color w:val="000000"/>
                <w:sz w:val="20"/>
                <w:szCs w:val="20"/>
              </w:rPr>
              <w:t>0.849</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4D291C6" w14:textId="77777777" w:rsidR="00C978B4" w:rsidRDefault="00000000">
            <w:r>
              <w:rPr>
                <w:color w:val="000000"/>
                <w:sz w:val="20"/>
                <w:szCs w:val="20"/>
              </w:rPr>
              <w:t>B (JEP)</w:t>
            </w:r>
          </w:p>
        </w:tc>
      </w:tr>
      <w:tr w:rsidR="00C978B4" w14:paraId="545DF8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9EBDC83" w14:textId="77777777" w:rsidR="00C978B4" w:rsidRDefault="00000000">
            <w:r>
              <w:rPr>
                <w:color w:val="000000"/>
                <w:sz w:val="20"/>
                <w:szCs w:val="20"/>
              </w:rPr>
              <w:t>RESUELVE</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8775380" w14:textId="77777777" w:rsidR="00C978B4" w:rsidRDefault="00000000">
            <w:pPr>
              <w:jc w:val="center"/>
            </w:pPr>
            <w:r>
              <w:rPr>
                <w:color w:val="000000"/>
                <w:sz w:val="20"/>
                <w:szCs w:val="20"/>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4CB1B08" w14:textId="77777777" w:rsidR="00C978B4" w:rsidRDefault="00000000">
            <w:pPr>
              <w:jc w:val="center"/>
            </w:pPr>
            <w:r>
              <w:rPr>
                <w:color w:val="000000"/>
                <w:sz w:val="20"/>
                <w:szCs w:val="20"/>
              </w:rPr>
              <w:t>0.154</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ED8F154" w14:textId="77777777" w:rsidR="00C978B4" w:rsidRDefault="00000000">
            <w:pPr>
              <w:jc w:val="center"/>
            </w:pPr>
            <w:r>
              <w:rPr>
                <w:color w:val="000000"/>
                <w:sz w:val="20"/>
                <w:szCs w:val="20"/>
              </w:rPr>
              <w:t>0.191</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3AEDAD0" w14:textId="77777777" w:rsidR="00C978B4" w:rsidRDefault="00000000">
            <w:pPr>
              <w:jc w:val="center"/>
            </w:pPr>
            <w:r>
              <w:rPr>
                <w:color w:val="000000"/>
                <w:sz w:val="20"/>
                <w:szCs w:val="20"/>
              </w:rPr>
              <w:t>0.563</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60D3959" w14:textId="77777777" w:rsidR="00C978B4" w:rsidRDefault="00000000">
            <w:r>
              <w:rPr>
                <w:color w:val="000000"/>
                <w:sz w:val="20"/>
                <w:szCs w:val="20"/>
              </w:rPr>
              <w:t>B (JEP)</w:t>
            </w:r>
          </w:p>
        </w:tc>
      </w:tr>
      <w:tr w:rsidR="00C978B4" w14:paraId="6857DA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41BD8E7" w14:textId="77777777" w:rsidR="00C978B4" w:rsidRDefault="00000000">
            <w:r>
              <w:rPr>
                <w:color w:val="000000"/>
                <w:sz w:val="20"/>
                <w:szCs w:val="20"/>
              </w:rPr>
              <w:t>CONSIDERACIONES</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B5CEDE3" w14:textId="77777777" w:rsidR="00C978B4" w:rsidRDefault="00000000">
            <w:pPr>
              <w:jc w:val="center"/>
            </w:pPr>
            <w:r>
              <w:rPr>
                <w:color w:val="000000"/>
                <w:sz w:val="20"/>
                <w:szCs w:val="20"/>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71EDA62" w14:textId="77777777" w:rsidR="00C978B4" w:rsidRDefault="00000000">
            <w:pPr>
              <w:jc w:val="center"/>
            </w:pPr>
            <w:r>
              <w:rPr>
                <w:color w:val="000000"/>
                <w:sz w:val="20"/>
                <w:szCs w:val="20"/>
              </w:rPr>
              <w:t>0.147</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5ACAEED" w14:textId="77777777" w:rsidR="00C978B4" w:rsidRDefault="00000000">
            <w:pPr>
              <w:jc w:val="center"/>
            </w:pPr>
            <w:r>
              <w:rPr>
                <w:color w:val="000000"/>
                <w:sz w:val="20"/>
                <w:szCs w:val="20"/>
              </w:rPr>
              <w:t>0.262</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CBFA552" w14:textId="77777777" w:rsidR="00C978B4" w:rsidRDefault="00000000">
            <w:pPr>
              <w:jc w:val="center"/>
            </w:pPr>
            <w:r>
              <w:rPr>
                <w:color w:val="000000"/>
                <w:sz w:val="20"/>
                <w:szCs w:val="20"/>
              </w:rPr>
              <w:t>0.849</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F3611DB" w14:textId="77777777" w:rsidR="00C978B4" w:rsidRDefault="00000000">
            <w:r>
              <w:rPr>
                <w:color w:val="000000"/>
                <w:sz w:val="20"/>
                <w:szCs w:val="20"/>
              </w:rPr>
              <w:t>B (JEP)</w:t>
            </w:r>
          </w:p>
        </w:tc>
      </w:tr>
      <w:tr w:rsidR="00C978B4" w14:paraId="06015F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774E55" w14:textId="77777777" w:rsidR="00C978B4" w:rsidRDefault="00000000">
            <w:r>
              <w:rPr>
                <w:color w:val="000000"/>
                <w:sz w:val="20"/>
                <w:szCs w:val="20"/>
              </w:rPr>
              <w:t>CONSIDERACIONES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04D33E" w14:textId="77777777" w:rsidR="00C978B4" w:rsidRDefault="00000000">
            <w:pPr>
              <w:jc w:val="center"/>
            </w:pPr>
            <w:r>
              <w:rPr>
                <w:color w:val="000000"/>
                <w:sz w:val="20"/>
                <w:szCs w:val="20"/>
              </w:rPr>
              <w:t>242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8CC7D" w14:textId="77777777" w:rsidR="00C978B4" w:rsidRDefault="00000000">
            <w:pPr>
              <w:jc w:val="center"/>
            </w:pPr>
            <w:r>
              <w:rPr>
                <w:color w:val="000000"/>
                <w:sz w:val="20"/>
                <w:szCs w:val="20"/>
              </w:rPr>
              <w:t>0.096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399E84" w14:textId="77777777" w:rsidR="00C978B4" w:rsidRDefault="00000000">
            <w:pPr>
              <w:jc w:val="center"/>
            </w:pPr>
            <w:r>
              <w:rPr>
                <w:color w:val="000000"/>
                <w:sz w:val="20"/>
                <w:szCs w:val="20"/>
              </w:rPr>
              <w:t>0.168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831642" w14:textId="77777777" w:rsidR="00C978B4" w:rsidRDefault="00000000">
            <w:pPr>
              <w:jc w:val="center"/>
            </w:pPr>
            <w:r>
              <w:rPr>
                <w:color w:val="000000"/>
                <w:sz w:val="20"/>
                <w:szCs w:val="20"/>
              </w:rPr>
              <w:t>1.000</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F98F75" w14:textId="77777777" w:rsidR="00C978B4" w:rsidRDefault="00000000">
            <w:r>
              <w:rPr>
                <w:color w:val="000000"/>
                <w:sz w:val="20"/>
                <w:szCs w:val="20"/>
              </w:rPr>
              <w:t>A (ordinaria)</w:t>
            </w:r>
          </w:p>
        </w:tc>
      </w:tr>
      <w:tr w:rsidR="00C978B4" w14:paraId="6E67D2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AC71B2" w14:textId="77777777" w:rsidR="00C978B4" w:rsidRDefault="00000000">
            <w:r>
              <w:rPr>
                <w:color w:val="000000"/>
                <w:sz w:val="20"/>
                <w:szCs w:val="20"/>
              </w:rPr>
              <w:t>DECISIÓN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92B6A5" w14:textId="77777777" w:rsidR="00C978B4" w:rsidRDefault="00000000">
            <w:pPr>
              <w:jc w:val="center"/>
            </w:pPr>
            <w:r>
              <w:rPr>
                <w:color w:val="000000"/>
                <w:sz w:val="20"/>
                <w:szCs w:val="20"/>
              </w:rPr>
              <w:t>354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75B0E2" w14:textId="77777777" w:rsidR="00C978B4" w:rsidRDefault="00000000">
            <w:pPr>
              <w:jc w:val="center"/>
            </w:pPr>
            <w:r>
              <w:rPr>
                <w:color w:val="000000"/>
                <w:sz w:val="20"/>
                <w:szCs w:val="20"/>
              </w:rPr>
              <w:t>0.084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0F98E2" w14:textId="77777777" w:rsidR="00C978B4" w:rsidRDefault="00000000">
            <w:pPr>
              <w:jc w:val="center"/>
            </w:pPr>
            <w:r>
              <w:rPr>
                <w:color w:val="000000"/>
                <w:sz w:val="20"/>
                <w:szCs w:val="20"/>
              </w:rPr>
              <w:t>0.186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68D437" w14:textId="77777777" w:rsidR="00C978B4" w:rsidRDefault="00000000">
            <w:pPr>
              <w:jc w:val="center"/>
            </w:pPr>
            <w:r>
              <w:rPr>
                <w:color w:val="000000"/>
                <w:sz w:val="20"/>
                <w:szCs w:val="20"/>
              </w:rPr>
              <w:t>1.000</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A23213" w14:textId="77777777" w:rsidR="00C978B4" w:rsidRDefault="00000000">
            <w:r>
              <w:rPr>
                <w:color w:val="000000"/>
                <w:sz w:val="20"/>
                <w:szCs w:val="20"/>
              </w:rPr>
              <w:t>A (ordinaria)</w:t>
            </w:r>
          </w:p>
        </w:tc>
      </w:tr>
      <w:tr w:rsidR="00C978B4" w14:paraId="730C93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054849" w14:textId="77777777" w:rsidR="00C978B4" w:rsidRDefault="00000000">
            <w:r>
              <w:rPr>
                <w:color w:val="000000"/>
                <w:sz w:val="20"/>
                <w:szCs w:val="20"/>
              </w:rPr>
              <w:t>HECHOS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B2E314" w14:textId="77777777" w:rsidR="00C978B4" w:rsidRDefault="00000000">
            <w:pPr>
              <w:jc w:val="center"/>
            </w:pPr>
            <w:r>
              <w:rPr>
                <w:color w:val="000000"/>
                <w:sz w:val="20"/>
                <w:szCs w:val="20"/>
              </w:rPr>
              <w:t>203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BE1F7A" w14:textId="77777777" w:rsidR="00C978B4" w:rsidRDefault="00000000">
            <w:pPr>
              <w:jc w:val="center"/>
            </w:pPr>
            <w:r>
              <w:rPr>
                <w:color w:val="000000"/>
                <w:sz w:val="20"/>
                <w:szCs w:val="20"/>
              </w:rPr>
              <w:t>0.080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CA616A" w14:textId="77777777" w:rsidR="00C978B4" w:rsidRDefault="00000000">
            <w:pPr>
              <w:jc w:val="center"/>
            </w:pPr>
            <w:r>
              <w:rPr>
                <w:color w:val="000000"/>
                <w:sz w:val="20"/>
                <w:szCs w:val="20"/>
              </w:rPr>
              <w:t>0.163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7EE09" w14:textId="77777777" w:rsidR="00C978B4" w:rsidRDefault="00000000">
            <w:pPr>
              <w:jc w:val="center"/>
            </w:pPr>
            <w:r>
              <w:rPr>
                <w:color w:val="000000"/>
                <w:sz w:val="20"/>
                <w:szCs w:val="20"/>
              </w:rPr>
              <w:t>1.000</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39089" w14:textId="77777777" w:rsidR="00C978B4" w:rsidRDefault="00000000">
            <w:r>
              <w:rPr>
                <w:color w:val="000000"/>
                <w:sz w:val="20"/>
                <w:szCs w:val="20"/>
              </w:rPr>
              <w:t>A (ordinaria)</w:t>
            </w:r>
          </w:p>
        </w:tc>
      </w:tr>
      <w:tr w:rsidR="00C978B4" w14:paraId="75A9FE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47A53B9" w14:textId="77777777" w:rsidR="00C978B4" w:rsidRDefault="00000000">
            <w:r>
              <w:rPr>
                <w:color w:val="000000"/>
                <w:sz w:val="20"/>
                <w:szCs w:val="20"/>
              </w:rPr>
              <w:lastRenderedPageBreak/>
              <w:t>PATRONES MACROCRIMINALES</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3EAA6B7" w14:textId="77777777" w:rsidR="00C978B4" w:rsidRDefault="00000000">
            <w:pPr>
              <w:jc w:val="center"/>
            </w:pPr>
            <w:r>
              <w:rPr>
                <w:color w:val="000000"/>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C0A9165" w14:textId="77777777" w:rsidR="00C978B4" w:rsidRDefault="00000000">
            <w:pPr>
              <w:jc w:val="center"/>
            </w:pPr>
            <w:r>
              <w:rPr>
                <w:color w:val="000000"/>
                <w:sz w:val="20"/>
                <w:szCs w:val="20"/>
              </w:rPr>
              <w:t>0.000</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C78C481" w14:textId="77777777" w:rsidR="00C978B4" w:rsidRDefault="00000000">
            <w:pPr>
              <w:jc w:val="center"/>
            </w:pPr>
            <w:r>
              <w:rPr>
                <w:color w:val="000000"/>
                <w:sz w:val="20"/>
                <w:szCs w:val="20"/>
              </w:rPr>
              <w:t>0.000</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017699A" w14:textId="77777777" w:rsidR="00C978B4" w:rsidRDefault="00000000">
            <w:pPr>
              <w:jc w:val="center"/>
            </w:pPr>
            <w:r>
              <w:rPr>
                <w:color w:val="000000"/>
                <w:sz w:val="20"/>
                <w:szCs w:val="20"/>
              </w:rPr>
              <w:t>0.000</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D3AD92B" w14:textId="77777777" w:rsidR="00C978B4" w:rsidRDefault="00000000">
            <w:r>
              <w:rPr>
                <w:color w:val="000000"/>
                <w:sz w:val="20"/>
                <w:szCs w:val="20"/>
              </w:rPr>
              <w:t>B (JEP)</w:t>
            </w:r>
          </w:p>
        </w:tc>
      </w:tr>
    </w:tbl>
    <w:p w14:paraId="1587A969" w14:textId="77777777" w:rsidR="00C978B4" w:rsidRDefault="00C978B4">
      <w:pPr>
        <w:spacing w:after="120"/>
      </w:pPr>
    </w:p>
    <w:p w14:paraId="107ADE37" w14:textId="77777777" w:rsidR="00C978B4" w:rsidRDefault="00000000">
      <w:pPr>
        <w:spacing w:after="240"/>
        <w:jc w:val="center"/>
      </w:pPr>
      <w:r>
        <w:rPr>
          <w:i/>
          <w:iCs/>
          <w:color w:val="595959"/>
          <w:sz w:val="20"/>
          <w:szCs w:val="20"/>
        </w:rPr>
        <w:t>Tabla 5.3. REP Score (y₁₀) por sección y subsistema. Corpus B en verde.</w:t>
      </w:r>
    </w:p>
    <w:p w14:paraId="54AB98E1" w14:textId="77777777" w:rsidR="00C978B4" w:rsidRDefault="00000000">
      <w:pPr>
        <w:spacing w:after="200" w:line="360" w:lineRule="auto"/>
        <w:ind w:firstLine="720"/>
        <w:jc w:val="both"/>
      </w:pPr>
      <w:r>
        <w:rPr>
          <w:color w:val="000000"/>
        </w:rPr>
        <w:t>La sección RECONOCIMIENTO del Corpus B presenta el REP promedio más alto (0.191) con un máximo de 0.849 — la sección individual con mayor densidad de reconocimiento en todo el corpus. Este máximo corresponde a una sección de CONSIDERACIONES de la RC-03/2022, el documento de resolución de conclusiones del Batallón La Popa, que concentra la calificación jurídica más completa y el lenguaje DIH más denso del corpus B.</w:t>
      </w:r>
    </w:p>
    <w:p w14:paraId="5614D2B8" w14:textId="77777777" w:rsidR="00C978B4" w:rsidRDefault="00000000">
      <w:pPr>
        <w:spacing w:after="200" w:line="360" w:lineRule="auto"/>
        <w:ind w:firstLine="720"/>
        <w:jc w:val="both"/>
      </w:pPr>
      <w:r>
        <w:rPr>
          <w:color w:val="000000"/>
        </w:rPr>
        <w:t>Un hallazgo significativo es que la sección PATRONES MACROCRIMINALES del Corpus B presenta REP = 0.000 en todas sus instancias. Esta sección, que describe sistemáticamente los patrones de criminalidad del macrocaso, usa un lenguaje analítico-descriptivo orientado a la documentación técnica del crimen, no a actos de habla de reconocimiento. Este resultado confirma que el REP no es una propiedad del Corpus B en general sino de secciones específicas diseñadas para el reconocimiento performativo.</w:t>
      </w:r>
    </w:p>
    <w:p w14:paraId="77E4B4A8" w14:textId="77777777" w:rsidR="00C978B4" w:rsidRDefault="00000000">
      <w:pPr>
        <w:spacing w:after="200" w:line="360" w:lineRule="auto"/>
        <w:ind w:firstLine="720"/>
        <w:jc w:val="both"/>
      </w:pPr>
      <w:proofErr w:type="gramStart"/>
      <w:r>
        <w:rPr>
          <w:color w:val="000000"/>
        </w:rPr>
        <w:t>El test</w:t>
      </w:r>
      <w:proofErr w:type="gramEnd"/>
      <w:r>
        <w:rPr>
          <w:color w:val="000000"/>
        </w:rPr>
        <w:t xml:space="preserve"> Mann-Whitney U entre los REP scores del Corpus A (media=0.086) y Corpus B (media=0.153) produce p&lt;0.001 (***), estadísticamente significativo. La brecha de medias es de +0.067, en la dirección predicha por la hipótesis H₃. Este resultado es la primera evidencia cuantitativa de la brecha discursiva entre la justicia ordinaria y la justicia transicional en el corpus CFH. Aplicando el criterio conservador señalado en la nota metodológica de §5.2.1 —que estos </w:t>
      </w:r>
      <w:proofErr w:type="spellStart"/>
      <w:r>
        <w:rPr>
          <w:color w:val="000000"/>
        </w:rPr>
        <w:t>tests</w:t>
      </w:r>
      <w:proofErr w:type="spellEnd"/>
      <w:r>
        <w:rPr>
          <w:color w:val="000000"/>
        </w:rPr>
        <w:t xml:space="preserve"> son exploratorios y la prueba confirmatoria es el MG-SEM— la diferencia en REP es la más robusta de los cuatro indicadores: el efecto es grande (brecha = +0.067 sobre una escala [0,1]) y la significancia es máxima (p&lt;0.001).</w:t>
      </w:r>
    </w:p>
    <w:p w14:paraId="1BF38CBE" w14:textId="77777777" w:rsidR="00C978B4" w:rsidRDefault="00C978B4">
      <w:pPr>
        <w:spacing w:after="120"/>
      </w:pPr>
    </w:p>
    <w:p w14:paraId="696B044D" w14:textId="77777777" w:rsidR="00C978B4" w:rsidRDefault="00000000">
      <w:pPr>
        <w:pStyle w:val="Ttulo2"/>
      </w:pPr>
      <w:r>
        <w:t>5.4 La brecha discursiva: evidencia preliminar de H₃</w:t>
      </w:r>
    </w:p>
    <w:p w14:paraId="4990EF6A" w14:textId="77777777" w:rsidR="00C978B4" w:rsidRDefault="00000000">
      <w:pPr>
        <w:spacing w:after="200" w:line="360" w:lineRule="auto"/>
        <w:ind w:firstLine="720"/>
        <w:jc w:val="both"/>
      </w:pPr>
      <w:r>
        <w:rPr>
          <w:color w:val="000000"/>
        </w:rPr>
        <w:lastRenderedPageBreak/>
        <w:t xml:space="preserve">La hipótesis central de la investigación (H₃) predice que el DIS Score (η₁) predice negativamente la Transición Epistémica (η₂): β₂₃ &lt; 0, p &lt; .01. La versión completa </w:t>
      </w:r>
      <w:proofErr w:type="gramStart"/>
      <w:r>
        <w:rPr>
          <w:color w:val="000000"/>
        </w:rPr>
        <w:t>del test</w:t>
      </w:r>
      <w:proofErr w:type="gramEnd"/>
      <w:r>
        <w:rPr>
          <w:color w:val="000000"/>
        </w:rPr>
        <w:t xml:space="preserve"> de H₃ requiere el modelo SEM con los once indicadores, que incluye los </w:t>
      </w:r>
      <w:proofErr w:type="spellStart"/>
      <w:r>
        <w:rPr>
          <w:color w:val="000000"/>
        </w:rPr>
        <w:t>embeddings</w:t>
      </w:r>
      <w:proofErr w:type="spellEnd"/>
      <w:r>
        <w:rPr>
          <w:color w:val="000000"/>
        </w:rPr>
        <w:t xml:space="preserve"> de </w:t>
      </w:r>
      <w:proofErr w:type="spellStart"/>
      <w:r>
        <w:rPr>
          <w:color w:val="000000"/>
        </w:rPr>
        <w:t>ConfliBERT</w:t>
      </w:r>
      <w:proofErr w:type="spellEnd"/>
      <w:r>
        <w:rPr>
          <w:color w:val="000000"/>
        </w:rPr>
        <w:t xml:space="preserve">-Spanish (y₇, y₈, y₉, y₁₁) pendientes de </w:t>
      </w:r>
      <w:proofErr w:type="spellStart"/>
      <w:r>
        <w:rPr>
          <w:color w:val="000000"/>
        </w:rPr>
        <w:t>Colab</w:t>
      </w:r>
      <w:proofErr w:type="spellEnd"/>
      <w:r>
        <w:rPr>
          <w:color w:val="000000"/>
        </w:rPr>
        <w:t xml:space="preserve"> Pro. Sin embargo, los indicadores disponibles permiten construir una medida parcial de la brecha discursiva que ya evidencia la diferencia sistemática entre los dos sistemas de justicia.</w:t>
      </w:r>
    </w:p>
    <w:p w14:paraId="583D8F7F" w14:textId="77777777" w:rsidR="00C978B4" w:rsidRDefault="00C978B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13"/>
        <w:gridCol w:w="2013"/>
        <w:gridCol w:w="2000"/>
      </w:tblGrid>
      <w:tr w:rsidR="00C978B4" w14:paraId="5BE98C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CB6DABF" w14:textId="77777777" w:rsidR="00C978B4" w:rsidRDefault="00000000">
            <w:r>
              <w:rPr>
                <w:b/>
                <w:bCs/>
                <w:color w:val="FFFFFF"/>
                <w:sz w:val="20"/>
                <w:szCs w:val="20"/>
              </w:rPr>
              <w:t>Indicador</w:t>
            </w:r>
          </w:p>
        </w:tc>
        <w:tc>
          <w:tcPr>
            <w:tcW w:w="2013"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DF2A289" w14:textId="77777777" w:rsidR="00C978B4" w:rsidRDefault="00000000">
            <w:pPr>
              <w:jc w:val="center"/>
            </w:pPr>
            <w:r>
              <w:rPr>
                <w:b/>
                <w:bCs/>
                <w:color w:val="FFFFFF"/>
                <w:sz w:val="20"/>
                <w:szCs w:val="20"/>
              </w:rPr>
              <w:t>Corpus A (ordinaria)</w:t>
            </w:r>
          </w:p>
        </w:tc>
        <w:tc>
          <w:tcPr>
            <w:tcW w:w="2013"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05230C0" w14:textId="77777777" w:rsidR="00C978B4" w:rsidRDefault="00000000">
            <w:pPr>
              <w:jc w:val="center"/>
            </w:pPr>
            <w:r>
              <w:rPr>
                <w:b/>
                <w:bCs/>
                <w:color w:val="FFFFFF"/>
                <w:sz w:val="20"/>
                <w:szCs w:val="20"/>
              </w:rPr>
              <w:t>Corpus B (JEP)</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C24D418" w14:textId="77777777" w:rsidR="00C978B4" w:rsidRDefault="00000000">
            <w:pPr>
              <w:jc w:val="center"/>
            </w:pPr>
            <w:r>
              <w:rPr>
                <w:b/>
                <w:bCs/>
                <w:color w:val="FFFFFF"/>
                <w:sz w:val="20"/>
                <w:szCs w:val="20"/>
              </w:rPr>
              <w:t>Significancia</w:t>
            </w:r>
          </w:p>
        </w:tc>
      </w:tr>
      <w:tr w:rsidR="00C978B4" w14:paraId="7FD4CA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B4E6A2" w14:textId="77777777" w:rsidR="00C978B4" w:rsidRDefault="00000000">
            <w:r>
              <w:rPr>
                <w:color w:val="000000"/>
                <w:sz w:val="20"/>
                <w:szCs w:val="20"/>
              </w:rPr>
              <w:t>y₄ NV Score (violencia discursiva)</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00A7BA" w14:textId="77777777" w:rsidR="00C978B4" w:rsidRDefault="00000000">
            <w:pPr>
              <w:jc w:val="center"/>
            </w:pPr>
            <w:r>
              <w:rPr>
                <w:color w:val="000000"/>
                <w:sz w:val="20"/>
                <w:szCs w:val="20"/>
              </w:rPr>
              <w:t>0.239</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F3A00" w14:textId="77777777" w:rsidR="00C978B4" w:rsidRDefault="00000000">
            <w:pPr>
              <w:jc w:val="center"/>
            </w:pPr>
            <w:r>
              <w:rPr>
                <w:color w:val="000000"/>
                <w:sz w:val="20"/>
                <w:szCs w:val="20"/>
              </w:rPr>
              <w:t>0.233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D0EB05" w14:textId="77777777" w:rsidR="00C978B4" w:rsidRDefault="00000000">
            <w:pPr>
              <w:jc w:val="center"/>
            </w:pPr>
            <w:r>
              <w:rPr>
                <w:color w:val="000000"/>
                <w:sz w:val="20"/>
                <w:szCs w:val="20"/>
              </w:rPr>
              <w:t>p=0.028 *</w:t>
            </w:r>
          </w:p>
        </w:tc>
      </w:tr>
      <w:tr w:rsidR="00C978B4" w14:paraId="75401E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DE6E3" w14:textId="77777777" w:rsidR="00C978B4" w:rsidRDefault="00000000">
            <w:r>
              <w:rPr>
                <w:color w:val="000000"/>
                <w:sz w:val="20"/>
                <w:szCs w:val="20"/>
              </w:rPr>
              <w:t>y₁₀ REP Score (transición epistémica)</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F5CB8" w14:textId="77777777" w:rsidR="00C978B4" w:rsidRDefault="00000000">
            <w:pPr>
              <w:jc w:val="center"/>
            </w:pPr>
            <w:r>
              <w:rPr>
                <w:color w:val="000000"/>
                <w:sz w:val="20"/>
                <w:szCs w:val="20"/>
              </w:rPr>
              <w:t>0.086</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4D8E9" w14:textId="77777777" w:rsidR="00C978B4" w:rsidRDefault="00000000">
            <w:pPr>
              <w:jc w:val="center"/>
            </w:pPr>
            <w:r>
              <w:rPr>
                <w:color w:val="000000"/>
                <w:sz w:val="20"/>
                <w:szCs w:val="20"/>
              </w:rPr>
              <w:t>0.153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22DC" w14:textId="77777777" w:rsidR="00C978B4" w:rsidRDefault="00000000">
            <w:pPr>
              <w:jc w:val="center"/>
            </w:pPr>
            <w:r>
              <w:rPr>
                <w:b/>
                <w:bCs/>
                <w:color w:val="000000"/>
                <w:sz w:val="20"/>
                <w:szCs w:val="20"/>
              </w:rPr>
              <w:t>p&lt;0.001 ***</w:t>
            </w:r>
          </w:p>
        </w:tc>
      </w:tr>
      <w:tr w:rsidR="00C978B4" w14:paraId="726F4B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F01FA1" w14:textId="77777777" w:rsidR="00C978B4" w:rsidRDefault="00000000">
            <w:r>
              <w:rPr>
                <w:color w:val="000000"/>
                <w:sz w:val="20"/>
                <w:szCs w:val="20"/>
              </w:rPr>
              <w:t xml:space="preserve">y₃ </w:t>
            </w:r>
            <w:proofErr w:type="spellStart"/>
            <w:r>
              <w:rPr>
                <w:color w:val="000000"/>
                <w:sz w:val="20"/>
                <w:szCs w:val="20"/>
              </w:rPr>
              <w:t>Dist</w:t>
            </w:r>
            <w:proofErr w:type="spellEnd"/>
            <w:r>
              <w:rPr>
                <w:color w:val="000000"/>
                <w:sz w:val="20"/>
                <w:szCs w:val="20"/>
              </w:rPr>
              <w:t>. léxico civil</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FA24C1" w14:textId="77777777" w:rsidR="00C978B4" w:rsidRDefault="00000000">
            <w:pPr>
              <w:jc w:val="center"/>
            </w:pPr>
            <w:r>
              <w:rPr>
                <w:color w:val="000000"/>
                <w:sz w:val="20"/>
                <w:szCs w:val="20"/>
              </w:rPr>
              <w:t>0.990</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0BB9B" w14:textId="77777777" w:rsidR="00C978B4" w:rsidRDefault="00000000">
            <w:pPr>
              <w:jc w:val="center"/>
            </w:pPr>
            <w:r>
              <w:rPr>
                <w:color w:val="000000"/>
                <w:sz w:val="20"/>
                <w:szCs w:val="20"/>
              </w:rPr>
              <w:t>0.987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0A0BB0" w14:textId="77777777" w:rsidR="00C978B4" w:rsidRDefault="00000000">
            <w:pPr>
              <w:jc w:val="center"/>
            </w:pPr>
            <w:r>
              <w:rPr>
                <w:b/>
                <w:bCs/>
                <w:color w:val="000000"/>
                <w:sz w:val="20"/>
                <w:szCs w:val="20"/>
              </w:rPr>
              <w:t>p&lt;0.001 ***</w:t>
            </w:r>
          </w:p>
        </w:tc>
      </w:tr>
      <w:tr w:rsidR="00C978B4" w14:paraId="2AA418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93B3F" w14:textId="77777777" w:rsidR="00C978B4" w:rsidRDefault="00000000">
            <w:r>
              <w:rPr>
                <w:color w:val="000000"/>
                <w:sz w:val="20"/>
                <w:szCs w:val="20"/>
              </w:rPr>
              <w:t>y₂ SA Score</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2B289" w14:textId="77777777" w:rsidR="00C978B4" w:rsidRDefault="00000000">
            <w:pPr>
              <w:jc w:val="center"/>
            </w:pPr>
            <w:r>
              <w:rPr>
                <w:color w:val="000000"/>
                <w:sz w:val="20"/>
                <w:szCs w:val="20"/>
              </w:rPr>
              <w:t>0.885</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7F2A8" w14:textId="77777777" w:rsidR="00C978B4" w:rsidRDefault="00000000">
            <w:pPr>
              <w:jc w:val="center"/>
            </w:pPr>
            <w:r>
              <w:rPr>
                <w:color w:val="000000"/>
                <w:sz w:val="20"/>
                <w:szCs w:val="20"/>
              </w:rPr>
              <w:t>0.913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4FC68" w14:textId="77777777" w:rsidR="00C978B4" w:rsidRDefault="00000000">
            <w:pPr>
              <w:jc w:val="center"/>
            </w:pPr>
            <w:r>
              <w:rPr>
                <w:color w:val="000000"/>
                <w:sz w:val="20"/>
                <w:szCs w:val="20"/>
              </w:rPr>
              <w:t xml:space="preserve">p=0.934 </w:t>
            </w:r>
            <w:proofErr w:type="spellStart"/>
            <w:r>
              <w:rPr>
                <w:color w:val="000000"/>
                <w:sz w:val="20"/>
                <w:szCs w:val="20"/>
              </w:rPr>
              <w:t>n.s.</w:t>
            </w:r>
            <w:proofErr w:type="spellEnd"/>
          </w:p>
        </w:tc>
      </w:tr>
      <w:tr w:rsidR="00C978B4" w14:paraId="08F729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457021F" w14:textId="77777777" w:rsidR="00C978B4" w:rsidRDefault="00000000">
            <w:r>
              <w:rPr>
                <w:b/>
                <w:bCs/>
                <w:color w:val="000000"/>
                <w:sz w:val="20"/>
                <w:szCs w:val="20"/>
              </w:rPr>
              <w:t>Brecha REP (B-A)</w:t>
            </w:r>
          </w:p>
        </w:tc>
        <w:tc>
          <w:tcPr>
            <w:tcW w:w="2013"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8F9672E" w14:textId="77777777" w:rsidR="00C978B4" w:rsidRDefault="00000000">
            <w:pPr>
              <w:jc w:val="center"/>
            </w:pPr>
            <w:r>
              <w:rPr>
                <w:color w:val="000000"/>
                <w:sz w:val="20"/>
                <w:szCs w:val="20"/>
              </w:rPr>
              <w:t>—</w:t>
            </w:r>
          </w:p>
        </w:tc>
        <w:tc>
          <w:tcPr>
            <w:tcW w:w="2013"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2F83CBC" w14:textId="77777777" w:rsidR="00C978B4" w:rsidRDefault="00000000">
            <w:pPr>
              <w:jc w:val="center"/>
            </w:pPr>
            <w:r>
              <w:rPr>
                <w:b/>
                <w:bCs/>
                <w:color w:val="000000"/>
                <w:sz w:val="20"/>
                <w:szCs w:val="20"/>
              </w:rPr>
              <w:t>+0.067</w:t>
            </w:r>
          </w:p>
        </w:tc>
        <w:tc>
          <w:tcPr>
            <w:tcW w:w="2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83EB6CA" w14:textId="77777777" w:rsidR="00C978B4" w:rsidRDefault="00000000">
            <w:pPr>
              <w:jc w:val="center"/>
            </w:pPr>
            <w:r>
              <w:rPr>
                <w:color w:val="000000"/>
                <w:sz w:val="20"/>
                <w:szCs w:val="20"/>
              </w:rPr>
              <w:t>✓ dirección esperada</w:t>
            </w:r>
          </w:p>
        </w:tc>
      </w:tr>
    </w:tbl>
    <w:p w14:paraId="0D036744" w14:textId="77777777" w:rsidR="00C978B4" w:rsidRDefault="00C978B4">
      <w:pPr>
        <w:spacing w:after="120"/>
      </w:pPr>
    </w:p>
    <w:p w14:paraId="569D5446" w14:textId="77777777" w:rsidR="00C978B4" w:rsidRDefault="00000000">
      <w:pPr>
        <w:spacing w:after="240"/>
        <w:jc w:val="center"/>
      </w:pPr>
      <w:r>
        <w:rPr>
          <w:i/>
          <w:iCs/>
          <w:color w:val="595959"/>
          <w:sz w:val="20"/>
          <w:szCs w:val="20"/>
        </w:rPr>
        <w:t xml:space="preserve">Tabla 5.4. Comparación de indicadores entre Corpus A y B. </w:t>
      </w:r>
      <w:proofErr w:type="spellStart"/>
      <w:r>
        <w:rPr>
          <w:i/>
          <w:iCs/>
          <w:color w:val="595959"/>
          <w:sz w:val="20"/>
          <w:szCs w:val="20"/>
        </w:rPr>
        <w:t>Tests</w:t>
      </w:r>
      <w:proofErr w:type="spellEnd"/>
      <w:r>
        <w:rPr>
          <w:i/>
          <w:iCs/>
          <w:color w:val="595959"/>
          <w:sz w:val="20"/>
          <w:szCs w:val="20"/>
        </w:rPr>
        <w:t xml:space="preserve"> Mann-Whitney U (análisis exploratorio — ver nota metodológica §5.2.1). * p&lt;</w:t>
      </w:r>
      <w:proofErr w:type="gramStart"/>
      <w:r>
        <w:rPr>
          <w:i/>
          <w:iCs/>
          <w:color w:val="595959"/>
          <w:sz w:val="20"/>
          <w:szCs w:val="20"/>
        </w:rPr>
        <w:t>0.05  *</w:t>
      </w:r>
      <w:proofErr w:type="gramEnd"/>
      <w:r>
        <w:rPr>
          <w:i/>
          <w:iCs/>
          <w:color w:val="595959"/>
          <w:sz w:val="20"/>
          <w:szCs w:val="20"/>
        </w:rPr>
        <w:t xml:space="preserve">** p&lt;0.001  </w:t>
      </w:r>
      <w:proofErr w:type="spellStart"/>
      <w:r>
        <w:rPr>
          <w:i/>
          <w:iCs/>
          <w:color w:val="595959"/>
          <w:sz w:val="20"/>
          <w:szCs w:val="20"/>
        </w:rPr>
        <w:t>n.s.</w:t>
      </w:r>
      <w:proofErr w:type="spellEnd"/>
      <w:r>
        <w:rPr>
          <w:i/>
          <w:iCs/>
          <w:color w:val="595959"/>
          <w:sz w:val="20"/>
          <w:szCs w:val="20"/>
        </w:rPr>
        <w:t xml:space="preserve"> no significativo. Prueba confirmatoria: MG-SEM (pendiente).</w:t>
      </w:r>
    </w:p>
    <w:p w14:paraId="6CB6E096" w14:textId="77777777" w:rsidR="00C978B4" w:rsidRDefault="00000000">
      <w:pPr>
        <w:spacing w:after="200" w:line="360" w:lineRule="auto"/>
        <w:ind w:firstLine="720"/>
        <w:jc w:val="both"/>
      </w:pPr>
      <w:r>
        <w:rPr>
          <w:color w:val="000000"/>
        </w:rPr>
        <w:t xml:space="preserve">Cuatro resultados de la Tabla 5.4 son especialmente relevantes para la evaluación preliminar de H₃. Primero, la brecha en REP (B-A = +0.067) es estadísticamente significativa y en la dirección predicha: el Corpus B tiene mayor densidad de reconocimiento que el Corpus A. Segundo, la brecha en distancia léxico-civil también es significativa (p&lt;0.001): el Corpus B está lingüísticamente más próximo al léxico de las víctimas civiles que el Corpus A. Tercero, el NV es ligeramente mayor en el Corpus A pero la diferencia es pequeña, consistente con el fenómeno del NV citado-refutado en el Corpus B. Cuarto, el SA no difiere significativamente, lo que sugiere que la supresión de </w:t>
      </w:r>
      <w:proofErr w:type="spellStart"/>
      <w:r>
        <w:rPr>
          <w:color w:val="000000"/>
        </w:rPr>
        <w:t>agentividad</w:t>
      </w:r>
      <w:proofErr w:type="spellEnd"/>
      <w:r>
        <w:rPr>
          <w:color w:val="000000"/>
        </w:rPr>
        <w:t xml:space="preserve"> es una característica del lenguaje jurídico-institucional transversal a los dos sistemas.</w:t>
      </w:r>
    </w:p>
    <w:p w14:paraId="3ED2CE8E" w14:textId="77777777" w:rsidR="00C978B4" w:rsidRDefault="00000000">
      <w:pPr>
        <w:spacing w:after="200" w:line="360" w:lineRule="auto"/>
        <w:ind w:firstLine="720"/>
        <w:jc w:val="both"/>
      </w:pPr>
      <w:r>
        <w:rPr>
          <w:color w:val="000000"/>
        </w:rPr>
        <w:lastRenderedPageBreak/>
        <w:t>La correlación entre NV y REP en el corpus completo es r = -0.082, prácticamente nula. Este resultado tiene una implicación metodológica crucial: NV y REP no son los extremos de un único continuo, sino mecanismos que operan en dimensiones relativamente independientes. Esta independencia empírica refuerza la decisión de modelarlos como indicadores de variables latentes distintas (ξ₁ y η₂) en el modelo SEM, en lugar de como un único índice de «violencia vs. reconocimiento».</w:t>
      </w:r>
    </w:p>
    <w:p w14:paraId="384B055D" w14:textId="77777777" w:rsidR="00C978B4" w:rsidRDefault="00C978B4">
      <w:pPr>
        <w:spacing w:after="120"/>
      </w:pPr>
    </w:p>
    <w:p w14:paraId="31198A37" w14:textId="77777777" w:rsidR="00C978B4" w:rsidRDefault="00000000">
      <w:pPr>
        <w:pStyle w:val="Ttulo2"/>
      </w:pPr>
      <w:r>
        <w:t>5.5 Resultados pendientes del modelo SEM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978B4" w14:paraId="713A7E71" w14:textId="77777777">
        <w:tblPrEx>
          <w:tblCellMar>
            <w:top w:w="0" w:type="dxa"/>
            <w:bottom w:w="0" w:type="dxa"/>
          </w:tblCellMar>
        </w:tblPrEx>
        <w:tc>
          <w:tcPr>
            <w:tcW w:w="0" w:type="auto"/>
            <w:tcBorders>
              <w:top w:val="single" w:sz="1" w:space="0" w:color="F59E0B"/>
              <w:left w:val="single" w:sz="6" w:space="0" w:color="F59E0B"/>
              <w:bottom w:val="single" w:sz="1" w:space="0" w:color="F59E0B"/>
              <w:right w:val="single" w:sz="1" w:space="0" w:color="F59E0B"/>
            </w:tcBorders>
            <w:shd w:val="clear" w:color="auto" w:fill="FEF3CD"/>
            <w:tcMar>
              <w:top w:w="100" w:type="dxa"/>
              <w:left w:w="200" w:type="dxa"/>
              <w:bottom w:w="100" w:type="dxa"/>
              <w:right w:w="120" w:type="dxa"/>
            </w:tcMar>
          </w:tcPr>
          <w:p w14:paraId="3BD83A1F" w14:textId="77777777" w:rsidR="00C978B4" w:rsidRDefault="00000000">
            <w:r>
              <w:rPr>
                <w:b/>
                <w:bCs/>
                <w:color w:val="92400E"/>
                <w:sz w:val="22"/>
                <w:szCs w:val="22"/>
              </w:rPr>
              <w:t xml:space="preserve">⚠ PENDIENTE — versión final: </w:t>
            </w:r>
            <w:r>
              <w:rPr>
                <w:i/>
                <w:iCs/>
                <w:color w:val="92400E"/>
                <w:sz w:val="22"/>
                <w:szCs w:val="22"/>
              </w:rPr>
              <w:t xml:space="preserve">Esta sección se completará con los resultados de la estimación del modelo SEM con </w:t>
            </w:r>
            <w:proofErr w:type="spellStart"/>
            <w:r>
              <w:rPr>
                <w:i/>
                <w:iCs/>
                <w:color w:val="92400E"/>
                <w:sz w:val="22"/>
                <w:szCs w:val="22"/>
              </w:rPr>
              <w:t>semopy</w:t>
            </w:r>
            <w:proofErr w:type="spellEnd"/>
            <w:r>
              <w:rPr>
                <w:i/>
                <w:iCs/>
                <w:color w:val="92400E"/>
                <w:sz w:val="22"/>
                <w:szCs w:val="22"/>
              </w:rPr>
              <w:t xml:space="preserve">, el análisis </w:t>
            </w:r>
            <w:proofErr w:type="spellStart"/>
            <w:r>
              <w:rPr>
                <w:i/>
                <w:iCs/>
                <w:color w:val="92400E"/>
                <w:sz w:val="22"/>
                <w:szCs w:val="22"/>
              </w:rPr>
              <w:t>multi-grupo</w:t>
            </w:r>
            <w:proofErr w:type="spellEnd"/>
            <w:r>
              <w:rPr>
                <w:i/>
                <w:iCs/>
                <w:color w:val="92400E"/>
                <w:sz w:val="22"/>
                <w:szCs w:val="22"/>
              </w:rPr>
              <w:t xml:space="preserve"> (MG-SEM), el </w:t>
            </w:r>
            <w:proofErr w:type="spellStart"/>
            <w:r>
              <w:rPr>
                <w:i/>
                <w:iCs/>
                <w:color w:val="92400E"/>
                <w:sz w:val="22"/>
                <w:szCs w:val="22"/>
              </w:rPr>
              <w:t>bootstrap</w:t>
            </w:r>
            <w:proofErr w:type="spellEnd"/>
            <w:r>
              <w:rPr>
                <w:i/>
                <w:iCs/>
                <w:color w:val="92400E"/>
                <w:sz w:val="22"/>
                <w:szCs w:val="22"/>
              </w:rPr>
              <w:t xml:space="preserve"> de β₂₃ y los indicadores y₇-y₉, y₁₁ extraídos con </w:t>
            </w:r>
            <w:proofErr w:type="spellStart"/>
            <w:r>
              <w:rPr>
                <w:i/>
                <w:iCs/>
                <w:color w:val="92400E"/>
                <w:sz w:val="22"/>
                <w:szCs w:val="22"/>
              </w:rPr>
              <w:t>ConfliBERT</w:t>
            </w:r>
            <w:proofErr w:type="spellEnd"/>
            <w:r>
              <w:rPr>
                <w:i/>
                <w:iCs/>
                <w:color w:val="92400E"/>
                <w:sz w:val="22"/>
                <w:szCs w:val="22"/>
              </w:rPr>
              <w:t xml:space="preserve">-Spanish en </w:t>
            </w:r>
            <w:proofErr w:type="spellStart"/>
            <w:r>
              <w:rPr>
                <w:i/>
                <w:iCs/>
                <w:color w:val="92400E"/>
                <w:sz w:val="22"/>
                <w:szCs w:val="22"/>
              </w:rPr>
              <w:t>Colab</w:t>
            </w:r>
            <w:proofErr w:type="spellEnd"/>
            <w:r>
              <w:rPr>
                <w:i/>
                <w:iCs/>
                <w:color w:val="92400E"/>
                <w:sz w:val="22"/>
                <w:szCs w:val="22"/>
              </w:rPr>
              <w:t xml:space="preserve"> Pro.</w:t>
            </w:r>
          </w:p>
        </w:tc>
      </w:tr>
    </w:tbl>
    <w:p w14:paraId="6C11A451" w14:textId="77777777" w:rsidR="00C978B4" w:rsidRDefault="00C978B4">
      <w:pPr>
        <w:spacing w:after="120"/>
      </w:pPr>
    </w:p>
    <w:p w14:paraId="7BD9AD96" w14:textId="77777777" w:rsidR="00C978B4" w:rsidRDefault="00000000">
      <w:pPr>
        <w:spacing w:after="200" w:line="360" w:lineRule="auto"/>
        <w:ind w:firstLine="720"/>
        <w:jc w:val="both"/>
      </w:pPr>
      <w:r>
        <w:rPr>
          <w:color w:val="000000"/>
        </w:rPr>
        <w:t xml:space="preserve">La estimación del modelo SEM completo requiere los cuatro indicadores pendientes de </w:t>
      </w:r>
      <w:proofErr w:type="spellStart"/>
      <w:r>
        <w:rPr>
          <w:color w:val="000000"/>
        </w:rPr>
        <w:t>ConfliBERT</w:t>
      </w:r>
      <w:proofErr w:type="spellEnd"/>
      <w:r>
        <w:rPr>
          <w:color w:val="000000"/>
        </w:rPr>
        <w:t xml:space="preserve">-Spanish: y₇ (surprisal respecto al </w:t>
      </w:r>
      <w:proofErr w:type="spellStart"/>
      <w:r>
        <w:rPr>
          <w:color w:val="000000"/>
        </w:rPr>
        <w:t>Peace</w:t>
      </w:r>
      <w:proofErr w:type="spellEnd"/>
      <w:r>
        <w:rPr>
          <w:color w:val="000000"/>
        </w:rPr>
        <w:t>-LM), y₈ (distancia semántica al centroide MAFAPO), y₉ (distancia semántica al centroide CIDH) e y₁₁ (convergencia restaurativa). Estos indicadores operacionalizan la dimensión de la «Memoria de Verdad Triangulada» del modelo CFH: la distancia entre el lenguaje judicial y el lenguaje de las víctimas y del derecho internacional.</w:t>
      </w:r>
    </w:p>
    <w:p w14:paraId="68E53E90" w14:textId="77777777" w:rsidR="00C978B4" w:rsidRDefault="00000000">
      <w:pPr>
        <w:spacing w:after="200" w:line="360" w:lineRule="auto"/>
        <w:ind w:firstLine="720"/>
        <w:jc w:val="both"/>
      </w:pPr>
      <w:r>
        <w:rPr>
          <w:color w:val="000000"/>
        </w:rPr>
        <w:t xml:space="preserve">La estimación con </w:t>
      </w:r>
      <w:proofErr w:type="spellStart"/>
      <w:r>
        <w:rPr>
          <w:color w:val="000000"/>
        </w:rPr>
        <w:t>semopy</w:t>
      </w:r>
      <w:proofErr w:type="spellEnd"/>
      <w:r>
        <w:rPr>
          <w:color w:val="000000"/>
        </w:rPr>
        <w:t xml:space="preserve"> (</w:t>
      </w:r>
      <w:proofErr w:type="spellStart"/>
      <w:r>
        <w:rPr>
          <w:color w:val="000000"/>
        </w:rPr>
        <w:t>Igolkina</w:t>
      </w:r>
      <w:proofErr w:type="spellEnd"/>
      <w:r>
        <w:rPr>
          <w:color w:val="000000"/>
        </w:rPr>
        <w:t xml:space="preserve"> y </w:t>
      </w:r>
      <w:proofErr w:type="spellStart"/>
      <w:r>
        <w:rPr>
          <w:color w:val="000000"/>
        </w:rPr>
        <w:t>Meshcheryakov</w:t>
      </w:r>
      <w:proofErr w:type="spellEnd"/>
      <w:r>
        <w:rPr>
          <w:color w:val="000000"/>
        </w:rPr>
        <w:t xml:space="preserve">, 2020) producirá las cargas factoriales (λ) de cada indicador sobre su variable latente, los coeficientes estructurales (β) entre las variables latentes, los índices de ajuste del modelo (CFI, RMSEA, SRMR) y el coeficiente β₂₃ con su intervalo de confianza </w:t>
      </w:r>
      <w:proofErr w:type="spellStart"/>
      <w:r>
        <w:rPr>
          <w:color w:val="000000"/>
        </w:rPr>
        <w:t>bootstrap</w:t>
      </w:r>
      <w:proofErr w:type="spellEnd"/>
      <w:r>
        <w:rPr>
          <w:color w:val="000000"/>
        </w:rPr>
        <w:t xml:space="preserve"> al 95%. El análisis </w:t>
      </w:r>
      <w:proofErr w:type="spellStart"/>
      <w:r>
        <w:rPr>
          <w:color w:val="000000"/>
        </w:rPr>
        <w:t>multi-grupo</w:t>
      </w:r>
      <w:proofErr w:type="spellEnd"/>
      <w:r>
        <w:rPr>
          <w:color w:val="000000"/>
        </w:rPr>
        <w:t xml:space="preserve"> (MG-SEM) evaluará la invarianza de medición entre los tres subsistemas de justicia (CE, CSJ, JEP).</w:t>
      </w:r>
    </w:p>
    <w:p w14:paraId="3D9E09E2" w14:textId="77777777" w:rsidR="00C978B4" w:rsidRDefault="00C978B4">
      <w:pPr>
        <w:spacing w:after="120"/>
      </w:pPr>
    </w:p>
    <w:p w14:paraId="72EDE855" w14:textId="77777777" w:rsidR="00C978B4" w:rsidRDefault="00000000">
      <w:pPr>
        <w:spacing w:before="480" w:after="200"/>
      </w:pPr>
      <w:r>
        <w:rPr>
          <w:b/>
          <w:bCs/>
          <w:color w:val="000000"/>
          <w:sz w:val="22"/>
          <w:szCs w:val="22"/>
        </w:rPr>
        <w:t>Referencias del capítulo</w:t>
      </w:r>
    </w:p>
    <w:p w14:paraId="2BF6FECA" w14:textId="77777777" w:rsidR="00C978B4" w:rsidRDefault="00000000">
      <w:pPr>
        <w:spacing w:after="120"/>
        <w:ind w:left="720" w:hanging="720"/>
        <w:jc w:val="both"/>
      </w:pPr>
      <w:proofErr w:type="spellStart"/>
      <w:r>
        <w:rPr>
          <w:color w:val="000000"/>
          <w:sz w:val="20"/>
          <w:szCs w:val="20"/>
        </w:rPr>
        <w:lastRenderedPageBreak/>
        <w:t>Igolkina</w:t>
      </w:r>
      <w:proofErr w:type="spellEnd"/>
      <w:r>
        <w:rPr>
          <w:color w:val="000000"/>
          <w:sz w:val="20"/>
          <w:szCs w:val="20"/>
        </w:rPr>
        <w:t xml:space="preserve">, A. A. y </w:t>
      </w:r>
      <w:proofErr w:type="spellStart"/>
      <w:r>
        <w:rPr>
          <w:color w:val="000000"/>
          <w:sz w:val="20"/>
          <w:szCs w:val="20"/>
        </w:rPr>
        <w:t>Meshcheryakov</w:t>
      </w:r>
      <w:proofErr w:type="spellEnd"/>
      <w:r>
        <w:rPr>
          <w:color w:val="000000"/>
          <w:sz w:val="20"/>
          <w:szCs w:val="20"/>
        </w:rPr>
        <w:t xml:space="preserve">, G. (2020). </w:t>
      </w:r>
      <w:proofErr w:type="spellStart"/>
      <w:r>
        <w:rPr>
          <w:color w:val="000000"/>
          <w:sz w:val="20"/>
          <w:szCs w:val="20"/>
        </w:rPr>
        <w:t>semopy</w:t>
      </w:r>
      <w:proofErr w:type="spellEnd"/>
      <w:r>
        <w:rPr>
          <w:color w:val="000000"/>
          <w:sz w:val="20"/>
          <w:szCs w:val="20"/>
        </w:rPr>
        <w:t xml:space="preserve">: A Python </w:t>
      </w:r>
      <w:proofErr w:type="spellStart"/>
      <w:r>
        <w:rPr>
          <w:color w:val="000000"/>
          <w:sz w:val="20"/>
          <w:szCs w:val="20"/>
        </w:rPr>
        <w:t>package</w:t>
      </w:r>
      <w:proofErr w:type="spellEnd"/>
      <w:r>
        <w:rPr>
          <w:color w:val="000000"/>
          <w:sz w:val="20"/>
          <w:szCs w:val="20"/>
        </w:rPr>
        <w:t xml:space="preserve"> for </w:t>
      </w:r>
      <w:proofErr w:type="spellStart"/>
      <w:r>
        <w:rPr>
          <w:color w:val="000000"/>
          <w:sz w:val="20"/>
          <w:szCs w:val="20"/>
        </w:rPr>
        <w:t>Structural</w:t>
      </w:r>
      <w:proofErr w:type="spellEnd"/>
      <w:r>
        <w:rPr>
          <w:color w:val="000000"/>
          <w:sz w:val="20"/>
          <w:szCs w:val="20"/>
        </w:rPr>
        <w:t xml:space="preserve"> </w:t>
      </w:r>
      <w:proofErr w:type="spellStart"/>
      <w:r>
        <w:rPr>
          <w:color w:val="000000"/>
          <w:sz w:val="20"/>
          <w:szCs w:val="20"/>
        </w:rPr>
        <w:t>Equation</w:t>
      </w:r>
      <w:proofErr w:type="spellEnd"/>
      <w:r>
        <w:rPr>
          <w:color w:val="000000"/>
          <w:sz w:val="20"/>
          <w:szCs w:val="20"/>
        </w:rPr>
        <w:t xml:space="preserve"> </w:t>
      </w:r>
      <w:proofErr w:type="spellStart"/>
      <w:r>
        <w:rPr>
          <w:color w:val="000000"/>
          <w:sz w:val="20"/>
          <w:szCs w:val="20"/>
        </w:rPr>
        <w:t>Models</w:t>
      </w:r>
      <w:proofErr w:type="spellEnd"/>
      <w:r>
        <w:rPr>
          <w:color w:val="000000"/>
          <w:sz w:val="20"/>
          <w:szCs w:val="20"/>
        </w:rPr>
        <w:t>. arXiv:2003.05838.</w:t>
      </w:r>
    </w:p>
    <w:p w14:paraId="3D99533D" w14:textId="77777777" w:rsidR="00C978B4" w:rsidRPr="004A760F" w:rsidRDefault="00000000">
      <w:pPr>
        <w:spacing w:after="120"/>
        <w:ind w:left="720" w:hanging="720"/>
        <w:jc w:val="both"/>
        <w:rPr>
          <w:lang w:val="en-US"/>
        </w:rPr>
      </w:pPr>
      <w:r>
        <w:rPr>
          <w:color w:val="000000"/>
          <w:sz w:val="20"/>
          <w:szCs w:val="20"/>
        </w:rPr>
        <w:t xml:space="preserve">JEP — Jurisdicción Especial para la Paz. (2022). Resolución de Conclusiones No. 01 y 03 de 2022 — Caso 03. </w:t>
      </w:r>
      <w:r w:rsidRPr="004A760F">
        <w:rPr>
          <w:color w:val="000000"/>
          <w:sz w:val="20"/>
          <w:szCs w:val="20"/>
          <w:lang w:val="en-US"/>
        </w:rPr>
        <w:t>SRVR.</w:t>
      </w:r>
    </w:p>
    <w:p w14:paraId="3E1B2C6B" w14:textId="77777777" w:rsidR="00C978B4" w:rsidRPr="004A760F" w:rsidRDefault="00000000">
      <w:pPr>
        <w:spacing w:after="120"/>
        <w:ind w:left="720" w:hanging="720"/>
        <w:jc w:val="both"/>
        <w:rPr>
          <w:lang w:val="en-US"/>
        </w:rPr>
      </w:pPr>
      <w:r w:rsidRPr="004A760F">
        <w:rPr>
          <w:color w:val="000000"/>
          <w:sz w:val="20"/>
          <w:szCs w:val="20"/>
          <w:lang w:val="en-US"/>
        </w:rPr>
        <w:t>Mann, H. B. y Whitney, D. R. (1947). On a test of whether one of two random variables is stochastically larger than the other. Annals of Mathematical Statistics, 18(1), 50–60.</w:t>
      </w:r>
    </w:p>
    <w:p w14:paraId="3383D5DF" w14:textId="77777777" w:rsidR="00C978B4" w:rsidRDefault="00000000">
      <w:pPr>
        <w:spacing w:after="120"/>
        <w:ind w:left="720" w:hanging="720"/>
        <w:jc w:val="both"/>
      </w:pPr>
      <w:r w:rsidRPr="004A760F">
        <w:rPr>
          <w:color w:val="000000"/>
          <w:sz w:val="20"/>
          <w:szCs w:val="20"/>
          <w:lang w:val="en-US"/>
        </w:rPr>
        <w:t xml:space="preserve">Liang, K. Y. y Zeger, S. L. (1986). Longitudinal data analysis using generalized linear models. </w:t>
      </w:r>
      <w:proofErr w:type="spellStart"/>
      <w:r>
        <w:rPr>
          <w:color w:val="000000"/>
          <w:sz w:val="20"/>
          <w:szCs w:val="20"/>
        </w:rPr>
        <w:t>Biometrika</w:t>
      </w:r>
      <w:proofErr w:type="spellEnd"/>
      <w:r>
        <w:rPr>
          <w:color w:val="000000"/>
          <w:sz w:val="20"/>
          <w:szCs w:val="20"/>
        </w:rPr>
        <w:t>, 73(1), 13–22. [GEE como alternativa para datos anidados]</w:t>
      </w:r>
    </w:p>
    <w:p w14:paraId="63B08D0C" w14:textId="77777777" w:rsidR="00C978B4" w:rsidRDefault="00000000">
      <w:pPr>
        <w:spacing w:after="120"/>
        <w:ind w:left="720" w:hanging="720"/>
        <w:jc w:val="both"/>
      </w:pPr>
      <w:r>
        <w:rPr>
          <w:color w:val="000000"/>
          <w:sz w:val="20"/>
          <w:szCs w:val="20"/>
        </w:rPr>
        <w:t xml:space="preserve">Yang, W., </w:t>
      </w:r>
      <w:proofErr w:type="spellStart"/>
      <w:r>
        <w:rPr>
          <w:color w:val="000000"/>
          <w:sz w:val="20"/>
          <w:szCs w:val="20"/>
        </w:rPr>
        <w:t>Salam</w:t>
      </w:r>
      <w:proofErr w:type="spellEnd"/>
      <w:r>
        <w:rPr>
          <w:color w:val="000000"/>
          <w:sz w:val="20"/>
          <w:szCs w:val="20"/>
        </w:rPr>
        <w:t xml:space="preserve">, M. A., </w:t>
      </w:r>
      <w:proofErr w:type="spellStart"/>
      <w:r>
        <w:rPr>
          <w:color w:val="000000"/>
          <w:sz w:val="20"/>
          <w:szCs w:val="20"/>
        </w:rPr>
        <w:t>Alhelbawy</w:t>
      </w:r>
      <w:proofErr w:type="spellEnd"/>
      <w:r>
        <w:rPr>
          <w:color w:val="000000"/>
          <w:sz w:val="20"/>
          <w:szCs w:val="20"/>
        </w:rPr>
        <w:t>, A., El-</w:t>
      </w:r>
      <w:proofErr w:type="spellStart"/>
      <w:r>
        <w:rPr>
          <w:color w:val="000000"/>
          <w:sz w:val="20"/>
          <w:szCs w:val="20"/>
        </w:rPr>
        <w:t>Beltagy</w:t>
      </w:r>
      <w:proofErr w:type="spellEnd"/>
      <w:r>
        <w:rPr>
          <w:color w:val="000000"/>
          <w:sz w:val="20"/>
          <w:szCs w:val="20"/>
        </w:rPr>
        <w:t xml:space="preserve">, S., y Zubiaga, A. (2023). </w:t>
      </w:r>
      <w:r w:rsidRPr="004A760F">
        <w:rPr>
          <w:color w:val="000000"/>
          <w:sz w:val="20"/>
          <w:szCs w:val="20"/>
          <w:lang w:val="en-US"/>
        </w:rPr>
        <w:t xml:space="preserve">ConfliBERT: A Pre-trained Language Model for Political Conflict and Violence. </w:t>
      </w:r>
      <w:r>
        <w:rPr>
          <w:color w:val="000000"/>
          <w:sz w:val="20"/>
          <w:szCs w:val="20"/>
        </w:rPr>
        <w:t xml:space="preserve">IEEE </w:t>
      </w:r>
      <w:proofErr w:type="spellStart"/>
      <w:r>
        <w:rPr>
          <w:color w:val="000000"/>
          <w:sz w:val="20"/>
          <w:szCs w:val="20"/>
        </w:rPr>
        <w:t>CiSt</w:t>
      </w:r>
      <w:proofErr w:type="spellEnd"/>
      <w:r>
        <w:rPr>
          <w:color w:val="000000"/>
          <w:sz w:val="20"/>
          <w:szCs w:val="20"/>
        </w:rPr>
        <w:t xml:space="preserve"> 2023.</w:t>
      </w:r>
    </w:p>
    <w:sectPr w:rsidR="00C978B4">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F1077" w14:textId="77777777" w:rsidR="00C75287" w:rsidRDefault="00C75287">
      <w:r>
        <w:separator/>
      </w:r>
    </w:p>
  </w:endnote>
  <w:endnote w:type="continuationSeparator" w:id="0">
    <w:p w14:paraId="5792CCA5" w14:textId="77777777" w:rsidR="00C75287" w:rsidRDefault="00C75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1E2EB" w14:textId="77777777" w:rsidR="00C978B4" w:rsidRDefault="00000000">
    <w:pPr>
      <w:jc w:val="center"/>
    </w:pPr>
    <w:r>
      <w:fldChar w:fldCharType="begin"/>
    </w:r>
    <w:r>
      <w:instrText>PAGE</w:instrText>
    </w:r>
    <w:r>
      <w:fldChar w:fldCharType="separate"/>
    </w:r>
    <w:r w:rsidR="004A76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02305" w14:textId="77777777" w:rsidR="00C75287" w:rsidRDefault="00C75287">
      <w:r>
        <w:separator/>
      </w:r>
    </w:p>
  </w:footnote>
  <w:footnote w:type="continuationSeparator" w:id="0">
    <w:p w14:paraId="161FE21B" w14:textId="77777777" w:rsidR="00C75287" w:rsidRDefault="00C75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C7909" w14:textId="77777777" w:rsidR="00C978B4"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73856"/>
    <w:multiLevelType w:val="hybridMultilevel"/>
    <w:tmpl w:val="F3F6E5F6"/>
    <w:lvl w:ilvl="0" w:tplc="939C4F2E">
      <w:start w:val="1"/>
      <w:numFmt w:val="bullet"/>
      <w:lvlText w:val="•"/>
      <w:lvlJc w:val="left"/>
      <w:pPr>
        <w:ind w:left="720" w:hanging="360"/>
      </w:pPr>
    </w:lvl>
    <w:lvl w:ilvl="1" w:tplc="F0465406">
      <w:numFmt w:val="decimal"/>
      <w:lvlText w:val=""/>
      <w:lvlJc w:val="left"/>
    </w:lvl>
    <w:lvl w:ilvl="2" w:tplc="E0DC1868">
      <w:numFmt w:val="decimal"/>
      <w:lvlText w:val=""/>
      <w:lvlJc w:val="left"/>
    </w:lvl>
    <w:lvl w:ilvl="3" w:tplc="911EB912">
      <w:numFmt w:val="decimal"/>
      <w:lvlText w:val=""/>
      <w:lvlJc w:val="left"/>
    </w:lvl>
    <w:lvl w:ilvl="4" w:tplc="82C09566">
      <w:numFmt w:val="decimal"/>
      <w:lvlText w:val=""/>
      <w:lvlJc w:val="left"/>
    </w:lvl>
    <w:lvl w:ilvl="5" w:tplc="E3D27566">
      <w:numFmt w:val="decimal"/>
      <w:lvlText w:val=""/>
      <w:lvlJc w:val="left"/>
    </w:lvl>
    <w:lvl w:ilvl="6" w:tplc="4A62F99C">
      <w:numFmt w:val="decimal"/>
      <w:lvlText w:val=""/>
      <w:lvlJc w:val="left"/>
    </w:lvl>
    <w:lvl w:ilvl="7" w:tplc="702A705E">
      <w:numFmt w:val="decimal"/>
      <w:lvlText w:val=""/>
      <w:lvlJc w:val="left"/>
    </w:lvl>
    <w:lvl w:ilvl="8" w:tplc="681A1FBA">
      <w:numFmt w:val="decimal"/>
      <w:lvlText w:val=""/>
      <w:lvlJc w:val="left"/>
    </w:lvl>
  </w:abstractNum>
  <w:abstractNum w:abstractNumId="1" w15:restartNumberingAfterBreak="0">
    <w:nsid w:val="51113E4B"/>
    <w:multiLevelType w:val="hybridMultilevel"/>
    <w:tmpl w:val="E8E6854E"/>
    <w:lvl w:ilvl="0" w:tplc="A1D4F264">
      <w:start w:val="1"/>
      <w:numFmt w:val="bullet"/>
      <w:lvlText w:val="●"/>
      <w:lvlJc w:val="left"/>
      <w:pPr>
        <w:ind w:left="720" w:hanging="360"/>
      </w:pPr>
    </w:lvl>
    <w:lvl w:ilvl="1" w:tplc="69C2A2F0">
      <w:start w:val="1"/>
      <w:numFmt w:val="bullet"/>
      <w:lvlText w:val="○"/>
      <w:lvlJc w:val="left"/>
      <w:pPr>
        <w:ind w:left="1440" w:hanging="360"/>
      </w:pPr>
    </w:lvl>
    <w:lvl w:ilvl="2" w:tplc="54DACA8E">
      <w:start w:val="1"/>
      <w:numFmt w:val="bullet"/>
      <w:lvlText w:val="■"/>
      <w:lvlJc w:val="left"/>
      <w:pPr>
        <w:ind w:left="2160" w:hanging="360"/>
      </w:pPr>
    </w:lvl>
    <w:lvl w:ilvl="3" w:tplc="41C45B0E">
      <w:start w:val="1"/>
      <w:numFmt w:val="bullet"/>
      <w:lvlText w:val="●"/>
      <w:lvlJc w:val="left"/>
      <w:pPr>
        <w:ind w:left="2880" w:hanging="360"/>
      </w:pPr>
    </w:lvl>
    <w:lvl w:ilvl="4" w:tplc="A538C2EE">
      <w:start w:val="1"/>
      <w:numFmt w:val="bullet"/>
      <w:lvlText w:val="○"/>
      <w:lvlJc w:val="left"/>
      <w:pPr>
        <w:ind w:left="3600" w:hanging="360"/>
      </w:pPr>
    </w:lvl>
    <w:lvl w:ilvl="5" w:tplc="E00E3C6C">
      <w:start w:val="1"/>
      <w:numFmt w:val="bullet"/>
      <w:lvlText w:val="■"/>
      <w:lvlJc w:val="left"/>
      <w:pPr>
        <w:ind w:left="4320" w:hanging="360"/>
      </w:pPr>
    </w:lvl>
    <w:lvl w:ilvl="6" w:tplc="8F983928">
      <w:start w:val="1"/>
      <w:numFmt w:val="bullet"/>
      <w:lvlText w:val="●"/>
      <w:lvlJc w:val="left"/>
      <w:pPr>
        <w:ind w:left="5040" w:hanging="360"/>
      </w:pPr>
    </w:lvl>
    <w:lvl w:ilvl="7" w:tplc="03C87B18">
      <w:start w:val="1"/>
      <w:numFmt w:val="bullet"/>
      <w:lvlText w:val="●"/>
      <w:lvlJc w:val="left"/>
      <w:pPr>
        <w:ind w:left="5760" w:hanging="360"/>
      </w:pPr>
    </w:lvl>
    <w:lvl w:ilvl="8" w:tplc="B7DE340A">
      <w:start w:val="1"/>
      <w:numFmt w:val="bullet"/>
      <w:lvlText w:val="●"/>
      <w:lvlJc w:val="left"/>
      <w:pPr>
        <w:ind w:left="6480" w:hanging="360"/>
      </w:pPr>
    </w:lvl>
  </w:abstractNum>
  <w:num w:numId="1" w16cid:durableId="4147876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8B4"/>
    <w:rsid w:val="004A760F"/>
    <w:rsid w:val="00C75287"/>
    <w:rsid w:val="00C978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9AF79"/>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2207</Words>
  <Characters>12139</Characters>
  <Application>Microsoft Office Word</Application>
  <DocSecurity>0</DocSecurity>
  <Lines>101</Lines>
  <Paragraphs>28</Paragraphs>
  <ScaleCrop>false</ScaleCrop>
  <Company/>
  <LinksUpToDate>false</LinksUpToDate>
  <CharactersWithSpaces>14318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2026-04-04T13:00:00Z</dcterms:created>
  <dcterms:modified xsi:type="dcterms:W3CDTF">2026-04-04T13:00:00Z</dcterms:modified>
</cp:coreProperties>
</file>