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El lenguaje de los falsos positivos</w:t>
      </w:r>
    </w:p>
    <w:p>
      <w:pPr>
        <w:pStyle w:val="Heading1"/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Referencias</w:t>
      </w:r>
    </w:p>
    <w:p>
      <w:pPr>
        <w:spacing w:after="2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Bibliografía consolidada de la tesis · formato APA 7 · 76 referencias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Andrews, N., Baker, N., Chintapally, A., et al. (2023). Intersectionality and testimonial injustice in medical records. Proceedings of the 5th Clinical NLP Workshop, ACL 2023, 358–370.</w:t>
      </w:r>
      <w:r>
        <w:rPr>
          <w:rFonts w:ascii="Arial" w:cs="Arial" w:eastAsia="Arial" w:hAnsi="Arial"/>
          <w:color w:val="2A6099"/>
          <w:sz w:val="21"/>
          <w:szCs w:val="21"/>
        </w:rPr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Antoniak, M., Mimno, D., y Howe, J. (2023). Riveter: Measuring power and social dynamics between entities. Proceedings of ACL 2023: System Demonstrations, 377–388.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https://doi.org/10.18653/v1/2023.acl-demo.36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Austin, J. L. (1962). How to do things with words. Oxford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Baird, A., y Coutinho, E. (2019). Sincerity in acted speech: The Sincere Apology Corpus (SinA-C). Proceedings of INTERSPEECH 2019, 1851–1855.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https://doi.org/10.21437/Interspeech.2019-3072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Barrett, L. F., Adolphs, R., Marsella, S., Martinez, A. M., y Pollak, S. D. (2019). Emotional expressions reconsidered: Challenges to inferring emotion from human facial movements. Psychological Science in the Public Interest, 20(1), 1–68.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https://doi.org/10.1177/1529100619832930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Beach, M. C., Saha, S., Park, J., Taylor, J., Drew, P., Plank, E., Korthuis, P. T., y Chander, G. (2021). Testimonial injustice: Linguistic bias in the medical records of Black patients and women. Journal of General Internal Medicine, 36(6), 1708–1714.</w:t>
      </w:r>
      <w:r>
        <w:rPr>
          <w:rFonts w:ascii="Arial" w:cs="Arial" w:eastAsia="Arial" w:hAnsi="Arial"/>
          <w:color w:val="2A6099"/>
          <w:sz w:val="21"/>
          <w:szCs w:val="21"/>
        </w:rPr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Bhatia, V. K. (1993). Analysing genre: Language use in professional settings. Longman.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Boaventura de Sousa Santos, B. (2009). Una epistemología del Sur: La reinvención del conocimiento y la emancipación social. CLACSO / Siglo XXI.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Braithwaite, J. (2002). Restorative justice and responsive regulation. Oxford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Bredin, H., Yin, R., Coria, J. M., Gelly, G., Korshunov, P., Lavechin, M., Fustes, D., Titeux, H., Bouaziz, W., y Gill, M.-P. (2020). pyannote.audio: Neural building blocks for speaker diarization. Proceedings of ICASSP 2020, 7124–7128.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https://doi.org/10.1109/ICASSP40776.2020.9052974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Buolamwini, J., y Gebru, T. (2018). Gender shades: Intersectional accuracy disparities in commercial gender classification. Proceedings of Machine Learning Research, 81, 1–15.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Camara, M. K., Postal, A., Maul, T. H., y Paetzold, G. H. (2024). Can lies be faked? Comparing low-stakes and high-stakes deception video datasets from a Machine Learning perspective. Expert Systems with Applications, 249, 123684.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https://doi.org/10.1016/j.eswa.2024.123684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Cañete, J., Chaperon, G., Fuentes, R., Ho, J.-H., Kang, H., y Pérez, J. (2020). Spanish pre-trained BERT model and evaluation data. PML4DC Workshop at ICLR 2020.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Cann, T., et al. (2025). Semantic echo: Measuring convergence of strategic communications toward a reference corpus. EPJ Data Science. (En prensa).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Castillejo-Cuéllar, A. (2016). Poética de lo otro: Para una antropología de la guerra, la soledad y el exilio interno en Colombia. Universidad de los Andes.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Cohen, J. (1988). Statistical power analysis for the behavioral sciences (2.ª ed.). Lawrence Erlbaum Associates.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Colombia, Presidencia de la República. (2019). Directiva Presidencial 007 de 2019: Lineamientos para el uso de tecnologías de la información. Bogotá: Presidencia de la República.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Consejo Nacional de Política Económica y Social. (2019). CONPES 3975: Política nacional para la transformación digital e inteligencia artificial. Bogotá: DNP.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Cepeda Castro, I., y Rojas, J. (2008). A las puertas de El Ubérrimo. Debate.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CINEP/Programa por la Paz. (2020). Banco de datos de derechos humanos y violencia política. Centro de Investigación y Educación Popular.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Clark, P. (2010). The Gacaca courts, post-genocide justice and reconciliation in Rwanda. Cambridge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CNMH — Centro Nacional de Memoria Histórica. (2019). Mujeres y madres: Memorias de los falsos positivos. CNMH.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Comisión de la Verdad. (2022). Hay futuro si hay verdad: Informe final. Comisión para el Esclarecimiento de la Verdad, la Convivencia y la No Repetición.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Crivelli, C., y Fridlund, A. J. (2018). Facial displays are tools for social influence. Trends in Cognitive Sciences, 22(5), 388–399.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https://doi.org/10.1016/j.tics.2018.02.006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Dotson, K. (2011). Tracking epistemic violence, tracking practices of silencing. Hypatia, 26(2), 236–257.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https://doi.org/10.1111/j.1527-2001.2011.01177.x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Dryzek, J. S., y Niemeyer, S. J. (2024). Expressive epistemic injustice: Definition, measurement, and deliberative cure. Political Research Quarterly.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https://doi.org/10.1177/10659129241297272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Ekman, P., Friesen, W. V., y Hager, J. C. (2002). Facial Action Coding System (FACS): The manual on CD-ROM. Research Nexus / A Human Face.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Eyben, F., Scherer, K. R., Schuller, B. W., Sundberg, J., André, E., Busso, C., Devillers, L. Y., Epps, J., Laukka, P., Narayanan, S. S., y Truong, K. P. (2016). The Geneva Minimalistic Acoustic Parameter Set (GeMAPS) for voice research and affective computing. IEEE Transactions on Affective Computing, 7(2), 190–202.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https://doi.org/10.1109/TAFFC.2015.2457417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Fraser, N. (1995). From redistribution to recognition? Dilemmas of justice in a 'post-socialist' age. New Left Review, 212, 68–93.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Fraser, N. (2008). Scales of justice: Reimagining political space in a globalizing world. Columbia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Fricker, M. (2007). Epistemic injustice: Power and the ethics of knowing. Oxford University Press.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https://doi.org/10.1093/acprof:oso/9780198237907.001.0001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Fricker, M. (2017). Injusticia epistémica (R. García Pérez, Trad.). Herder.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Gadamer, H.-G. (1975). Truth and method. Seabury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Galtung, J. (1969). Violence, peace, and peace research. Journal of Peace Research, 6(3), 167–191.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https://doi.org/10.1177/002234336900600301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Galtung, J. (1990). Cultural violence. Journal of Peace Research, 27(3), 291–305.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https://doi.org/10.1177/0022343390027003005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Garg, N., Schiebinger, L., Jurafsky, D., y Zou, J. (2018). Word embeddings quantify 100 years of gender and ethnic stereotypes. Proceedings of the National Academy of Sciences, 115(16), E3635–E3644.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https://doi.org/10.1073/pnas.1720347115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Gilardi, F., Alizadeh, M., y Kubli, M. (2023). ChatGPT outperforms crowd workers for text-annotation tasks. Proceedings of the National Academy of Sciences, 120(30), e2305016120.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https://doi.org/10.1073/pnas.2305016120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Goupil, L., Ponsot, E., Richardson, D., Reyes, G., y Aucouturier, J.-J. (2021). Listeners' perceptions of certainty and honesty are associated with a common prosodic signature. Nature Communications, 12, 861.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https://doi.org/10.1038/s41467-021-21516-2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Habermas, J. (1984). The theory of communicative action, Vol. 1: Reason and the rationalization of society. Beacon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Habermas, J. (1987). The theory of communicative action, Vol. 2: Lifeworld and system. Beacon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Habermas, J. (1996). Between facts and norms: Contributions to a discourse theory of law and democracy. MIT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Hair, J. F., Risher, J. J., Sarstedt, M., y Ringle, C. M. (2019). When to use and how to report the results of PLS-SEM. European Business Review, 31(1), 2–24.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https://doi.org/10.1108/EBR-11-2018-0203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Human Rights Watch. (2015). El rol de los altos mandos en los falsos positivos de Colombia. HRW.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Human Rights Watch. (2020). Colombia: Un cuarto de siglo de reformas fallidas en derechos humanos. HRW.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ICC — International Criminal Court, Office of the Prosecutor. (2020). Situation in Colombia: Preliminary examination. Corte Penal Internacional.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Igolkina, A. A., y Meshcheryakov, G. (2020). semopy: A Python package for structural equation modeling. Structural Equation Modeling, 27(6), 952–963.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https://doi.org/10.1080/10705511.2019.1704289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Impunity Watch. (2025). AI and transitional justice: Mapping report. Impunity Watch.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Jaramillo, J. (2021). El lenguaje de la verdad: Análisis discursivo de las audiencias JEP del Macrocaso 003 [Tesis de maestría, Universidad de los Andes].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Jelin, E. (2002). Los trabajos de la memoria. Siglo XXI.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Jurisdicción Especial para la Paz. (2021). Auto No. 125 de 2021 — Caso 03, Subcaso Norte de Santander. Sala de Reconocimiento de Verdad, Responsabilidad y Determinación de los Hechos y Conductas.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Jurisdicción Especial para la Paz. (2022). Resolución de Conclusiones No. 01 de 2022 — Caso 03. Sala de Reconocimiento de Verdad, Responsabilidad y Determinación de los Hechos y Conductas.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Kline, R. B. (2023). Principles and practice of structural equation modeling (5.ª ed.). Guilford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Kozlowski, A. C., Taddy, M., y Evans, J. A. (2019). The geometry of culture: Analyzing the meanings of class through word embeddings. American Sociological Review, 84(5), 905–949.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https://doi.org/10.1177/0003122419877135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Lafont, C. (1999). The linguistic turn in hermeneutic philosophy. MIT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Landis, J. R., y Koch, G. G. (1977). The measurement of observer agreement for categorical data. Biometrics, 33(1), 159–174.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https://doi.org/10.2307/2529310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Lippi, M., y Torroni, P. (2016). Argumentation mining: State of the art and emerging trends. ACM Transactions on Internet Technology, 16(2), 1–25.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https://doi.org/10.1145/2850417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Lugaresi, C., Tang, J., Nash, H., McClanahan, C., Uboweja, E., Hays, M., Zhang, F., Chang, C.-L., Yong, M. G., Lee, J., Chang, W.-T., Hua, W., Georg, M., y Grundmann, M. (2019). MediaPipe: A framework for building perception pipelines. arXiv.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https://doi.org/10.48550/arXiv.1906.08172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MAFAPO — Madres de Falsos Positivos de Soacha y Bogotá. (2021). Unidas por la memoria y la verdad. OIM / Embajada de Suecia.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Mamdani, M. (1996). Reconciliation without justice. Southern African Review of Books, 46, 3–5.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Mann, H. B., y Whitney, D. R. (1947). On a test of whether one of two random variables is stochastically larger than the other. Annals of Mathematical Statistics, 18(1), 50–60.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https://doi.org/10.1214/aoms/1177730491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Medina, J. (2013). The epistemology of resistance: Gender and racial oppression, epistemic injustice, and resistant imaginations. Oxford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Mendelsohn, J., Tsvetkov, Y., y Jurafsky, D. (2020). A framework for the computational linguistic analysis of dehumanization. Frontiers in Artificial Intelligence, 3, 55.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https://doi.org/10.3389/frai.2020.00055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National Institute of Standards and Technology. (2023). Artificial Intelligence Risk Management Framework (AI RMF 1.0). U.S. Department of Commerce.</w:t>
      </w:r>
      <w:r>
        <w:rPr>
          <w:rFonts w:ascii="Arial" w:cs="Arial" w:eastAsia="Arial" w:hAnsi="Arial"/>
          <w:color w:val="2A6099"/>
          <w:sz w:val="21"/>
          <w:szCs w:val="21"/>
        </w:rPr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Organización para la Cooperación y el Desarrollo Económicos. (2019). Recomendación del Consejo sobre Inteligencia Artificial (OECD/LEGAL/0449). OCDE.</w:t>
      </w:r>
      <w:r>
        <w:rPr>
          <w:rFonts w:ascii="Arial" w:cs="Arial" w:eastAsia="Arial" w:hAnsi="Arial"/>
          <w:color w:val="2A6099"/>
          <w:sz w:val="21"/>
          <w:szCs w:val="21"/>
        </w:rPr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Meyers, J., y Valls-Vargas, J. (2023). The language of inclusion: Critical corpus-based methods in Liberia's Truth Commission. Social Justice Research, 36, 379–402.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https://doi.org/10.1007/s11211-023-00417-7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Noble, S. U. (2018). Algorithms of oppression: How search engines reinforce racism. New York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OACNUDH. (2010). Informe del Relator Especial sobre las ejecuciones extrajudiciales, sumarias o arbitrarias: Misión a Colombia (A/HRC/14/24/Add.2). Oficina del Alto Comisionado de las Naciones Unidas para los Derechos Humanos.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Páez, A., y Matida, J. (2022). La injusticia epistémica en el proceso penal. Estudios de Filosofía, 65, 5–25.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Pérez-Rosas, V., Abouelenien, M., Mihalcea, R., y Burzo, M. (2015). Deception detection using real-life trial data. Proceedings of ICMI 2015, 59–66.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https://doi.org/10.1145/2818346.2820758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Pohlhaus, G., Jr. (2012). Relational knowing and epistemic injustice: Toward a theory of willful hermeneutical ignorance. Hypatia, 27(4), 715–735.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https://doi.org/10.1111/j.1527-2001.2011.01222.x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Parlamento Europeo y Consejo de la Unión Europea. (2016). Reglamento (UE) 2016/679 relativo a la protección de las personas físicas en lo que respecta al tratamiento de datos personales (RGPD). Diario Oficial de la Unión Europea.</w:t>
      </w:r>
      <w:r>
        <w:rPr>
          <w:rFonts w:ascii="Arial" w:cs="Arial" w:eastAsia="Arial" w:hAnsi="Arial"/>
          <w:color w:val="2A6099"/>
          <w:sz w:val="21"/>
          <w:szCs w:val="21"/>
        </w:rPr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Parlamento Europeo y Consejo de la Unión Europea. (2024). Reglamento (UE) 2024/1689 por el que se establecen normas armonizadas en materia de inteligencia artificial (Ley de IA). Diario Oficial de la Unión Europea.</w:t>
      </w:r>
      <w:r>
        <w:rPr>
          <w:rFonts w:ascii="Arial" w:cs="Arial" w:eastAsia="Arial" w:hAnsi="Arial"/>
          <w:color w:val="2A6099"/>
          <w:sz w:val="21"/>
          <w:szCs w:val="21"/>
        </w:rPr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Radford, A., Kim, J. W., Xu, T., Brockman, G., McLeavey, C., y Sutskever, I. (2023). Robust speech recognition via large-scale weak supervision. Proceedings of ICML 2023, 28492–28518.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Reisenzein, R., Studtmann, M., y Horstmann, G. (2013). Coherence between emotion and facial expression: Evidence from laboratory experiments. Emotion Review, 5(1), 16–23.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https://doi.org/10.1177/1754073912457228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Rojas-Andrade, G., et al. (2025). False positives in Colombia: State violence, ignorance and the epistemic struggles of victims. European Review of Latin American and Caribbean Studies, 119.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https://doi.org/10.32992/erlacs.11238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Sap, M., Swayamdipta, S., Viswanathan, L., Zhou, X., Choi, Y., y Smith, N. A. (2017). Connotation frames of power and agency in modern films. Proceedings of EMNLP 2017, 2329–2334.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https://doi.org/10.18653/v1/D17-1247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Searle, J. R. (1969). Speech acts: An essay in the philosophy of language. Cambridge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>Sen, S., Singh, G., y Varshney, P. (2024). Deception detection using machine learning: A systematic review and transfer learning limitations from low-stakes to high-stakes contexts. Expert Systems with Applications, 213, 119048.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Swales, J. M. (1990). Genre analysis: English in academic and research settings. Cambridge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van de Schoot, R., Depaoli, S., King, R., Kramer, B., Märtens, K., Tadesse, M. G., Vannucci, M., Gelman, A., Veen, D., Willemsen, J., y Yau, C. (2021). Bayesian statistics and modelling. Nature Reviews Methods Primers, 1, 1.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https://doi.org/10.1038/s43586-020-00001-2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Van Dijk, T. A. (2008). Discourse and power. Palgrave Macmillan.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Wolf, A. (2022). Presumed guilty until proven credible: Epistemic injustice toward Venezuelan immigrants in Colombia. Estudios de Filosofía, 66, 89–110.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Yang, W., Alsarra, S., Abdeljaber, L., Zawad, N., Delaram, Z., Osorio, J., Khan, L., Brandt, P., y D'Orazio, V. (2023). ConfliBERT-Spanish: A pre-trained Spanish language model for political conflict and violence. Proceedings of IEEE CiSt 2023, 287–292.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Yang, W., Hu, Y., Osorio, J., Khan, L., Brandt, P., y D'Orazio, V. (2022). ConfliBERT: A pre-trained language model for political conflict and violence. Proceedings of NAACL 2022, 5469–5482.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https://doi.org/10.18653/v1/2022.naacl-main.400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Zehr, H. (2002). The little book of restorative justice. Good Books.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Zhong, H., Wang, Y., Tu, C., Zhang, T., Liu, Z., y Sun, M. (2020). Iteratively questioning and answering for interpretable legal judgment prediction. Proceedings of AAAI 2020, 1250–1257.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https://doi.org/10.1609/aaai.v34i01.5479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2026-06-29T02:35:12.617Z</dcterms:created>
  <dcterms:modified xsi:type="dcterms:W3CDTF">2026-06-29T02:35:12.636Z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