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de la Capa 3 multimodal es un patrón diferenciado de congruencia comunicativa entre subcasos, analizado mediante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 Torres Escalante/Casanare (ICM=0.190) &lt; Capitán Chaparro/Catatumbo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Torres Escalante tiene consistentemente el ICM más bajo (0.190) — mayor sonrisa (AU12=0.091) y menor ceño (AU4=0.076) que cualquier otro compareciente del corpus. Este perfil facial es el más consistente con baja congruencia multimodal: Torres Escalante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Torres Escalante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Chaparro,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Torres Escalante)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Chaparro)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(Ollo La Tapia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no pudo ser procesado por restricciones DRM en el video fuente; el análisis textual y de diarización sí fue completado (588 bloques).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