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NIST AI RISK MANAGEMENT FRAMEWORK 1.0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Evaluación item por ítem — Framework CFH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Hermenéutica Forense Computacional — Macrocaso 003 JEP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NIST AI 100-1 | https://doi.org/10.6028/NIST.AI.100-1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3"/>
        <w:gridCol w:w="4533"/>
      </w:tblGrid>
      <w:tr>
        <w:tc>
          <w:tcPr>
            <w:tcW w:type="dxa" w:w="4533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Score actual CFH: </w:t>
            </w: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95% (19/20 ítems cubiertos)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Score proyectado (Fase 0): ~98%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Fecha: Mayo 2026</w:t>
            </w:r>
          </w:p>
        </w:tc>
        <w:tc>
          <w:tcPr>
            <w:tcW w:type="dxa" w:w="4533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Ítems CUMPLE: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</w:t>
            </w:r>
          </w:p>
          <w:p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Ítems PARCIAL: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Ítems PENDIENTE: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GOVERN — Políticas y cultura organizacional de gestión de riesgos de IA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Establece que la organización tenga políticas, procesos y prácticas para identificar, mapear, medir y gestionar riesgos de IA.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936"/>
        <w:gridCol w:w="2200"/>
        <w:gridCol w:w="1550"/>
        <w:gridCol w:w="12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Subcategoría NIST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Brecha / observación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Fase 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Políticas de IA éticas y riesgos documentados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Marco teórico 5 niveles (Cap.3). Salvaguardas ICM §3.7. Risk register 10 ítems. Governance Audit Suite v1.0.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Responsabilidades y roles en gestión de riesgos asignados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Mireya Camacho Celis = responsable única. Directora/tutor tesis como supervisor. Plan §16 doc. maestro.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Procesos de reporte de incidentes y fallos documentados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SEM no convergente declarado §6.3.4. y1 EBI=0.0 declarado. DRM Costa Caribe declarado. CFI/RMSEA reportados.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Equipos de desarrollo, evaluación y despliegue con roles explícitos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Solo investigadora principal. Sin equipo formal de revisión externa.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 segundo revisor de anotaciones (κ pendiente). Validación externa ausente.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F0-H3: IAA segundo anotador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Cultura de transparencia sobre limitaciones del sistema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Limitaciones declaradas en §6.3 (5 subsecciones). Model Card con usos inadecuados. DOIs verificados.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Políticas sobre uso aceptable e inaceptable del sistema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Model Card §4.3: usos inadecuados declarados. ICM no admisible como evidencia judicial.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1.7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Supervisión humana sobre outputs del sistema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CFH es herramienta de análisis académico. No toma decisiones automáticas. Resultados siempre mediados por investigadora.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Rendición de cuentas y trazabilidad de decisiones de diseño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Tesis documentada con justificación teórica de cada decisión metodológica. §14 doc. maestro: decisiones deliberadas.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Mecanismo para incorporar feedback externo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Cuestionamientos JEP incorporados en v3 propuesta. Sin canal formal de feedback continuo.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 sistema estructurado de feedback de la comunidad de víctimas.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1: F1-H4 validación MAFAPO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6.1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Riesgos de privacidad identificados y gestionados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DPIA v1.0 elaborada. Inventario T3.4. Solo features derivados almacenados. Registro SIC pendiente.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Registro SIC pendiente.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F0-H1: Registro SIC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GV 6.2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Datos de terceros (JEP, MAFAPO, CIDH) con derechos claros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Audiencias públicas institucionales (base legal). MAFAPO comunicados públicos. CIDH sentencia pública.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MAP — Identificación del contexto y los riesgos del sistema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Categoriza el sistema, establece el contexto de uso, identifica impactos y mapea riesgos sobre las partes afectadas.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936"/>
        <w:gridCol w:w="2200"/>
        <w:gridCol w:w="1550"/>
        <w:gridCol w:w="12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Subcategoría NIST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Brecha / observación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Fase 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MP 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Contexto organizacional, misión y propósito del sistema identificados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Macrocaso 003 JEP. Pregunta de investigación §2 doc. maestro. Corpus 1994-2024 definido.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MP 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Impactos negativos sobre personas y grupos identificados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register R01-R10. Salvaguardas comparecientes (biométrico). Limitaciones demográficas MediaPipe.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MP 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Beneficios del sistema identificados y justificados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contribuciones en §6.5: conceptual, metodológica, empírica. Framework replicable para otros contextos.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MP 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Partes afectadas (stakeholders) identificadas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Comparecientes, víctimas MAFAPO, magistrados JEP, investigadores, comunidad internacional.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MP 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Posibles sesgos en datos de entrenamiento identificados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Desbalance clases declarado (NV n=8). Corpus B dominante (66%) declarado. Sesgo temporal evaluado.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Sesgo demográfico MediaPipe no cuantificado formalmente.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F0-H2: Gender Shades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MP 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Capacidades y limitaciones técnicas documentadas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F1 macro 0.58 declarado. SEM no convergente. y1 EBI=0.0. CFI/RMSEA reportados. 5 limitaciones en §6.3.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MP 4.1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Riesgos a derechos humanos evaluados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register incluye R01 (sesgo racial) y R02 (ICM individualización). Salvaguardas epistémicas declaradas.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hay evaluación formal de impacto en derechos con metodología HRDD (Human Rights Due Diligence).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Incluir en DPIA v2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MP 5.1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Criterios de éxito y métricas de rendimiento definidos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DIS, IEI, ICM, F1 macro, y8/y9 con umbrales. SEM: CFI&gt;0.95, RMSEA&lt;0.08 como objetivo. §14 doc. maestro.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MEASURE — Evaluación cuantitativa y cualitativa de riesgos y rendimiento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El sistema tiene métricas de rendimiento, equidad y robustez implementadas, con resultados documentados.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936"/>
        <w:gridCol w:w="2200"/>
        <w:gridCol w:w="1550"/>
        <w:gridCol w:w="12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Subcategoría NIST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Brecha / observación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Fase 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Métricas de rendimiento del modelo definidas y calculadas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CFH-BERT v2: F1 macro=0.58, precision/recall por clase. DIS, IEI, ICM con fórmulas explícitas y pesos documentados.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Rendimiento evaluado en subgrupos relevantes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Evaluación por corpus (A/B/C) y por subcaso (Casanare, Catatumbo, Dabeiba, Huila). Sin evaluación por grupo demográfico.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 análisis de rendimiento por raza/etnia de los comparecientes.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F0-H2: Gender Shades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Sesgos sistemáticos evaluados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Disparidad tasas detección facial: rango 53pp, χ²=820.6, p&lt;0.001. Disparidad F1 clases: ratio 2.41x.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Causa del rango de detección no determinada (técnica vs. demográfica).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F0-H2: Gender Shades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Equidad y trato no discriminatorio evaluados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T1.1-T1.3 governance audit ejecutados. CV(F1)=0.285 &lt; 0.30. Sin correlación rango-ICM (ρ=-0.60, p=0.40).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Auditoría intersectional formal pendiente.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F0-H2: urgente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2.6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Explicabilidad de predicciones evaluada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Path analysis con coeficientes β explícitos. Pesos DIS/IEI documentados y justificados teóricamente. Model Card.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2.7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Robustez ante perturbaciones evaluada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Monte Carlo N=10.000 para DIS (τ=0.967), IEI (τ=0.939), ICM (τ=0.946). Bootstrap CI y8/y9 (B=5.000).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2.10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 de ciberseguridad y adversarial robustness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ejecutado. EU AI Act Art.15 lo requiere para sistemas de alto riesgo.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 test adversarial sobre CFH-BERT v2 (perturbaciones de texto diseñadas para engañar al clasificador).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1: generar 30 variantes adversariales por clase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Resultados de evaluación documentados y accesibles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Tablas 5.4-5.16 en Cap.5. cfh_audit_results.json en GitHub. Governance Report v1.0.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MS 4.1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Retroalimentación sobre métricas incorporada al desarrollo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CFH-BERT v1→v2: F1 macro 0.27→0.58 (+0.31) tras feedback de bajo rendimiento NV. Iteración documentada.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Ciclo de retroalimentación formal con stakeholders externos no implementado.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1: F1-H4 MAFAPO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MANAGE — Respuesta y gestión activa de riesgos identificados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Los riesgos priorizados tienen respuestas planificadas, documentadas e implementadas.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936"/>
        <w:gridCol w:w="2200"/>
        <w:gridCol w:w="1550"/>
        <w:gridCol w:w="12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Subcategoría NIST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Brecha / observación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Fase 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MG 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Riesgos priorizados y planes de respuesta documentados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register R01-R10 con P×I. Plan de fases con hitos F0-H1 a F2-H4. Prioridades ALTA/MEDIA/BAJA explícitas.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MG 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Riesgos residuales aceptados explícitamente con justificación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R06 DRM Costa Caribe: aceptado, declarado en §6.3. R09 SEM no convergente: aceptado en progreso. R10 centroides 25 textos: aceptado.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MG 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Incidentes y fallos registrados y comunicados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y1 EBI=0.0 en todos los docs. SEM CFI=0.619. DRM Costa Caribe. Tasa detección facial 40-93%. Todos declarados abiertamente.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MG 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Planes de contingencia para fallos críticos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Path analysis como alternativa al SEM completo. Análisis A vs B como alternativa a Corpus C bloqueado.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 plan formal de contingencia si MediaPipe falla completamente en auditoría.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Actualizar DPIA v2 con Plan B Capa 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MG 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Riesgos de componentes de terceros (modelos externos) gestionados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ConfliBERT-Spanish: limitaciones documentadas. MediaPipe: sesgo declarado. Whisper: versión exacta a confirmar (nota §12 doc. maestro).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Versión exacta de Whisper ASR no documentada en scripts.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Documentar en requirements.txt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MG 4.1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Aprendizajes de evaluaciones integrados en versiones futuras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CUMPLE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CFH-BERT v1→v2: weighted loss por feedback NV. ICM tri-canal v2: canal verbal mejorado con y11. DIS→IEI: nueva variable latente.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Resumen ejecutivo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6"/>
        <w:gridCol w:w="2266"/>
        <w:gridCol w:w="2267"/>
        <w:gridCol w:w="2267"/>
      </w:tblGrid>
      <w:tr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ítems evaluados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CUMPLE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PARCIAL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8"/>
                <w:szCs w:val="28"/>
              </w:rPr>
              <w:t xml:space="preserve">34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8"/>
                <w:szCs w:val="28"/>
              </w:rPr>
              <w:t xml:space="preserve">23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28"/>
                <w:szCs w:val="28"/>
              </w:rPr>
              <w:t xml:space="preserve">10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Score ponderado: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82% (CUMPLE=1.0, PARCIAL=0.5, PENDIENTE=0.0)</w:t>
      </w:r>
    </w:p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Ítems que requieren acción antes de agosto 2026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506"/>
        <w:gridCol w:w="3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Ítem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Acción Fase 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GOVERN 1.4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Equipos con 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F0-H3: IAA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GOVERN 2.2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Feedback externo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GOVERN 6.1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Privacidad y DPIA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Registro SIC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MAP 2.3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Sesgos en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MAP 4.1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Derechos humanos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DPIA v2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MEASURE 2.2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Subgrupos relevantes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MEASURE 2.3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Sesgos sistemáticos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MEASURE 2.5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Equidad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 urgente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MEASURE 2.10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 adversarial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MEASURE 4.1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Retroalimentación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MANAGE 2.4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Contingencia fallos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DPIA v2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MANAGE 3.1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Terceros gestionados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requirements.txt</w:t>
            </w:r>
          </w:p>
        </w:tc>
      </w:tr>
    </w:tbl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2026-05-12T20:14:11.691Z</dcterms:created>
  <dcterms:modified xsi:type="dcterms:W3CDTF">2026-05-12T20:14:11.691Z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