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6ACEEF2C" w14:textId="77777777">
        <w:tblPrEx>
          <w:tblCellMar>
            <w:top w:w="0" w:type="dxa"/>
            <w:bottom w:w="0" w:type="dxa"/>
          </w:tblCellMar>
        </w:tblPrEx>
        <w:tc>
          <w:tcPr>
            <w:tcW w:w="0" w:type="auto"/>
            <w:shd w:val="clear" w:color="auto" w:fill="1B3A6B"/>
            <w:tcMar>
              <w:top w:w="500" w:type="dxa"/>
              <w:left w:w="500" w:type="dxa"/>
              <w:bottom w:w="500" w:type="dxa"/>
              <w:right w:w="500" w:type="dxa"/>
            </w:tcMar>
          </w:tcPr>
          <w:p w14:paraId="275856BB" w14:textId="77777777" w:rsidR="00822EF8" w:rsidRDefault="00000000">
            <w:pPr>
              <w:jc w:val="center"/>
            </w:pPr>
            <w:r>
              <w:rPr>
                <w:b/>
                <w:bCs/>
                <w:color w:val="FFFFFF"/>
                <w:sz w:val="32"/>
                <w:szCs w:val="32"/>
              </w:rPr>
              <w:t>HERMENÉUTICA FORENSE COMPUTACIONAL</w:t>
            </w:r>
          </w:p>
          <w:p w14:paraId="03040D71" w14:textId="77777777" w:rsidR="00822EF8" w:rsidRDefault="00000000">
            <w:pPr>
              <w:spacing w:before="80" w:after="80"/>
              <w:jc w:val="center"/>
            </w:pPr>
            <w:r>
              <w:rPr>
                <w:i/>
                <w:iCs/>
                <w:color w:val="BDD7EE"/>
                <w:sz w:val="26"/>
                <w:szCs w:val="26"/>
              </w:rPr>
              <w:t>Marco Metodológico y Propuesta de Análisis Aplicado</w:t>
            </w:r>
          </w:p>
          <w:p w14:paraId="4D8462CB" w14:textId="77777777" w:rsidR="00822EF8" w:rsidRDefault="00000000">
            <w:pPr>
              <w:spacing w:before="60" w:after="200"/>
              <w:jc w:val="center"/>
            </w:pPr>
            <w:r>
              <w:rPr>
                <w:color w:val="9DC3E6"/>
              </w:rPr>
              <w:t>Jurisdicción Especial para la Paz — Macrocaso 003</w:t>
            </w:r>
          </w:p>
        </w:tc>
      </w:tr>
    </w:tbl>
    <w:p w14:paraId="1FBA4B45"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66"/>
      </w:tblGrid>
      <w:tr w:rsidR="00822EF8" w14:paraId="564DDE42" w14:textId="77777777">
        <w:tblPrEx>
          <w:tblCellMar>
            <w:top w:w="0" w:type="dxa"/>
            <w:bottom w:w="0" w:type="dxa"/>
          </w:tblCellMar>
        </w:tblPrEx>
        <w:tc>
          <w:tcPr>
            <w:tcW w:w="4400" w:type="dxa"/>
            <w:shd w:val="clear" w:color="auto" w:fill="F5F5F5"/>
            <w:tcMar>
              <w:top w:w="120" w:type="dxa"/>
              <w:left w:w="200" w:type="dxa"/>
              <w:bottom w:w="120" w:type="dxa"/>
              <w:right w:w="200" w:type="dxa"/>
            </w:tcMar>
          </w:tcPr>
          <w:p w14:paraId="48E65947" w14:textId="77777777" w:rsidR="00822EF8" w:rsidRDefault="00000000">
            <w:r>
              <w:rPr>
                <w:b/>
                <w:bCs/>
                <w:color w:val="1B3A6B"/>
              </w:rPr>
              <w:t>Investigadora principal</w:t>
            </w:r>
          </w:p>
          <w:p w14:paraId="47FBD002" w14:textId="77777777" w:rsidR="00822EF8" w:rsidRDefault="00000000">
            <w:r>
              <w:t>Mireya Camacho Celis</w:t>
            </w:r>
          </w:p>
          <w:p w14:paraId="2267C70D" w14:textId="77777777" w:rsidR="00822EF8" w:rsidRDefault="00000000">
            <w:r>
              <w:rPr>
                <w:i/>
                <w:iCs/>
              </w:rPr>
              <w:t>Ciencia de Datos — Universidad Externado de Colombia</w:t>
            </w:r>
          </w:p>
        </w:tc>
        <w:tc>
          <w:tcPr>
            <w:tcW w:w="4666" w:type="dxa"/>
            <w:shd w:val="clear" w:color="auto" w:fill="F5F5F5"/>
            <w:tcMar>
              <w:top w:w="120" w:type="dxa"/>
              <w:left w:w="200" w:type="dxa"/>
              <w:bottom w:w="120" w:type="dxa"/>
              <w:right w:w="200" w:type="dxa"/>
            </w:tcMar>
          </w:tcPr>
          <w:p w14:paraId="024C0DE6" w14:textId="77777777" w:rsidR="00822EF8" w:rsidRDefault="00000000">
            <w:r>
              <w:rPr>
                <w:b/>
                <w:bCs/>
                <w:color w:val="1B3A6B"/>
              </w:rPr>
              <w:t>Corpus analizado</w:t>
            </w:r>
          </w:p>
          <w:p w14:paraId="3ABDF1AB" w14:textId="77777777" w:rsidR="00822EF8" w:rsidRDefault="00000000">
            <w:r>
              <w:t>300+ documentos │ 4.085+ bloques</w:t>
            </w:r>
          </w:p>
          <w:p w14:paraId="23ED010C" w14:textId="77777777" w:rsidR="00822EF8" w:rsidRDefault="00000000">
            <w:r>
              <w:t>38 horas de audiencias orales │ 1994–2024</w:t>
            </w:r>
          </w:p>
        </w:tc>
      </w:tr>
    </w:tbl>
    <w:p w14:paraId="04546CF6"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2545AFA2" w14:textId="77777777">
        <w:tblPrEx>
          <w:tblCellMar>
            <w:top w:w="0" w:type="dxa"/>
            <w:bottom w:w="0" w:type="dxa"/>
          </w:tblCellMar>
        </w:tblPrEx>
        <w:tc>
          <w:tcPr>
            <w:tcW w:w="0" w:type="auto"/>
            <w:shd w:val="clear" w:color="auto" w:fill="D5E8F0"/>
            <w:tcMar>
              <w:top w:w="120" w:type="dxa"/>
              <w:left w:w="240" w:type="dxa"/>
              <w:bottom w:w="120" w:type="dxa"/>
              <w:right w:w="240" w:type="dxa"/>
            </w:tcMar>
          </w:tcPr>
          <w:p w14:paraId="35E4CAD2" w14:textId="77777777" w:rsidR="00822EF8" w:rsidRDefault="00000000">
            <w:r>
              <w:rPr>
                <w:b/>
                <w:bCs/>
                <w:color w:val="1B3A6B"/>
              </w:rPr>
              <w:t xml:space="preserve">Estado de gobernanza IA: </w:t>
            </w:r>
            <w:r>
              <w:rPr>
                <w:sz w:val="20"/>
                <w:szCs w:val="20"/>
              </w:rPr>
              <w:t>Score 0.67/1.00 — Condicional. Acciones de prioridad ALTA en curso antes de inicio de trabajo colaborativo.</w:t>
            </w:r>
          </w:p>
        </w:tc>
      </w:tr>
    </w:tbl>
    <w:p w14:paraId="051F98E6" w14:textId="77777777" w:rsidR="001D2697" w:rsidRDefault="001D2697" w:rsidP="001D2697">
      <w:pPr>
        <w:rPr>
          <w:b/>
          <w:bCs/>
          <w:color w:val="1B3A6B"/>
          <w:sz w:val="30"/>
          <w:szCs w:val="30"/>
        </w:rPr>
      </w:pPr>
    </w:p>
    <w:p w14:paraId="40A98658" w14:textId="11ABC134" w:rsidR="00822EF8" w:rsidRDefault="00000000" w:rsidP="001D2697">
      <w:r>
        <w:rPr>
          <w:b/>
          <w:bCs/>
          <w:color w:val="1B3A6B"/>
          <w:sz w:val="30"/>
          <w:szCs w:val="30"/>
        </w:rPr>
        <w:t>1. Propósito y alcance del presente documento</w:t>
      </w:r>
    </w:p>
    <w:p w14:paraId="4293BC27" w14:textId="77777777" w:rsidR="00822EF8" w:rsidRDefault="00000000">
      <w:pPr>
        <w:spacing w:after="160"/>
      </w:pPr>
      <w:r>
        <w:t xml:space="preserve">Este documento presenta el marco metodológico del proyecto Hermenéutica Forense Computacional (CFH) como base para una propuesta de análisis aplicado en colaboración con la Secretaría Ejecutiva de la Jurisdicción Especial para la Paz. Su objetivo es exponer con precisión técnica qué mide el </w:t>
      </w:r>
      <w:proofErr w:type="spellStart"/>
      <w:r>
        <w:t>framework</w:t>
      </w:r>
      <w:proofErr w:type="spellEnd"/>
      <w:r>
        <w:t xml:space="preserve"> CFH, qué no mide, y de qué manera sus índices ofrecen un análisis de lo que ha ocurrido discursivamente en las audiencias de reconocimiento del Macrocaso 003 — no como herramienta de evaluación de la gestión institucional de la JEP, sino como análisis independiente de los patrones comunicativos observados en el corpus de audiencias orales 2022–2024.</w:t>
      </w:r>
    </w:p>
    <w:p w14:paraId="38A60A5F" w14:textId="77777777" w:rsidR="00822EF8" w:rsidRDefault="00000000">
      <w:r>
        <w:t xml:space="preserve">El documento se organiza en ocho secciones: objeto de medición y delimitación conceptual; diseño metodológico del </w:t>
      </w:r>
      <w:proofErr w:type="spellStart"/>
      <w:r>
        <w:t>framework</w:t>
      </w:r>
      <w:proofErr w:type="spellEnd"/>
      <w:r>
        <w:t xml:space="preserve"> de tres capas; los índices DIS e IEI; respuesta a cuestionamientos técnicos; marco de gobernanza y cumplimiento normativo; propuesta de análisis aplicado de las audiencias; propuesta de expansión a otras víctimas y </w:t>
      </w:r>
      <w:proofErr w:type="spellStart"/>
      <w:r>
        <w:t>macrocasos</w:t>
      </w:r>
      <w:proofErr w:type="spellEnd"/>
      <w:r>
        <w:t>; y fases de implementación con hitos.</w:t>
      </w:r>
    </w:p>
    <w:p w14:paraId="54E8AF0F" w14:textId="77777777" w:rsidR="00822EF8" w:rsidRDefault="00822EF8">
      <w:pPr>
        <w:pBdr>
          <w:bottom w:val="single" w:sz="6" w:space="1" w:color="2E75B6"/>
        </w:pBdr>
        <w:spacing w:before="200" w:after="200"/>
      </w:pPr>
    </w:p>
    <w:p w14:paraId="7D90B666" w14:textId="77777777" w:rsidR="00822EF8" w:rsidRDefault="00000000">
      <w:pPr>
        <w:pStyle w:val="Ttulo1"/>
      </w:pPr>
      <w:r>
        <w:t>2. Objeto de medición: calidad discursiva del reconocimiento</w:t>
      </w:r>
    </w:p>
    <w:p w14:paraId="33B27319" w14:textId="77777777" w:rsidR="00822EF8" w:rsidRDefault="00000000">
      <w:pPr>
        <w:pStyle w:val="Ttulo2"/>
      </w:pPr>
      <w:r>
        <w:t>2.1 Encuadre normativo: los estándares propios de la JEP</w:t>
      </w:r>
    </w:p>
    <w:p w14:paraId="5FF64C4A" w14:textId="77777777" w:rsidR="00822EF8" w:rsidRDefault="00000000">
      <w:pPr>
        <w:spacing w:after="120"/>
      </w:pPr>
      <w:r>
        <w:t xml:space="preserve">El punto de partida del </w:t>
      </w:r>
      <w:proofErr w:type="spellStart"/>
      <w:r>
        <w:t>framework</w:t>
      </w:r>
      <w:proofErr w:type="spellEnd"/>
      <w:r>
        <w:t xml:space="preserve"> CFH no es una teoría exógena sobre la autenticidad psicológica de los comparecientes, sino los estándares que la propia normativa JEP se impone. El Acto Legislativo 01 de 2017, el Acuerdo Final y el Reglamento General de la Jurisdicción exigen un reconocimiento que sea: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63F427B1" w14:textId="77777777">
        <w:tblPrEx>
          <w:tblCellMar>
            <w:top w:w="0" w:type="dxa"/>
            <w:bottom w:w="0" w:type="dxa"/>
          </w:tblCellMar>
        </w:tblPrEx>
        <w:tc>
          <w:tcPr>
            <w:tcW w:w="0" w:type="auto"/>
            <w:shd w:val="clear" w:color="auto" w:fill="EBF3FB"/>
            <w:tcMar>
              <w:top w:w="120" w:type="dxa"/>
              <w:left w:w="240" w:type="dxa"/>
              <w:bottom w:w="120" w:type="dxa"/>
              <w:right w:w="240" w:type="dxa"/>
            </w:tcMar>
          </w:tcPr>
          <w:p w14:paraId="06D9944B" w14:textId="77777777" w:rsidR="00822EF8" w:rsidRDefault="00000000">
            <w:r>
              <w:rPr>
                <w:b/>
                <w:bCs/>
              </w:rPr>
              <w:t xml:space="preserve">• </w:t>
            </w:r>
            <w:r>
              <w:t>Verdad plena, detallada y exhaustiva (Art. 5 Acto Legislativo 01/2017).</w:t>
            </w:r>
          </w:p>
          <w:p w14:paraId="641AB9D1" w14:textId="77777777" w:rsidR="00822EF8" w:rsidRDefault="00000000">
            <w:r>
              <w:rPr>
                <w:b/>
                <w:bCs/>
              </w:rPr>
              <w:t xml:space="preserve">• </w:t>
            </w:r>
            <w:r>
              <w:t>Reconocimiento de responsabilidad, no solo de hechos (Resolución de Conclusiones 01/2022, Caso 03).</w:t>
            </w:r>
          </w:p>
          <w:p w14:paraId="70576615" w14:textId="77777777" w:rsidR="00822EF8" w:rsidRDefault="00000000">
            <w:r>
              <w:rPr>
                <w:b/>
                <w:bCs/>
              </w:rPr>
              <w:t xml:space="preserve">• </w:t>
            </w:r>
            <w:r>
              <w:t>Expresión de los impactos concretos sobre las víctimas, sus comunidades y sus familias (Criterios de Satisfacción de la SRVR).</w:t>
            </w:r>
          </w:p>
        </w:tc>
      </w:tr>
    </w:tbl>
    <w:p w14:paraId="28A39914"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1EFB4FCE" w14:textId="77777777">
        <w:tblPrEx>
          <w:tblCellMar>
            <w:top w:w="0" w:type="dxa"/>
            <w:bottom w:w="0" w:type="dxa"/>
          </w:tblCellMar>
        </w:tblPrEx>
        <w:tc>
          <w:tcPr>
            <w:tcW w:w="0" w:type="auto"/>
            <w:tcBorders>
              <w:top w:val="single" w:sz="6" w:space="0" w:color="2E75B6"/>
              <w:left w:val="single" w:sz="12" w:space="0" w:color="2E75B6"/>
              <w:bottom w:val="single" w:sz="1" w:space="0" w:color="2E75B6"/>
              <w:right w:val="single" w:sz="1" w:space="0" w:color="2E75B6"/>
            </w:tcBorders>
            <w:shd w:val="clear" w:color="auto" w:fill="D5E8F0"/>
            <w:tcMar>
              <w:top w:w="160" w:type="dxa"/>
              <w:left w:w="240" w:type="dxa"/>
              <w:bottom w:w="160" w:type="dxa"/>
              <w:right w:w="240" w:type="dxa"/>
            </w:tcMar>
          </w:tcPr>
          <w:p w14:paraId="27345DB2" w14:textId="3B68494A" w:rsidR="00822EF8" w:rsidRDefault="00000000">
            <w:r>
              <w:rPr>
                <w:sz w:val="20"/>
                <w:szCs w:val="20"/>
              </w:rPr>
              <w:lastRenderedPageBreak/>
              <w:t xml:space="preserve">El </w:t>
            </w:r>
            <w:proofErr w:type="spellStart"/>
            <w:r>
              <w:rPr>
                <w:sz w:val="20"/>
                <w:szCs w:val="20"/>
              </w:rPr>
              <w:t>framework</w:t>
            </w:r>
            <w:proofErr w:type="spellEnd"/>
            <w:r>
              <w:rPr>
                <w:sz w:val="20"/>
                <w:szCs w:val="20"/>
              </w:rPr>
              <w:t xml:space="preserve"> CFH no utiliza la categoría "reconocimiento genuino vs. performativo" como estados psicológicos verificables. La CFH mide coherencia discursiva multicanal: el grado en que lo que se dice, cómo se dice prosódicamente y cómo se expresa facialmente apuntan en la misma dirección dentro de un mismo acto comunicativo. Esta coherencia es operacionalmente relevante para evaluar si el reconocimiento cumple los criterios de verdad detallada y exhaustiva que la JEP se ha dado a sí misma, sin hacer ninguna inferencia sobre estados mentales individuales.</w:t>
            </w:r>
          </w:p>
        </w:tc>
      </w:tr>
    </w:tbl>
    <w:p w14:paraId="2A315905" w14:textId="77777777" w:rsidR="00822EF8" w:rsidRDefault="00822EF8"/>
    <w:p w14:paraId="4230DDB9" w14:textId="77777777" w:rsidR="00822EF8" w:rsidRDefault="00000000">
      <w:pPr>
        <w:pStyle w:val="Ttulo2"/>
      </w:pPr>
      <w:r>
        <w:t xml:space="preserve">2.2 Qué mide el </w:t>
      </w:r>
      <w:proofErr w:type="spellStart"/>
      <w:r>
        <w:t>framework</w:t>
      </w:r>
      <w:proofErr w:type="spellEnd"/>
      <w:r>
        <w:t xml:space="preserve"> CFH y qué no mide</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3"/>
        <w:gridCol w:w="4533"/>
      </w:tblGrid>
      <w:tr w:rsidR="00822EF8" w14:paraId="06AE570F"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B6D1EE" w14:textId="77777777" w:rsidR="00822EF8" w:rsidRDefault="00000000">
            <w:pPr>
              <w:jc w:val="center"/>
            </w:pPr>
            <w:r>
              <w:rPr>
                <w:b/>
                <w:bCs/>
                <w:color w:val="FFFFFF"/>
                <w:sz w:val="20"/>
                <w:szCs w:val="20"/>
              </w:rPr>
              <w:t xml:space="preserve">El </w:t>
            </w:r>
            <w:proofErr w:type="spellStart"/>
            <w:r>
              <w:rPr>
                <w:b/>
                <w:bCs/>
                <w:color w:val="FFFFFF"/>
                <w:sz w:val="20"/>
                <w:szCs w:val="20"/>
              </w:rPr>
              <w:t>framework</w:t>
            </w:r>
            <w:proofErr w:type="spellEnd"/>
            <w:r>
              <w:rPr>
                <w:b/>
                <w:bCs/>
                <w:color w:val="FFFFFF"/>
                <w:sz w:val="20"/>
                <w:szCs w:val="20"/>
              </w:rPr>
              <w:t xml:space="preserve"> CFH mide</w:t>
            </w:r>
          </w:p>
        </w:tc>
        <w:tc>
          <w:tcPr>
            <w:tcW w:w="453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BA07B7D" w14:textId="77777777" w:rsidR="00822EF8" w:rsidRDefault="00000000">
            <w:pPr>
              <w:jc w:val="center"/>
            </w:pPr>
            <w:r>
              <w:rPr>
                <w:b/>
                <w:bCs/>
                <w:color w:val="FFFFFF"/>
                <w:sz w:val="20"/>
                <w:szCs w:val="20"/>
              </w:rPr>
              <w:t xml:space="preserve">El </w:t>
            </w:r>
            <w:proofErr w:type="spellStart"/>
            <w:r>
              <w:rPr>
                <w:b/>
                <w:bCs/>
                <w:color w:val="FFFFFF"/>
                <w:sz w:val="20"/>
                <w:szCs w:val="20"/>
              </w:rPr>
              <w:t>framework</w:t>
            </w:r>
            <w:proofErr w:type="spellEnd"/>
            <w:r>
              <w:rPr>
                <w:b/>
                <w:bCs/>
                <w:color w:val="FFFFFF"/>
                <w:sz w:val="20"/>
                <w:szCs w:val="20"/>
              </w:rPr>
              <w:t xml:space="preserve"> CFH NO mide</w:t>
            </w:r>
          </w:p>
        </w:tc>
      </w:tr>
      <w:tr w:rsidR="00822EF8" w14:paraId="76060786"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9C9C" w14:textId="77777777" w:rsidR="00822EF8" w:rsidRDefault="00000000">
            <w:r>
              <w:rPr>
                <w:sz w:val="20"/>
                <w:szCs w:val="20"/>
              </w:rPr>
              <w:t xml:space="preserve">Patrones discursivos a nivel de corpus (comparación entre </w:t>
            </w:r>
            <w:proofErr w:type="spellStart"/>
            <w:r>
              <w:rPr>
                <w:sz w:val="20"/>
                <w:szCs w:val="20"/>
              </w:rPr>
              <w:t>subcasos</w:t>
            </w:r>
            <w:proofErr w:type="spellEnd"/>
            <w:r>
              <w:rPr>
                <w:sz w:val="20"/>
                <w:szCs w:val="20"/>
              </w:rPr>
              <w:t xml:space="preserve"> y sistemas de justicia)</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F56D" w14:textId="77777777" w:rsidR="00822EF8" w:rsidRDefault="00000000">
            <w:r>
              <w:rPr>
                <w:sz w:val="20"/>
                <w:szCs w:val="20"/>
              </w:rPr>
              <w:t>Sinceridad o autenticidad psicológica de comparecientes individuales</w:t>
            </w:r>
          </w:p>
        </w:tc>
      </w:tr>
      <w:tr w:rsidR="00822EF8" w14:paraId="1DB09F14"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90F8" w14:textId="77777777" w:rsidR="00822EF8" w:rsidRDefault="00000000">
            <w:r>
              <w:rPr>
                <w:sz w:val="20"/>
                <w:szCs w:val="20"/>
              </w:rPr>
              <w:t>Coherencia entre canales comunicativos en ventanas de tiempo (texto-voz-rostro)</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56C83" w14:textId="77777777" w:rsidR="00822EF8" w:rsidRDefault="00000000">
            <w:r>
              <w:rPr>
                <w:sz w:val="20"/>
                <w:szCs w:val="20"/>
              </w:rPr>
              <w:t>Diagnóstico clínico de estrés, trauma o estados emocionales internos</w:t>
            </w:r>
          </w:p>
        </w:tc>
      </w:tr>
      <w:tr w:rsidR="00822EF8" w14:paraId="21B6EEDA"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92AB" w14:textId="77777777" w:rsidR="00822EF8" w:rsidRDefault="00000000">
            <w:r>
              <w:rPr>
                <w:sz w:val="20"/>
                <w:szCs w:val="20"/>
              </w:rPr>
              <w:t>Distancia semántica entre el lenguaje del proceso y el lenguaje de organizaciones de víctimas reconocidas por la JEP</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E59C7" w14:textId="77777777" w:rsidR="00822EF8" w:rsidRDefault="00000000">
            <w:r>
              <w:rPr>
                <w:sz w:val="20"/>
                <w:szCs w:val="20"/>
              </w:rPr>
              <w:t>Valor probatorio: no es ni pretende ser evidencia judicial admisible</w:t>
            </w:r>
          </w:p>
        </w:tc>
      </w:tr>
      <w:tr w:rsidR="00822EF8" w14:paraId="59EC5FCA"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E695" w14:textId="77777777" w:rsidR="00822EF8" w:rsidRDefault="00000000">
            <w:r>
              <w:rPr>
                <w:sz w:val="20"/>
                <w:szCs w:val="20"/>
              </w:rPr>
              <w:t>Evolución temporal del lenguaje institucional: justicia ordinaria (1994–2021) vs. JEP (2021–2024)</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B9D3F" w14:textId="77777777" w:rsidR="00822EF8" w:rsidRDefault="00000000">
            <w:r>
              <w:rPr>
                <w:sz w:val="20"/>
                <w:szCs w:val="20"/>
              </w:rPr>
              <w:t>Juicios sobre la culpabilidad jurídica de comparecientes</w:t>
            </w:r>
          </w:p>
        </w:tc>
      </w:tr>
      <w:tr w:rsidR="00822EF8" w14:paraId="44F19B50" w14:textId="77777777">
        <w:tblPrEx>
          <w:tblCellMar>
            <w:top w:w="0" w:type="dxa"/>
            <w:bottom w:w="0" w:type="dxa"/>
          </w:tblCellMar>
        </w:tblPrEx>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3BA6C" w14:textId="77777777" w:rsidR="00822EF8" w:rsidRDefault="00000000">
            <w:r>
              <w:rPr>
                <w:sz w:val="20"/>
                <w:szCs w:val="20"/>
              </w:rPr>
              <w:t>Indicadores de calidad discursiva alineados con los estándares normativos del propio Acuerdo de Paz</w:t>
            </w:r>
          </w:p>
        </w:tc>
        <w:tc>
          <w:tcPr>
            <w:tcW w:w="45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AC9B" w14:textId="77777777" w:rsidR="00822EF8" w:rsidRDefault="00000000">
            <w:r>
              <w:rPr>
                <w:sz w:val="20"/>
                <w:szCs w:val="20"/>
              </w:rPr>
              <w:t>Representación de la totalidad de las víctimas del conflicto armado colombiano</w:t>
            </w:r>
          </w:p>
        </w:tc>
      </w:tr>
    </w:tbl>
    <w:p w14:paraId="03E02036" w14:textId="77777777" w:rsidR="00822EF8" w:rsidRDefault="00822EF8">
      <w:pPr>
        <w:pBdr>
          <w:bottom w:val="single" w:sz="6" w:space="1" w:color="2E75B6"/>
        </w:pBdr>
        <w:spacing w:before="200" w:after="200"/>
      </w:pPr>
    </w:p>
    <w:p w14:paraId="48406A6B" w14:textId="77777777" w:rsidR="00822EF8" w:rsidRDefault="00000000">
      <w:pPr>
        <w:pStyle w:val="Ttulo1"/>
      </w:pPr>
      <w:r>
        <w:t xml:space="preserve">3. Diseño metodológico: </w:t>
      </w:r>
      <w:proofErr w:type="spellStart"/>
      <w:r>
        <w:t>framework</w:t>
      </w:r>
      <w:proofErr w:type="spellEnd"/>
      <w:r>
        <w:t xml:space="preserve"> CFH de tres capas</w:t>
      </w:r>
    </w:p>
    <w:p w14:paraId="6A3F6A8D" w14:textId="1674A3A8" w:rsidR="00822EF8" w:rsidRDefault="00000000">
      <w:pPr>
        <w:spacing w:after="120"/>
      </w:pPr>
      <w:r>
        <w:t xml:space="preserve">El </w:t>
      </w:r>
      <w:proofErr w:type="spellStart"/>
      <w:r>
        <w:t>framework</w:t>
      </w:r>
      <w:proofErr w:type="spellEnd"/>
      <w:r>
        <w:t xml:space="preserve"> CFH opera sobre tres capas analíticas acumulativas. Las Capas 1 y 2 operan sobre los 4.085+ bloques textuales de los tres corp</w:t>
      </w:r>
      <w:r w:rsidR="001D2697">
        <w:t>us</w:t>
      </w:r>
      <w:r>
        <w:t>. La Capa 3 opera exclusivamente sobre el Corpus C (38 horas, 5 audiencias orales, 2022–2024).</w:t>
      </w:r>
    </w:p>
    <w:p w14:paraId="1DE7A1B4" w14:textId="77777777" w:rsidR="00822EF8" w:rsidRDefault="00000000">
      <w:pPr>
        <w:pStyle w:val="Ttulo2"/>
      </w:pPr>
      <w:r>
        <w:t>3.1 Capa 1 — Léxica: ¿cambian las palabras?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66"/>
        <w:gridCol w:w="1800"/>
      </w:tblGrid>
      <w:tr w:rsidR="00822EF8" w14:paraId="00DE3C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33413E" w14:textId="77777777" w:rsidR="00822EF8" w:rsidRDefault="00000000">
            <w:pPr>
              <w:jc w:val="center"/>
            </w:pPr>
            <w:r>
              <w:rPr>
                <w:b/>
                <w:bCs/>
                <w:color w:val="FFFFFF"/>
                <w:sz w:val="20"/>
                <w:szCs w:val="20"/>
              </w:rPr>
              <w:t>Indicador</w:t>
            </w:r>
          </w:p>
        </w:tc>
        <w:tc>
          <w:tcPr>
            <w:tcW w:w="44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AD2F8" w14:textId="77777777" w:rsidR="00822EF8" w:rsidRDefault="00000000">
            <w:pPr>
              <w:jc w:val="center"/>
            </w:pPr>
            <w:r>
              <w:rPr>
                <w:b/>
                <w:bCs/>
                <w:color w:val="FFFFFF"/>
                <w:sz w:val="20"/>
                <w:szCs w:val="20"/>
              </w:rPr>
              <w:t>Descripción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5C6010" w14:textId="77777777" w:rsidR="00822EF8" w:rsidRDefault="00000000">
            <w:pPr>
              <w:jc w:val="center"/>
            </w:pPr>
            <w:r>
              <w:rPr>
                <w:b/>
                <w:bCs/>
                <w:color w:val="FFFFFF"/>
                <w:sz w:val="20"/>
                <w:szCs w:val="20"/>
              </w:rPr>
              <w:t>Herramienta</w:t>
            </w:r>
          </w:p>
        </w:tc>
      </w:tr>
      <w:tr w:rsidR="00822EF8" w14:paraId="0A8182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B29EF" w14:textId="77777777" w:rsidR="00822EF8" w:rsidRDefault="00000000">
            <w:r>
              <w:rPr>
                <w:b/>
                <w:bCs/>
                <w:sz w:val="20"/>
                <w:szCs w:val="20"/>
              </w:rPr>
              <w:t>EBI — Eufemismo Bélico-Institucional (y₁)</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4B43A" w14:textId="77777777" w:rsidR="00822EF8" w:rsidRDefault="00000000">
            <w:r>
              <w:rPr>
                <w:sz w:val="20"/>
                <w:szCs w:val="20"/>
              </w:rPr>
              <w:t>Vocabulario militar que invisibiliza el homicidio ("resultado operacional positivo")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30AC9" w14:textId="77777777" w:rsidR="00822EF8" w:rsidRDefault="00000000">
            <w:r>
              <w:rPr>
                <w:sz w:val="20"/>
                <w:szCs w:val="20"/>
              </w:rPr>
              <w:t>CFH-BERT v2</w:t>
            </w:r>
          </w:p>
        </w:tc>
      </w:tr>
      <w:tr w:rsidR="00822EF8" w14:paraId="44DE4F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FE604" w14:textId="77777777" w:rsidR="00822EF8" w:rsidRDefault="00000000">
            <w:r>
              <w:rPr>
                <w:b/>
                <w:bCs/>
                <w:sz w:val="20"/>
                <w:szCs w:val="20"/>
              </w:rPr>
              <w:t>SA — Supresión de Agentividad (y₂)</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7E378" w14:textId="77777777" w:rsidR="00822EF8" w:rsidRDefault="00000000">
            <w:r>
              <w:rPr>
                <w:sz w:val="20"/>
                <w:szCs w:val="20"/>
              </w:rPr>
              <w:t>Construcciones gramaticales que ocultan al responsable: pasivas, impersonales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5F65" w14:textId="77777777" w:rsidR="00822EF8" w:rsidRDefault="00000000">
            <w:proofErr w:type="spellStart"/>
            <w:r>
              <w:rPr>
                <w:sz w:val="20"/>
                <w:szCs w:val="20"/>
              </w:rPr>
              <w:t>spaCy</w:t>
            </w:r>
            <w:proofErr w:type="spellEnd"/>
            <w:r>
              <w:rPr>
                <w:sz w:val="20"/>
                <w:szCs w:val="20"/>
              </w:rPr>
              <w:t xml:space="preserve"> + </w:t>
            </w:r>
            <w:proofErr w:type="spellStart"/>
            <w:r>
              <w:rPr>
                <w:sz w:val="20"/>
                <w:szCs w:val="20"/>
              </w:rPr>
              <w:t>dependency</w:t>
            </w:r>
            <w:proofErr w:type="spellEnd"/>
            <w:r>
              <w:rPr>
                <w:sz w:val="20"/>
                <w:szCs w:val="20"/>
              </w:rPr>
              <w:t xml:space="preserve"> </w:t>
            </w:r>
            <w:proofErr w:type="spellStart"/>
            <w:r>
              <w:rPr>
                <w:sz w:val="20"/>
                <w:szCs w:val="20"/>
              </w:rPr>
              <w:t>parsing</w:t>
            </w:r>
            <w:proofErr w:type="spellEnd"/>
          </w:p>
        </w:tc>
      </w:tr>
      <w:tr w:rsidR="00822EF8" w14:paraId="27AC5B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295E" w14:textId="77777777" w:rsidR="00822EF8" w:rsidRDefault="00000000">
            <w:r>
              <w:rPr>
                <w:b/>
                <w:bCs/>
                <w:sz w:val="20"/>
                <w:szCs w:val="20"/>
              </w:rPr>
              <w:t>NV — Negación de Victimización (y₄)</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B512" w14:textId="77777777" w:rsidR="00822EF8" w:rsidRDefault="00000000">
            <w:r>
              <w:rPr>
                <w:sz w:val="20"/>
                <w:szCs w:val="20"/>
              </w:rPr>
              <w:t>Atribución de identidad combatiente a personas asesinadas como civiles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636AD" w14:textId="77777777" w:rsidR="00822EF8" w:rsidRDefault="00000000">
            <w:r>
              <w:rPr>
                <w:sz w:val="20"/>
                <w:szCs w:val="20"/>
              </w:rPr>
              <w:t>CFH-BERT v2</w:t>
            </w:r>
          </w:p>
        </w:tc>
      </w:tr>
      <w:tr w:rsidR="00822EF8" w14:paraId="7E29A3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962A" w14:textId="77777777" w:rsidR="00822EF8" w:rsidRDefault="00000000">
            <w:r>
              <w:rPr>
                <w:b/>
                <w:bCs/>
                <w:sz w:val="20"/>
                <w:szCs w:val="20"/>
              </w:rPr>
              <w:t>REP — Ruptura Epistémica Positiva (y₁₀)</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0990F" w14:textId="77777777" w:rsidR="00822EF8" w:rsidRDefault="00000000">
            <w:r>
              <w:rPr>
                <w:sz w:val="20"/>
                <w:szCs w:val="20"/>
              </w:rPr>
              <w:t>Lenguaje que devuelve a las víctimas su condición de personas y nombra la responsabilidad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9915" w14:textId="77777777" w:rsidR="00822EF8" w:rsidRDefault="00000000">
            <w:r>
              <w:rPr>
                <w:sz w:val="20"/>
                <w:szCs w:val="20"/>
              </w:rPr>
              <w:t>CFH-BERT v2</w:t>
            </w:r>
          </w:p>
        </w:tc>
      </w:tr>
    </w:tbl>
    <w:p w14:paraId="1E64F7EC" w14:textId="77777777" w:rsidR="00822EF8" w:rsidRDefault="00822EF8"/>
    <w:p w14:paraId="2287C9D1" w14:textId="77777777" w:rsidR="00822EF8" w:rsidRDefault="00000000">
      <w:pPr>
        <w:pStyle w:val="Ttulo2"/>
      </w:pPr>
      <w:r>
        <w:t>3.2 Capa 2 — Semántica: ¿cambia el significado?</w:t>
      </w:r>
    </w:p>
    <w:p w14:paraId="4E56096D" w14:textId="77777777" w:rsidR="00822EF8" w:rsidRDefault="00000000">
      <w:pPr>
        <w:spacing w:after="120"/>
      </w:pPr>
      <w:r>
        <w:lastRenderedPageBreak/>
        <w:t xml:space="preserve">Utiliza </w:t>
      </w:r>
      <w:proofErr w:type="spellStart"/>
      <w:r>
        <w:t>ConfliBERT</w:t>
      </w:r>
      <w:proofErr w:type="spellEnd"/>
      <w:r>
        <w:t>-Spanish (Yang et al., 2023) para medir distancia semántica respecto a dos polos normativos construidos con fuentes documentales del proceso JEP:</w:t>
      </w:r>
    </w:p>
    <w:p w14:paraId="55B484C5" w14:textId="77777777" w:rsidR="00822EF8" w:rsidRDefault="00000000">
      <w:r>
        <w:rPr>
          <w:b/>
          <w:bCs/>
          <w:color w:val="1B3A6B"/>
        </w:rPr>
        <w:t xml:space="preserve">Polo MAFAPO (y₈): </w:t>
      </w:r>
      <w:r>
        <w:t>centroide semántico de 25 textos públicos de MAFAPO — comunicados, declaraciones ante la SRVR e informe Unidas por la Memoria y la Verdad (OIM, 2021). Organización interviniente reconocida en el Macrocaso 003.</w:t>
      </w:r>
    </w:p>
    <w:p w14:paraId="0956622C" w14:textId="77777777" w:rsidR="00822EF8" w:rsidRDefault="00000000">
      <w:pPr>
        <w:spacing w:after="120"/>
      </w:pPr>
      <w:r>
        <w:rPr>
          <w:b/>
          <w:bCs/>
          <w:color w:val="1B3A6B"/>
        </w:rPr>
        <w:t xml:space="preserve">Polo CIDH (y₉): </w:t>
      </w:r>
      <w:r>
        <w:t>centroide de 25 fragmentos de la sentencia Villamizar Durán vs. Colombia (Corte IDH, 2018). Estándar internacional de DDHH aplicado específicamente a Colombia.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04F74DFF" w14:textId="77777777">
        <w:tblPrEx>
          <w:tblCellMar>
            <w:top w:w="0" w:type="dxa"/>
            <w:bottom w:w="0" w:type="dxa"/>
          </w:tblCellMar>
        </w:tblPrEx>
        <w:tc>
          <w:tcPr>
            <w:tcW w:w="0" w:type="auto"/>
            <w:tcBorders>
              <w:top w:val="single" w:sz="6" w:space="0" w:color="2E75B6"/>
              <w:left w:val="single" w:sz="12" w:space="0" w:color="2E75B6"/>
              <w:bottom w:val="single" w:sz="1" w:space="0" w:color="2E75B6"/>
              <w:right w:val="single" w:sz="1" w:space="0" w:color="2E75B6"/>
            </w:tcBorders>
            <w:shd w:val="clear" w:color="auto" w:fill="D5E8F0"/>
            <w:tcMar>
              <w:top w:w="160" w:type="dxa"/>
              <w:left w:w="240" w:type="dxa"/>
              <w:bottom w:w="160" w:type="dxa"/>
              <w:right w:w="240" w:type="dxa"/>
            </w:tcMar>
          </w:tcPr>
          <w:p w14:paraId="5200D4FA" w14:textId="7501A5E2" w:rsidR="00822EF8" w:rsidRDefault="00000000">
            <w:r>
              <w:rPr>
                <w:sz w:val="20"/>
                <w:szCs w:val="20"/>
              </w:rPr>
              <w:t>Los centroides MAFAPO y CIDH son vectores de referencia normativa documentados — no encuestas de representatividad. Su robustez se verifica porque ambos polos producen resultados convergentes y estadísticamente significativos (p&lt;0.001). Para robustecer la representatividad, la Propuesta de Expansión (§7) incluye la construcción de un tercer centroide compuesto con documentación de otras organizaciones de víctimas del Caso 03 con presencia formal en la JEP.</w:t>
            </w:r>
          </w:p>
        </w:tc>
      </w:tr>
    </w:tbl>
    <w:p w14:paraId="1E77D494" w14:textId="77777777" w:rsidR="00822EF8" w:rsidRDefault="00822EF8"/>
    <w:p w14:paraId="7622FA4B" w14:textId="77777777" w:rsidR="00822EF8" w:rsidRDefault="00000000">
      <w:pPr>
        <w:pStyle w:val="Ttulo2"/>
      </w:pPr>
      <w:r>
        <w:t>3.3 Capa 3 — Multimodal: ¿existe coherencia comunicativa?</w:t>
      </w:r>
    </w:p>
    <w:p w14:paraId="36E908DB" w14:textId="77777777" w:rsidR="00822EF8" w:rsidRDefault="00000000">
      <w:pPr>
        <w:spacing w:after="120"/>
      </w:pPr>
      <w:r>
        <w:t xml:space="preserve">Opera sobre el Corpus C (4 de 5 </w:t>
      </w:r>
      <w:proofErr w:type="spellStart"/>
      <w:r>
        <w:t>subcasos</w:t>
      </w:r>
      <w:proofErr w:type="spellEnd"/>
      <w:r>
        <w:t xml:space="preserve"> con video disponible) mediante análisis </w:t>
      </w:r>
      <w:proofErr w:type="spellStart"/>
      <w:r>
        <w:t>tri-canal</w:t>
      </w:r>
      <w:proofErr w:type="spellEnd"/>
      <w:r>
        <w:t xml:space="preserve"> sobre segmentos diarizados de los comparecientes: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3246"/>
        <w:gridCol w:w="1920"/>
      </w:tblGrid>
      <w:tr w:rsidR="00822EF8" w14:paraId="311B8E1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058BE8" w14:textId="77777777" w:rsidR="00822EF8" w:rsidRDefault="00000000">
            <w:pPr>
              <w:jc w:val="center"/>
            </w:pPr>
            <w:r>
              <w:rPr>
                <w:b/>
                <w:bCs/>
                <w:color w:val="FFFFFF"/>
                <w:sz w:val="20"/>
                <w:szCs w:val="20"/>
              </w:rPr>
              <w:t>Canal</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D50EA8" w14:textId="77777777" w:rsidR="00822EF8" w:rsidRDefault="00000000">
            <w:pPr>
              <w:jc w:val="center"/>
            </w:pPr>
            <w:r>
              <w:rPr>
                <w:b/>
                <w:bCs/>
                <w:color w:val="FFFFFF"/>
                <w:sz w:val="20"/>
                <w:szCs w:val="20"/>
              </w:rPr>
              <w:t>Herramienta</w:t>
            </w:r>
          </w:p>
        </w:tc>
        <w:tc>
          <w:tcPr>
            <w:tcW w:w="324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A038E4" w14:textId="77777777" w:rsidR="00822EF8" w:rsidRDefault="00000000">
            <w:pPr>
              <w:jc w:val="center"/>
            </w:pPr>
            <w:r>
              <w:rPr>
                <w:b/>
                <w:bCs/>
                <w:color w:val="FFFFFF"/>
                <w:sz w:val="20"/>
                <w:szCs w:val="20"/>
              </w:rPr>
              <w:t>Features</w:t>
            </w:r>
          </w:p>
        </w:tc>
        <w:tc>
          <w:tcPr>
            <w:tcW w:w="19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B37850" w14:textId="77777777" w:rsidR="00822EF8" w:rsidRDefault="00000000">
            <w:pPr>
              <w:jc w:val="center"/>
            </w:pPr>
            <w:r>
              <w:rPr>
                <w:b/>
                <w:bCs/>
                <w:color w:val="FFFFFF"/>
                <w:sz w:val="20"/>
                <w:szCs w:val="20"/>
              </w:rPr>
              <w:t>n</w:t>
            </w:r>
          </w:p>
        </w:tc>
      </w:tr>
      <w:tr w:rsidR="00822EF8" w14:paraId="2761FD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2FCB" w14:textId="77777777" w:rsidR="00822EF8" w:rsidRDefault="00000000">
            <w:r>
              <w:rPr>
                <w:b/>
                <w:bCs/>
                <w:sz w:val="20"/>
                <w:szCs w:val="20"/>
              </w:rPr>
              <w:t>Verbal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3DC3" w14:textId="77777777" w:rsidR="00822EF8" w:rsidRDefault="00000000">
            <w:proofErr w:type="spellStart"/>
            <w:r>
              <w:rPr>
                <w:sz w:val="20"/>
                <w:szCs w:val="20"/>
              </w:rPr>
              <w:t>ConfliBERT</w:t>
            </w:r>
            <w:proofErr w:type="spellEnd"/>
            <w:r>
              <w:rPr>
                <w:sz w:val="20"/>
                <w:szCs w:val="20"/>
              </w:rPr>
              <w:t>-Spanish + CFH-BERT v2</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23276" w14:textId="77777777" w:rsidR="00822EF8" w:rsidRDefault="00000000">
            <w:r>
              <w:rPr>
                <w:sz w:val="20"/>
                <w:szCs w:val="20"/>
              </w:rPr>
              <w:t>y₈, y₁₀, y₄, y₁₁</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C3C9" w14:textId="77777777" w:rsidR="00822EF8" w:rsidRDefault="00000000">
            <w:r>
              <w:rPr>
                <w:sz w:val="20"/>
                <w:szCs w:val="20"/>
              </w:rPr>
              <w:t>588 bloques</w:t>
            </w:r>
          </w:p>
        </w:tc>
      </w:tr>
      <w:tr w:rsidR="00822EF8" w14:paraId="229031C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7CD35" w14:textId="77777777" w:rsidR="00822EF8" w:rsidRDefault="00000000">
            <w:r>
              <w:rPr>
                <w:b/>
                <w:bCs/>
                <w:sz w:val="20"/>
                <w:szCs w:val="20"/>
              </w:rPr>
              <w:t>Vocal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4F1C" w14:textId="77777777" w:rsidR="00822EF8" w:rsidRDefault="00000000">
            <w:proofErr w:type="spellStart"/>
            <w:r>
              <w:rPr>
                <w:sz w:val="20"/>
                <w:szCs w:val="20"/>
              </w:rPr>
              <w:t>OpenSMILE</w:t>
            </w:r>
            <w:proofErr w:type="spellEnd"/>
            <w:r>
              <w:rPr>
                <w:sz w:val="20"/>
                <w:szCs w:val="20"/>
              </w:rPr>
              <w:t xml:space="preserve"> </w:t>
            </w:r>
            <w:proofErr w:type="spellStart"/>
            <w:r>
              <w:rPr>
                <w:sz w:val="20"/>
                <w:szCs w:val="20"/>
              </w:rPr>
              <w:t>eGeMAPS</w:t>
            </w:r>
            <w:proofErr w:type="spellEnd"/>
            <w:r>
              <w:rPr>
                <w:sz w:val="20"/>
                <w:szCs w:val="20"/>
              </w:rPr>
              <w:t xml:space="preserve"> v02</w:t>
            </w:r>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AB87" w14:textId="77777777" w:rsidR="00822EF8" w:rsidRDefault="00000000">
            <w:r>
              <w:rPr>
                <w:sz w:val="20"/>
                <w:szCs w:val="20"/>
              </w:rPr>
              <w:t xml:space="preserve">88 features: </w:t>
            </w:r>
            <w:proofErr w:type="spellStart"/>
            <w:r>
              <w:rPr>
                <w:sz w:val="20"/>
                <w:szCs w:val="20"/>
              </w:rPr>
              <w:t>shimmer</w:t>
            </w:r>
            <w:proofErr w:type="spellEnd"/>
            <w:r>
              <w:rPr>
                <w:sz w:val="20"/>
                <w:szCs w:val="20"/>
              </w:rPr>
              <w:t xml:space="preserve">, F0_stddev, </w:t>
            </w:r>
            <w:proofErr w:type="spellStart"/>
            <w:r>
              <w:rPr>
                <w:sz w:val="20"/>
                <w:szCs w:val="20"/>
              </w:rPr>
              <w:t>speech</w:t>
            </w:r>
            <w:proofErr w:type="spellEnd"/>
            <w:r>
              <w:rPr>
                <w:sz w:val="20"/>
                <w:szCs w:val="20"/>
              </w:rPr>
              <w:t xml:space="preserve"> </w:t>
            </w:r>
            <w:proofErr w:type="spellStart"/>
            <w:r>
              <w:rPr>
                <w:sz w:val="20"/>
                <w:szCs w:val="20"/>
              </w:rPr>
              <w:t>rate</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4964" w14:textId="77777777" w:rsidR="00822EF8" w:rsidRDefault="00000000">
            <w:r>
              <w:rPr>
                <w:sz w:val="20"/>
                <w:szCs w:val="20"/>
              </w:rPr>
              <w:t>10.897 ventanas</w:t>
            </w:r>
          </w:p>
        </w:tc>
      </w:tr>
      <w:tr w:rsidR="00822EF8" w14:paraId="25ADAB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399AF" w14:textId="77777777" w:rsidR="00822EF8" w:rsidRDefault="00000000">
            <w:r>
              <w:rPr>
                <w:b/>
                <w:bCs/>
                <w:sz w:val="20"/>
                <w:szCs w:val="20"/>
              </w:rPr>
              <w:t>Facial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B8CFE" w14:textId="77777777" w:rsidR="00822EF8" w:rsidRDefault="00000000">
            <w:proofErr w:type="spellStart"/>
            <w:r>
              <w:rPr>
                <w:sz w:val="20"/>
                <w:szCs w:val="20"/>
              </w:rPr>
              <w:t>MediaPipe</w:t>
            </w:r>
            <w:proofErr w:type="spellEnd"/>
            <w:r>
              <w:rPr>
                <w:sz w:val="20"/>
                <w:szCs w:val="20"/>
              </w:rPr>
              <w:t xml:space="preserve"> </w:t>
            </w:r>
            <w:proofErr w:type="spellStart"/>
            <w:r>
              <w:rPr>
                <w:sz w:val="20"/>
                <w:szCs w:val="20"/>
              </w:rPr>
              <w:t>FaceLandmarker</w:t>
            </w:r>
            <w:proofErr w:type="spellEnd"/>
          </w:p>
        </w:tc>
        <w:tc>
          <w:tcPr>
            <w:tcW w:w="3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CAB83" w14:textId="77777777" w:rsidR="00822EF8" w:rsidRDefault="00000000">
            <w:proofErr w:type="spellStart"/>
            <w:r>
              <w:rPr>
                <w:sz w:val="20"/>
                <w:szCs w:val="20"/>
              </w:rPr>
              <w:t>AUs</w:t>
            </w:r>
            <w:proofErr w:type="spellEnd"/>
            <w:r>
              <w:rPr>
                <w:sz w:val="20"/>
                <w:szCs w:val="20"/>
              </w:rPr>
              <w:t xml:space="preserve"> FACS: AU4, AU12, AU15, head pose, </w:t>
            </w:r>
            <w:proofErr w:type="spellStart"/>
            <w:r>
              <w:rPr>
                <w:sz w:val="20"/>
                <w:szCs w:val="20"/>
              </w:rPr>
              <w:t>gaze</w:t>
            </w:r>
            <w:proofErr w:type="spellEnd"/>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A61F" w14:textId="77777777" w:rsidR="00822EF8" w:rsidRDefault="00000000">
            <w:r>
              <w:rPr>
                <w:sz w:val="20"/>
                <w:szCs w:val="20"/>
              </w:rPr>
              <w:t>1.817 segmentos</w:t>
            </w:r>
          </w:p>
        </w:tc>
      </w:tr>
    </w:tbl>
    <w:p w14:paraId="12978A30"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5663E211" w14:textId="77777777">
        <w:tblPrEx>
          <w:tblCellMar>
            <w:top w:w="0" w:type="dxa"/>
            <w:bottom w:w="0" w:type="dxa"/>
          </w:tblCellMar>
        </w:tblPrEx>
        <w:tc>
          <w:tcPr>
            <w:tcW w:w="0" w:type="auto"/>
            <w:tcBorders>
              <w:top w:val="single" w:sz="6" w:space="0" w:color="C0392B"/>
              <w:left w:val="single" w:sz="12" w:space="0" w:color="C0392B"/>
              <w:bottom w:val="single" w:sz="1" w:space="0" w:color="C0392B"/>
              <w:right w:val="single" w:sz="1" w:space="0" w:color="C0392B"/>
            </w:tcBorders>
            <w:shd w:val="clear" w:color="auto" w:fill="FFF0EE"/>
            <w:tcMar>
              <w:top w:w="160" w:type="dxa"/>
              <w:left w:w="240" w:type="dxa"/>
              <w:bottom w:w="160" w:type="dxa"/>
              <w:right w:w="240" w:type="dxa"/>
            </w:tcMar>
          </w:tcPr>
          <w:p w14:paraId="5A9D0F61" w14:textId="708AECBF" w:rsidR="00822EF8" w:rsidRDefault="00000000">
            <w:r>
              <w:rPr>
                <w:sz w:val="20"/>
                <w:szCs w:val="20"/>
              </w:rPr>
              <w:t xml:space="preserve">LÍMITES EPISTEMOLÓGICOS EXPLÍCITOS DEL ICM — El ICM mide coherencia entre señales comunicativas a nivel de corpus, no estados emocionales internos. Barrett et al. (2019): las expresiones faciales no decodifican estados internos universalmente. </w:t>
            </w:r>
            <w:proofErr w:type="spellStart"/>
            <w:r>
              <w:rPr>
                <w:sz w:val="20"/>
                <w:szCs w:val="20"/>
              </w:rPr>
              <w:t>Crivelli</w:t>
            </w:r>
            <w:proofErr w:type="spellEnd"/>
            <w:r>
              <w:rPr>
                <w:sz w:val="20"/>
                <w:szCs w:val="20"/>
              </w:rPr>
              <w:t xml:space="preserve"> &amp; </w:t>
            </w:r>
            <w:proofErr w:type="spellStart"/>
            <w:r>
              <w:rPr>
                <w:sz w:val="20"/>
                <w:szCs w:val="20"/>
              </w:rPr>
              <w:t>Fridlund</w:t>
            </w:r>
            <w:proofErr w:type="spellEnd"/>
            <w:r>
              <w:rPr>
                <w:sz w:val="20"/>
                <w:szCs w:val="20"/>
              </w:rPr>
              <w:t xml:space="preserve"> (2018): las expresiones son actos comunicativos contextuales. </w:t>
            </w:r>
            <w:proofErr w:type="spellStart"/>
            <w:r>
              <w:rPr>
                <w:sz w:val="20"/>
                <w:szCs w:val="20"/>
              </w:rPr>
              <w:t>Reisenzein</w:t>
            </w:r>
            <w:proofErr w:type="spellEnd"/>
            <w:r>
              <w:rPr>
                <w:sz w:val="20"/>
                <w:szCs w:val="20"/>
              </w:rPr>
              <w:t xml:space="preserve"> et al. (2013): la coherencia emoción-expresión es baja incluso en emoción genuina. Sen et al. (2024): los modelos de baja tensión no transfieren a alta tensión. Por estas razones el ICM no es ni pretende ser evidencia judicial admisible, no diagnostica estrés postraumático, y no emite juicio sobre la psicología de los comparecientes. LIMITACIÓN ADICIONAL: </w:t>
            </w:r>
            <w:proofErr w:type="spellStart"/>
            <w:r>
              <w:rPr>
                <w:sz w:val="20"/>
                <w:szCs w:val="20"/>
              </w:rPr>
              <w:t>MediaPipe</w:t>
            </w:r>
            <w:proofErr w:type="spellEnd"/>
            <w:r>
              <w:rPr>
                <w:sz w:val="20"/>
                <w:szCs w:val="20"/>
              </w:rPr>
              <w:t xml:space="preserve"> no auditado sobre rostros mestizos/afrocolombianos (</w:t>
            </w:r>
            <w:proofErr w:type="spellStart"/>
            <w:r>
              <w:rPr>
                <w:sz w:val="20"/>
                <w:szCs w:val="20"/>
              </w:rPr>
              <w:t>Buolamwini</w:t>
            </w:r>
            <w:proofErr w:type="spellEnd"/>
            <w:r>
              <w:rPr>
                <w:sz w:val="20"/>
                <w:szCs w:val="20"/>
              </w:rPr>
              <w:t xml:space="preserve"> &amp; </w:t>
            </w:r>
            <w:proofErr w:type="spellStart"/>
            <w:r>
              <w:rPr>
                <w:sz w:val="20"/>
                <w:szCs w:val="20"/>
              </w:rPr>
              <w:t>Gebru</w:t>
            </w:r>
            <w:proofErr w:type="spellEnd"/>
            <w:r>
              <w:rPr>
                <w:sz w:val="20"/>
                <w:szCs w:val="20"/>
              </w:rPr>
              <w:t xml:space="preserve">, 2018). Auditoría </w:t>
            </w:r>
            <w:r w:rsidR="001D2697">
              <w:rPr>
                <w:sz w:val="20"/>
                <w:szCs w:val="20"/>
              </w:rPr>
              <w:t>interseccional</w:t>
            </w:r>
            <w:r>
              <w:rPr>
                <w:sz w:val="20"/>
                <w:szCs w:val="20"/>
              </w:rPr>
              <w:t xml:space="preserve"> en curso — hito Fase 0.</w:t>
            </w:r>
          </w:p>
        </w:tc>
      </w:tr>
    </w:tbl>
    <w:p w14:paraId="50E47A3F" w14:textId="77777777" w:rsidR="00822EF8" w:rsidRDefault="00822EF8">
      <w:pPr>
        <w:pBdr>
          <w:bottom w:val="single" w:sz="6" w:space="1" w:color="2E75B6"/>
        </w:pBdr>
        <w:spacing w:before="200" w:after="200"/>
      </w:pPr>
    </w:p>
    <w:p w14:paraId="68329515" w14:textId="77777777" w:rsidR="00822EF8" w:rsidRDefault="00000000">
      <w:pPr>
        <w:pStyle w:val="Ttulo1"/>
      </w:pPr>
      <w:r>
        <w:t>4. Los índices CFH como herramientas de análisis</w:t>
      </w:r>
    </w:p>
    <w:p w14:paraId="778E2A6E" w14:textId="77777777" w:rsidR="00822EF8" w:rsidRDefault="00000000">
      <w:pPr>
        <w:pStyle w:val="Ttulo2"/>
      </w:pPr>
      <w:r>
        <w:t>4.1 DIS Score — Índice de Injusticia Discursiva (η₁)</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6"/>
        <w:gridCol w:w="1500"/>
      </w:tblGrid>
      <w:tr w:rsidR="00822EF8" w14:paraId="554366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FEBC11" w14:textId="77777777" w:rsidR="00822EF8" w:rsidRDefault="00000000">
            <w:pPr>
              <w:jc w:val="center"/>
            </w:pPr>
            <w:r>
              <w:rPr>
                <w:b/>
                <w:bCs/>
                <w:color w:val="FFFFFF"/>
                <w:sz w:val="20"/>
                <w:szCs w:val="20"/>
              </w:rPr>
              <w:t>Componente</w:t>
            </w:r>
          </w:p>
        </w:tc>
        <w:tc>
          <w:tcPr>
            <w:tcW w:w="45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81A69F" w14:textId="77777777" w:rsidR="00822EF8" w:rsidRDefault="00000000">
            <w:pPr>
              <w:jc w:val="center"/>
            </w:pPr>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E228C8" w14:textId="77777777" w:rsidR="00822EF8" w:rsidRDefault="00000000">
            <w:pPr>
              <w:jc w:val="center"/>
            </w:pPr>
            <w:r>
              <w:rPr>
                <w:b/>
                <w:bCs/>
                <w:color w:val="FFFFFF"/>
                <w:sz w:val="20"/>
                <w:szCs w:val="20"/>
              </w:rPr>
              <w:t>Peso</w:t>
            </w:r>
          </w:p>
        </w:tc>
      </w:tr>
      <w:tr w:rsidR="00822EF8" w14:paraId="0C244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AF69A" w14:textId="77777777" w:rsidR="00822EF8" w:rsidRDefault="00000000">
            <w:r>
              <w:rPr>
                <w:b/>
                <w:bCs/>
                <w:sz w:val="20"/>
                <w:szCs w:val="20"/>
              </w:rPr>
              <w:t>SA Score (y₂)</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33A9" w14:textId="77777777" w:rsidR="00822EF8" w:rsidRDefault="00000000">
            <w:r>
              <w:rPr>
                <w:sz w:val="20"/>
                <w:szCs w:val="20"/>
              </w:rPr>
              <w:t>Supresión de agentividad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19956" w14:textId="77777777" w:rsidR="00822EF8" w:rsidRDefault="00000000">
            <w:pPr>
              <w:jc w:val="center"/>
            </w:pPr>
            <w:r>
              <w:rPr>
                <w:sz w:val="20"/>
                <w:szCs w:val="20"/>
              </w:rPr>
              <w:t>0.35</w:t>
            </w:r>
          </w:p>
        </w:tc>
      </w:tr>
      <w:tr w:rsidR="00822EF8" w14:paraId="546C0D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DD3C" w14:textId="77777777" w:rsidR="00822EF8" w:rsidRDefault="00000000">
            <w:r>
              <w:rPr>
                <w:b/>
                <w:bCs/>
                <w:sz w:val="20"/>
                <w:szCs w:val="20"/>
              </w:rPr>
              <w:t>NV Score (y₄)</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427FB" w14:textId="77777777" w:rsidR="00822EF8" w:rsidRDefault="00000000">
            <w:r>
              <w:rPr>
                <w:sz w:val="20"/>
                <w:szCs w:val="20"/>
              </w:rPr>
              <w:t>Negación de victimización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9236" w14:textId="77777777" w:rsidR="00822EF8" w:rsidRDefault="00000000">
            <w:pPr>
              <w:jc w:val="center"/>
            </w:pPr>
            <w:r>
              <w:rPr>
                <w:sz w:val="20"/>
                <w:szCs w:val="20"/>
              </w:rPr>
              <w:t>0.35</w:t>
            </w:r>
          </w:p>
        </w:tc>
      </w:tr>
      <w:tr w:rsidR="00822EF8" w14:paraId="3C0F37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0EAA7" w14:textId="77777777" w:rsidR="00822EF8" w:rsidRDefault="00000000">
            <w:r>
              <w:rPr>
                <w:b/>
                <w:bCs/>
                <w:sz w:val="20"/>
                <w:szCs w:val="20"/>
              </w:rPr>
              <w:t>Ausencia REP (1−y₁₀)</w:t>
            </w:r>
          </w:p>
        </w:tc>
        <w:tc>
          <w:tcPr>
            <w:tcW w:w="4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FAEF" w14:textId="77777777" w:rsidR="00822EF8" w:rsidRDefault="00000000">
            <w:r>
              <w:rPr>
                <w:sz w:val="20"/>
                <w:szCs w:val="20"/>
              </w:rPr>
              <w:t>Ausencia de lenguaje reparatorio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57CBE" w14:textId="77777777" w:rsidR="00822EF8" w:rsidRDefault="00000000">
            <w:pPr>
              <w:jc w:val="center"/>
            </w:pPr>
            <w:r>
              <w:rPr>
                <w:sz w:val="20"/>
                <w:szCs w:val="20"/>
              </w:rPr>
              <w:t>0.30</w:t>
            </w:r>
          </w:p>
        </w:tc>
      </w:tr>
    </w:tbl>
    <w:p w14:paraId="2EC95A3E" w14:textId="77777777" w:rsidR="00822EF8" w:rsidRDefault="00822EF8"/>
    <w:p w14:paraId="7D97CB1F" w14:textId="77777777" w:rsidR="00822EF8" w:rsidRDefault="00000000">
      <w:pPr>
        <w:pStyle w:val="Ttulo2"/>
      </w:pPr>
      <w:r>
        <w:lastRenderedPageBreak/>
        <w:t>4.2 IEI — Índice de Injusticia Epistémica (η₂)</w:t>
      </w:r>
    </w:p>
    <w:p w14:paraId="435852DB" w14:textId="77777777" w:rsidR="00822EF8" w:rsidRDefault="00000000">
      <w:pPr>
        <w:spacing w:after="120"/>
      </w:pPr>
      <w:r>
        <w:t xml:space="preserve">Operacionaliza la brecha hermenéutica de </w:t>
      </w:r>
      <w:proofErr w:type="spellStart"/>
      <w:r>
        <w:t>Fricker</w:t>
      </w:r>
      <w:proofErr w:type="spellEnd"/>
      <w:r>
        <w:t xml:space="preserve"> (2007): mide si el discurso se aproxima al lenguaje con que las organizaciones de víctimas reconocidas por la JEP nombran su propia experiencia.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66"/>
        <w:gridCol w:w="2000"/>
      </w:tblGrid>
      <w:tr w:rsidR="00822EF8" w14:paraId="08A48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6F794C" w14:textId="77777777" w:rsidR="00822EF8" w:rsidRDefault="00000000">
            <w:pPr>
              <w:jc w:val="center"/>
            </w:pPr>
            <w:r>
              <w:rPr>
                <w:b/>
                <w:bCs/>
                <w:color w:val="FFFFFF"/>
                <w:sz w:val="20"/>
                <w:szCs w:val="20"/>
              </w:rPr>
              <w:t>Componente</w:t>
            </w:r>
          </w:p>
        </w:tc>
        <w:tc>
          <w:tcPr>
            <w:tcW w:w="42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58D1501" w14:textId="77777777" w:rsidR="00822EF8" w:rsidRDefault="00000000">
            <w:pPr>
              <w:jc w:val="center"/>
            </w:pPr>
            <w:r>
              <w:rPr>
                <w:b/>
                <w:bCs/>
                <w:color w:val="FFFFFF"/>
                <w:sz w:val="20"/>
                <w:szCs w:val="20"/>
              </w:rPr>
              <w:t>Operacionalización</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6B8A47" w14:textId="77777777" w:rsidR="00822EF8" w:rsidRDefault="00000000">
            <w:pPr>
              <w:jc w:val="center"/>
            </w:pPr>
            <w:r>
              <w:rPr>
                <w:b/>
                <w:bCs/>
                <w:color w:val="FFFFFF"/>
                <w:sz w:val="20"/>
                <w:szCs w:val="20"/>
              </w:rPr>
              <w:t>Peso</w:t>
            </w:r>
          </w:p>
        </w:tc>
      </w:tr>
      <w:tr w:rsidR="00822EF8" w14:paraId="567E68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F029" w14:textId="77777777" w:rsidR="00822EF8" w:rsidRDefault="00000000">
            <w:r>
              <w:rPr>
                <w:b/>
                <w:bCs/>
                <w:sz w:val="20"/>
                <w:szCs w:val="20"/>
              </w:rPr>
              <w:t>Distancia MAFAPO (y₈)</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C2392" w14:textId="77777777" w:rsidR="00822EF8" w:rsidRDefault="00000000">
            <w:r>
              <w:rPr>
                <w:sz w:val="20"/>
                <w:szCs w:val="20"/>
              </w:rPr>
              <w:t>Brecha hermenéutica respecto al léxico de las víctimas del Caso 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D673E" w14:textId="77777777" w:rsidR="00822EF8" w:rsidRDefault="00000000">
            <w:pPr>
              <w:jc w:val="center"/>
            </w:pPr>
            <w:r>
              <w:rPr>
                <w:sz w:val="20"/>
                <w:szCs w:val="20"/>
              </w:rPr>
              <w:t>0.35</w:t>
            </w:r>
          </w:p>
        </w:tc>
      </w:tr>
      <w:tr w:rsidR="00822EF8" w14:paraId="25E481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570F" w14:textId="77777777" w:rsidR="00822EF8" w:rsidRDefault="00000000">
            <w:r>
              <w:rPr>
                <w:b/>
                <w:bCs/>
                <w:sz w:val="20"/>
                <w:szCs w:val="20"/>
              </w:rPr>
              <w:t>Distancia CIDH (y₉)</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6C034" w14:textId="77777777" w:rsidR="00822EF8" w:rsidRDefault="00000000">
            <w:r>
              <w:rPr>
                <w:sz w:val="20"/>
                <w:szCs w:val="20"/>
              </w:rPr>
              <w:t>Brecha respecto al estándar internacional de DDHH aplicable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857FE" w14:textId="77777777" w:rsidR="00822EF8" w:rsidRDefault="00000000">
            <w:pPr>
              <w:jc w:val="center"/>
            </w:pPr>
            <w:r>
              <w:rPr>
                <w:sz w:val="20"/>
                <w:szCs w:val="20"/>
              </w:rPr>
              <w:t>0.20</w:t>
            </w:r>
          </w:p>
        </w:tc>
      </w:tr>
      <w:tr w:rsidR="00822EF8" w14:paraId="340C1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6149" w14:textId="77777777" w:rsidR="00822EF8" w:rsidRDefault="00000000">
            <w:r>
              <w:rPr>
                <w:b/>
                <w:bCs/>
                <w:sz w:val="20"/>
                <w:szCs w:val="20"/>
              </w:rPr>
              <w:t>NV Score (y₄)</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08C8" w14:textId="77777777" w:rsidR="00822EF8" w:rsidRDefault="00000000">
            <w:proofErr w:type="spellStart"/>
            <w:r>
              <w:rPr>
                <w:sz w:val="20"/>
                <w:szCs w:val="20"/>
              </w:rPr>
              <w:t>Credibility</w:t>
            </w:r>
            <w:proofErr w:type="spellEnd"/>
            <w:r>
              <w:rPr>
                <w:sz w:val="20"/>
                <w:szCs w:val="20"/>
              </w:rPr>
              <w:t xml:space="preserve"> </w:t>
            </w:r>
            <w:proofErr w:type="spellStart"/>
            <w:r>
              <w:rPr>
                <w:sz w:val="20"/>
                <w:szCs w:val="20"/>
              </w:rPr>
              <w:t>deficit</w:t>
            </w:r>
            <w:proofErr w:type="spellEnd"/>
            <w:r>
              <w:rPr>
                <w:sz w:val="20"/>
                <w:szCs w:val="20"/>
              </w:rPr>
              <w:t xml:space="preserve"> léxico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6C3A4" w14:textId="77777777" w:rsidR="00822EF8" w:rsidRDefault="00000000">
            <w:pPr>
              <w:jc w:val="center"/>
            </w:pPr>
            <w:r>
              <w:rPr>
                <w:sz w:val="20"/>
                <w:szCs w:val="20"/>
              </w:rPr>
              <w:t>0.25</w:t>
            </w:r>
          </w:p>
        </w:tc>
      </w:tr>
      <w:tr w:rsidR="00822EF8" w14:paraId="6ABA9A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F141F" w14:textId="77777777" w:rsidR="00822EF8" w:rsidRDefault="00000000">
            <w:r>
              <w:rPr>
                <w:b/>
                <w:bCs/>
                <w:sz w:val="20"/>
                <w:szCs w:val="20"/>
              </w:rPr>
              <w:t>Ausencia REP (1−y₁₀)</w:t>
            </w:r>
          </w:p>
        </w:tc>
        <w:tc>
          <w:tcPr>
            <w:tcW w:w="4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3BAB6" w14:textId="77777777" w:rsidR="00822EF8" w:rsidRDefault="00000000">
            <w:r>
              <w:rPr>
                <w:sz w:val="20"/>
                <w:szCs w:val="20"/>
              </w:rPr>
              <w:t>Ausencia de expansión del lenguaje de reconocimiento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9C99" w14:textId="77777777" w:rsidR="00822EF8" w:rsidRDefault="00000000">
            <w:pPr>
              <w:jc w:val="center"/>
            </w:pPr>
            <w:r>
              <w:rPr>
                <w:sz w:val="20"/>
                <w:szCs w:val="20"/>
              </w:rPr>
              <w:t>0.20</w:t>
            </w:r>
          </w:p>
        </w:tc>
      </w:tr>
    </w:tbl>
    <w:p w14:paraId="13C74467" w14:textId="77777777" w:rsidR="00822EF8" w:rsidRDefault="00822EF8"/>
    <w:p w14:paraId="5E97D398" w14:textId="77777777" w:rsidR="00822EF8" w:rsidRDefault="00000000">
      <w:pPr>
        <w:pStyle w:val="Ttulo2"/>
      </w:pPr>
      <w:r>
        <w:t>4.3 Disociación DIS–IEI: el hallazgo metodológico central</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80"/>
        <w:gridCol w:w="780"/>
        <w:gridCol w:w="780"/>
        <w:gridCol w:w="4326"/>
      </w:tblGrid>
      <w:tr w:rsidR="00822EF8" w14:paraId="5FE18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9D668F" w14:textId="77777777" w:rsidR="00822EF8" w:rsidRDefault="00000000">
            <w:pPr>
              <w:jc w:val="center"/>
            </w:pPr>
            <w:proofErr w:type="spellStart"/>
            <w:r>
              <w:rPr>
                <w:b/>
                <w:bCs/>
                <w:color w:val="FFFFFF"/>
                <w:sz w:val="20"/>
                <w:szCs w:val="20"/>
              </w:rPr>
              <w:t>Subcaso</w:t>
            </w:r>
            <w:proofErr w:type="spellEnd"/>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E74247D" w14:textId="77777777" w:rsidR="00822EF8" w:rsidRDefault="00000000">
            <w:pPr>
              <w:jc w:val="center"/>
            </w:pPr>
            <w:r>
              <w:rPr>
                <w:b/>
                <w:bCs/>
                <w:color w:val="FFFFFF"/>
                <w:sz w:val="20"/>
                <w:szCs w:val="20"/>
              </w:rPr>
              <w:t>DIS</w:t>
            </w:r>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A88D28" w14:textId="77777777" w:rsidR="00822EF8" w:rsidRDefault="00000000">
            <w:pPr>
              <w:jc w:val="center"/>
            </w:pPr>
            <w:r>
              <w:rPr>
                <w:b/>
                <w:bCs/>
                <w:color w:val="FFFFFF"/>
                <w:sz w:val="20"/>
                <w:szCs w:val="20"/>
              </w:rPr>
              <w:t>IEI</w:t>
            </w:r>
          </w:p>
        </w:tc>
        <w:tc>
          <w:tcPr>
            <w:tcW w:w="7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53BE9EC" w14:textId="77777777" w:rsidR="00822EF8" w:rsidRDefault="00000000">
            <w:pPr>
              <w:jc w:val="center"/>
            </w:pPr>
            <w:r>
              <w:rPr>
                <w:b/>
                <w:bCs/>
                <w:color w:val="FFFFFF"/>
                <w:sz w:val="20"/>
                <w:szCs w:val="20"/>
              </w:rPr>
              <w:t>Δ</w:t>
            </w:r>
          </w:p>
        </w:tc>
        <w:tc>
          <w:tcPr>
            <w:tcW w:w="432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89CF46" w14:textId="77777777" w:rsidR="00822EF8" w:rsidRDefault="00000000">
            <w:pPr>
              <w:jc w:val="center"/>
            </w:pPr>
            <w:r>
              <w:rPr>
                <w:b/>
                <w:bCs/>
                <w:color w:val="FFFFFF"/>
                <w:sz w:val="20"/>
                <w:szCs w:val="20"/>
              </w:rPr>
              <w:t>Interpretación para el proceso JEP</w:t>
            </w:r>
          </w:p>
        </w:tc>
      </w:tr>
      <w:tr w:rsidR="00822EF8" w14:paraId="0EF1A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D7BC" w14:textId="0A3C0996" w:rsidR="00822EF8" w:rsidRDefault="00000000">
            <w:r>
              <w:rPr>
                <w:sz w:val="20"/>
                <w:szCs w:val="20"/>
              </w:rPr>
              <w:t xml:space="preserve">Casanare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2366A" w14:textId="77777777" w:rsidR="00822EF8" w:rsidRDefault="00000000">
            <w:pPr>
              <w:jc w:val="center"/>
            </w:pPr>
            <w:r>
              <w:rPr>
                <w:b/>
                <w:bCs/>
                <w:color w:val="C0392B"/>
                <w:sz w:val="20"/>
                <w:szCs w:val="20"/>
              </w:rPr>
              <w:t>0.808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68BB" w14:textId="77777777" w:rsidR="00822EF8" w:rsidRDefault="00000000">
            <w:pPr>
              <w:jc w:val="center"/>
            </w:pPr>
            <w:r>
              <w:rPr>
                <w:color w:val="C0392B"/>
                <w:sz w:val="20"/>
                <w:szCs w:val="20"/>
              </w:rPr>
              <w:t>0.517</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4C12C" w14:textId="77777777" w:rsidR="00822EF8" w:rsidRDefault="00000000">
            <w:pPr>
              <w:jc w:val="center"/>
            </w:pPr>
            <w:r>
              <w:rPr>
                <w:sz w:val="20"/>
                <w:szCs w:val="20"/>
              </w:rPr>
              <w:t>0.291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39CC2" w14:textId="77777777" w:rsidR="00822EF8" w:rsidRDefault="00000000">
            <w:r>
              <w:rPr>
                <w:sz w:val="20"/>
                <w:szCs w:val="20"/>
              </w:rPr>
              <w:t>Alta injusticia en ambas dimensiones — mayor distancia discursiva del corpus</w:t>
            </w:r>
          </w:p>
        </w:tc>
      </w:tr>
      <w:tr w:rsidR="00822EF8" w14:paraId="7A01A5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68B76734" w14:textId="370B71C3" w:rsidR="00822EF8" w:rsidRDefault="00000000">
            <w:r>
              <w:rPr>
                <w:sz w:val="20"/>
                <w:szCs w:val="20"/>
              </w:rPr>
              <w:t xml:space="preserve">Catatumbo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236F" w14:textId="77777777" w:rsidR="00822EF8" w:rsidRDefault="00000000">
            <w:pPr>
              <w:jc w:val="center"/>
            </w:pPr>
            <w:r>
              <w:rPr>
                <w:b/>
                <w:bCs/>
                <w:color w:val="1E7C2F"/>
                <w:sz w:val="20"/>
                <w:szCs w:val="20"/>
              </w:rPr>
              <w:t>0.110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4897" w14:textId="77777777" w:rsidR="00822EF8" w:rsidRDefault="00000000">
            <w:pPr>
              <w:jc w:val="center"/>
            </w:pPr>
            <w:r>
              <w:rPr>
                <w:b/>
                <w:bCs/>
                <w:color w:val="C0392B"/>
                <w:sz w:val="20"/>
                <w:szCs w:val="20"/>
              </w:rPr>
              <w:t>0.624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BEF1" w14:textId="77777777" w:rsidR="00822EF8" w:rsidRDefault="00000000">
            <w:pPr>
              <w:jc w:val="center"/>
            </w:pPr>
            <w:r>
              <w:rPr>
                <w:b/>
                <w:bCs/>
                <w:sz w:val="20"/>
                <w:szCs w:val="20"/>
              </w:rPr>
              <w:t>0.514</w:t>
            </w:r>
          </w:p>
        </w:tc>
        <w:tc>
          <w:tcPr>
            <w:tcW w:w="4326"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13FA0795" w14:textId="16AA51E7" w:rsidR="00822EF8" w:rsidRDefault="00000000">
            <w:r>
              <w:rPr>
                <w:sz w:val="20"/>
                <w:szCs w:val="20"/>
              </w:rPr>
              <w:t>CASO PARADIGMÁTICO: mínima injusticia gramatical, máxima brecha hermenéutica — adopta vocabulario superficial pero no semántica profunda de las víctimas</w:t>
            </w:r>
          </w:p>
        </w:tc>
      </w:tr>
      <w:tr w:rsidR="00822EF8" w14:paraId="3F9887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9585" w14:textId="4D181796" w:rsidR="00822EF8" w:rsidRDefault="00000000">
            <w:r>
              <w:rPr>
                <w:sz w:val="20"/>
                <w:szCs w:val="20"/>
              </w:rPr>
              <w:t xml:space="preserve">Dabeiba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BEA34" w14:textId="77777777" w:rsidR="00822EF8" w:rsidRDefault="00000000">
            <w:pPr>
              <w:jc w:val="center"/>
            </w:pPr>
            <w:r>
              <w:rPr>
                <w:sz w:val="20"/>
                <w:szCs w:val="20"/>
              </w:rPr>
              <w:t>0.490</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B364" w14:textId="77777777" w:rsidR="00822EF8" w:rsidRDefault="00000000">
            <w:pPr>
              <w:jc w:val="center"/>
            </w:pPr>
            <w:r>
              <w:rPr>
                <w:sz w:val="20"/>
                <w:szCs w:val="20"/>
              </w:rPr>
              <w:t>0.299</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EFBF" w14:textId="77777777" w:rsidR="00822EF8" w:rsidRDefault="00000000">
            <w:pPr>
              <w:jc w:val="center"/>
            </w:pPr>
            <w:r>
              <w:rPr>
                <w:sz w:val="20"/>
                <w:szCs w:val="20"/>
              </w:rPr>
              <w:t>0.191</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46C38" w14:textId="77777777" w:rsidR="00822EF8" w:rsidRDefault="00000000">
            <w:r>
              <w:rPr>
                <w:sz w:val="20"/>
                <w:szCs w:val="20"/>
              </w:rPr>
              <w:t>Baja brecha hermenéutica — correlaciona con materialidad del reconocimiento (49 fosas recuperadas)</w:t>
            </w:r>
          </w:p>
        </w:tc>
      </w:tr>
      <w:tr w:rsidR="00822EF8" w14:paraId="74ABEF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978B" w14:textId="304DB5DA" w:rsidR="00822EF8" w:rsidRDefault="00000000">
            <w:r>
              <w:rPr>
                <w:sz w:val="20"/>
                <w:szCs w:val="20"/>
              </w:rPr>
              <w:t xml:space="preserve">Huila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82F7" w14:textId="77777777" w:rsidR="00822EF8" w:rsidRDefault="00000000">
            <w:pPr>
              <w:jc w:val="center"/>
            </w:pPr>
            <w:r>
              <w:rPr>
                <w:color w:val="1E7C2F"/>
                <w:sz w:val="20"/>
                <w:szCs w:val="20"/>
              </w:rPr>
              <w:t>0.228</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24E8" w14:textId="77777777" w:rsidR="00822EF8" w:rsidRDefault="00000000">
            <w:pPr>
              <w:jc w:val="center"/>
            </w:pPr>
            <w:r>
              <w:rPr>
                <w:color w:val="1E7C2F"/>
                <w:sz w:val="20"/>
                <w:szCs w:val="20"/>
              </w:rPr>
              <w:t>0.081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B6C4" w14:textId="77777777" w:rsidR="00822EF8" w:rsidRDefault="00000000">
            <w:pPr>
              <w:jc w:val="center"/>
            </w:pPr>
            <w:r>
              <w:rPr>
                <w:sz w:val="20"/>
                <w:szCs w:val="20"/>
              </w:rPr>
              <w:t>0.147</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C58EB" w14:textId="77777777" w:rsidR="00822EF8" w:rsidRDefault="00000000">
            <w:r>
              <w:rPr>
                <w:sz w:val="20"/>
                <w:szCs w:val="20"/>
              </w:rPr>
              <w:t xml:space="preserve">Mejor perfil </w:t>
            </w:r>
            <w:proofErr w:type="spellStart"/>
            <w:r>
              <w:rPr>
                <w:sz w:val="20"/>
                <w:szCs w:val="20"/>
              </w:rPr>
              <w:t>bi</w:t>
            </w:r>
            <w:proofErr w:type="spellEnd"/>
            <w:r>
              <w:rPr>
                <w:sz w:val="20"/>
                <w:szCs w:val="20"/>
              </w:rPr>
              <w:t>-índice — semánticamente más cercano al lenguaje de las víctimas</w:t>
            </w:r>
          </w:p>
        </w:tc>
      </w:tr>
      <w:tr w:rsidR="00822EF8" w14:paraId="10FA4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D5AC8" w14:textId="3046364D" w:rsidR="00822EF8" w:rsidRDefault="00000000">
            <w:r>
              <w:rPr>
                <w:sz w:val="20"/>
                <w:szCs w:val="20"/>
              </w:rPr>
              <w:t xml:space="preserve">Costa Caribe </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5C09" w14:textId="77777777" w:rsidR="00822EF8" w:rsidRDefault="00000000">
            <w:pPr>
              <w:jc w:val="center"/>
            </w:pPr>
            <w:r>
              <w:rPr>
                <w:sz w:val="20"/>
                <w:szCs w:val="20"/>
              </w:rPr>
              <w:t>0.464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93A6" w14:textId="77777777" w:rsidR="00822EF8" w:rsidRDefault="00000000">
            <w:pPr>
              <w:jc w:val="center"/>
            </w:pPr>
            <w:r>
              <w:rPr>
                <w:sz w:val="20"/>
                <w:szCs w:val="20"/>
              </w:rPr>
              <w:t>0.231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811A2" w14:textId="77777777" w:rsidR="00822EF8" w:rsidRDefault="00000000">
            <w:pPr>
              <w:jc w:val="center"/>
            </w:pPr>
            <w:r>
              <w:rPr>
                <w:sz w:val="20"/>
                <w:szCs w:val="20"/>
              </w:rPr>
              <w:t>0.233</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54E2" w14:textId="77777777" w:rsidR="00822EF8" w:rsidRDefault="00000000">
            <w:r>
              <w:rPr>
                <w:sz w:val="20"/>
                <w:szCs w:val="20"/>
              </w:rPr>
              <w:t>Sin ICM (DRM YouTube); segundo NV más alto del Corpus C</w:t>
            </w:r>
          </w:p>
        </w:tc>
      </w:tr>
    </w:tbl>
    <w:p w14:paraId="6C24EF7F"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355C8A8F" w14:textId="77777777">
        <w:tblPrEx>
          <w:tblCellMar>
            <w:top w:w="0" w:type="dxa"/>
            <w:bottom w:w="0" w:type="dxa"/>
          </w:tblCellMar>
        </w:tblPrEx>
        <w:tc>
          <w:tcPr>
            <w:tcW w:w="0" w:type="auto"/>
            <w:tcBorders>
              <w:top w:val="single" w:sz="6" w:space="0" w:color="1B3A6B"/>
              <w:left w:val="single" w:sz="12" w:space="0" w:color="1B3A6B"/>
              <w:bottom w:val="single" w:sz="1" w:space="0" w:color="1B3A6B"/>
              <w:right w:val="single" w:sz="1" w:space="0" w:color="1B3A6B"/>
            </w:tcBorders>
            <w:shd w:val="clear" w:color="auto" w:fill="D5E8F0"/>
            <w:tcMar>
              <w:top w:w="160" w:type="dxa"/>
              <w:left w:w="240" w:type="dxa"/>
              <w:bottom w:w="160" w:type="dxa"/>
              <w:right w:w="240" w:type="dxa"/>
            </w:tcMar>
          </w:tcPr>
          <w:p w14:paraId="6004DB43" w14:textId="7D906F8E" w:rsidR="00822EF8" w:rsidRDefault="00000000">
            <w:r>
              <w:rPr>
                <w:sz w:val="20"/>
                <w:szCs w:val="20"/>
              </w:rPr>
              <w:t>Por qué un solo índice no es suficiente: el caso Catatumbo ilustra que el discurso más gramaticalmente directo del corpus tiene la mayor brecha hermenéutica. Un análisis con un único indicador habría producido conclusiones opuestas. La disociación DIS-IEI es el hallazgo más original del análisis y tiene implicaciones directas: reducir la injusticia discursiva gramatical no garantiza adoptar los recursos hermenéuticos de las víctimas.</w:t>
            </w:r>
          </w:p>
        </w:tc>
      </w:tr>
    </w:tbl>
    <w:p w14:paraId="3A3C5509" w14:textId="77777777" w:rsidR="00822EF8" w:rsidRDefault="00822EF8">
      <w:pPr>
        <w:pBdr>
          <w:bottom w:val="single" w:sz="6" w:space="1" w:color="2E75B6"/>
        </w:pBdr>
        <w:spacing w:before="200" w:after="200"/>
      </w:pPr>
    </w:p>
    <w:p w14:paraId="3796FFE1" w14:textId="77777777" w:rsidR="00822EF8" w:rsidRDefault="00000000">
      <w:pPr>
        <w:pStyle w:val="Ttulo1"/>
      </w:pPr>
      <w:r>
        <w:t>5. Respuesta a cuestionamientos técnicos</w:t>
      </w:r>
    </w:p>
    <w:p w14:paraId="36E32AC3" w14:textId="77777777" w:rsidR="00822EF8" w:rsidRDefault="00000000">
      <w:pPr>
        <w:pStyle w:val="Ttulo2"/>
      </w:pPr>
      <w:r>
        <w:t>5.1 Sobre el alcance normativo del reconocimiento JEP</w:t>
      </w:r>
    </w:p>
    <w:p w14:paraId="43EC5461" w14:textId="77777777" w:rsidR="00822EF8" w:rsidRDefault="00000000">
      <w:pPr>
        <w:spacing w:after="80"/>
      </w:pPr>
      <w:r>
        <w:rPr>
          <w:b/>
          <w:bCs/>
          <w:color w:val="C0392B"/>
        </w:rPr>
        <w:t xml:space="preserve">Cuestionamiento: </w:t>
      </w:r>
      <w:r>
        <w:t>el Acuerdo de Paz busca reconocimiento de hechos, no reconocimiento psicológicamente "genuino".</w:t>
      </w:r>
    </w:p>
    <w:p w14:paraId="5C6DE966" w14:textId="77777777" w:rsidR="00822EF8" w:rsidRDefault="00000000">
      <w:pPr>
        <w:spacing w:after="160"/>
      </w:pPr>
      <w:r>
        <w:rPr>
          <w:b/>
          <w:bCs/>
          <w:color w:val="1E7C2F"/>
        </w:rPr>
        <w:t xml:space="preserve">Respuesta: </w:t>
      </w:r>
      <w:r>
        <w:t xml:space="preserve">el </w:t>
      </w:r>
      <w:proofErr w:type="spellStart"/>
      <w:r>
        <w:t>framework</w:t>
      </w:r>
      <w:proofErr w:type="spellEnd"/>
      <w:r>
        <w:t xml:space="preserve"> CFH no recurre a la distinción psicológica genuino/performativo como categoría operativa. El ICM mide coherencia comunicativa multicanal — observable, no psicológica. La pregunta que responde el ICM es "¿los tres canales apuntan en la misma </w:t>
      </w:r>
      <w:r>
        <w:lastRenderedPageBreak/>
        <w:t>dirección?" — no "¿el compareciente siente lo que dice?". Esta coherencia es relevante para evaluar el cumplimiento del estándar de verdad detallada que la propia JEP exige.</w:t>
      </w:r>
    </w:p>
    <w:p w14:paraId="7F9FD7ED" w14:textId="77777777" w:rsidR="00822EF8" w:rsidRDefault="00000000">
      <w:pPr>
        <w:pStyle w:val="Ttulo2"/>
      </w:pPr>
      <w:r>
        <w:t>5.2 Sobre la representatividad de MAFAPO</w:t>
      </w:r>
    </w:p>
    <w:p w14:paraId="322B9230" w14:textId="77777777" w:rsidR="00822EF8" w:rsidRDefault="00000000">
      <w:pPr>
        <w:spacing w:after="80"/>
      </w:pPr>
      <w:r>
        <w:rPr>
          <w:b/>
          <w:bCs/>
          <w:color w:val="C0392B"/>
        </w:rPr>
        <w:t xml:space="preserve">Cuestionamiento: </w:t>
      </w:r>
      <w:r>
        <w:t>MAFAPO no representa a todas las víctimas del Macrocaso 003.</w:t>
      </w:r>
    </w:p>
    <w:p w14:paraId="4C941547" w14:textId="77777777" w:rsidR="00822EF8" w:rsidRDefault="00000000">
      <w:pPr>
        <w:spacing w:after="160"/>
      </w:pPr>
      <w:r>
        <w:rPr>
          <w:b/>
          <w:bCs/>
          <w:color w:val="1E7C2F"/>
        </w:rPr>
        <w:t xml:space="preserve">Respuesta: </w:t>
      </w:r>
      <w:r>
        <w:t>el centroide MAFAPO es un polo de referencia normativa documentado, no una encuesta de representatividad. La robustez no descansa en un único polo — el centroide CIDH provee un polo normativo independiente con resultados convergentes (p&lt;0.001). La Propuesta de Expansión (§7) incluye la construcción de un tercer centroide con documentación de otras organizaciones del Caso 03.</w:t>
      </w:r>
    </w:p>
    <w:p w14:paraId="68011676" w14:textId="77777777" w:rsidR="00822EF8" w:rsidRDefault="00000000">
      <w:pPr>
        <w:pStyle w:val="Ttulo2"/>
      </w:pPr>
      <w:r>
        <w:t>5.3 Sobre el canal facial y el estrés postraumático</w:t>
      </w:r>
    </w:p>
    <w:p w14:paraId="0CC7ACA0" w14:textId="77777777" w:rsidR="00822EF8" w:rsidRDefault="00000000">
      <w:pPr>
        <w:spacing w:after="80"/>
      </w:pPr>
      <w:r>
        <w:rPr>
          <w:b/>
          <w:bCs/>
          <w:color w:val="C0392B"/>
        </w:rPr>
        <w:t xml:space="preserve">Cuestionamiento: </w:t>
      </w:r>
      <w:r>
        <w:t>no es posible distinguir estrés situacional de estrés postraumático, y los resultados no podrían incorporarse al proceso judicial.</w:t>
      </w:r>
    </w:p>
    <w:p w14:paraId="63361DFC" w14:textId="77777777" w:rsidR="00822EF8" w:rsidRDefault="00000000">
      <w:pPr>
        <w:spacing w:after="160"/>
      </w:pPr>
      <w:r>
        <w:rPr>
          <w:b/>
          <w:bCs/>
          <w:color w:val="1E7C2F"/>
        </w:rPr>
        <w:t xml:space="preserve">Respuesta: </w:t>
      </w:r>
      <w:r>
        <w:t xml:space="preserve">precisamente porque esta distinción excede la capacidad de cualquier sistema de visión por computadora, el ICM no intenta esa distinción. El ICM mide coherencia entre canales, no diagnóstico emocional. El límite epistemológico está declarado explícitamente con citas a Barrett et al. (2019), </w:t>
      </w:r>
      <w:proofErr w:type="spellStart"/>
      <w:r>
        <w:t>Crivelli</w:t>
      </w:r>
      <w:proofErr w:type="spellEnd"/>
      <w:r>
        <w:t xml:space="preserve"> &amp; </w:t>
      </w:r>
      <w:proofErr w:type="spellStart"/>
      <w:r>
        <w:t>Fridlund</w:t>
      </w:r>
      <w:proofErr w:type="spellEnd"/>
      <w:r>
        <w:t xml:space="preserve"> (2018) y </w:t>
      </w:r>
      <w:proofErr w:type="spellStart"/>
      <w:r>
        <w:t>Reisenzein</w:t>
      </w:r>
      <w:proofErr w:type="spellEnd"/>
      <w:r>
        <w:t xml:space="preserve"> et al. (2013). El ICM no es ni pretende ser evidencia judicial admisible.</w:t>
      </w:r>
    </w:p>
    <w:p w14:paraId="2E293EAA" w14:textId="77777777" w:rsidR="00822EF8" w:rsidRDefault="00000000">
      <w:pPr>
        <w:pStyle w:val="Ttulo2"/>
      </w:pPr>
      <w:r>
        <w:t>5.4 Sobre el encuadre teórico del campo discursivo</w:t>
      </w:r>
    </w:p>
    <w:p w14:paraId="7F55CBBB" w14:textId="77777777" w:rsidR="00822EF8" w:rsidRDefault="00000000">
      <w:pPr>
        <w:spacing w:after="80"/>
      </w:pPr>
      <w:r>
        <w:rPr>
          <w:b/>
          <w:bCs/>
          <w:color w:val="C0392B"/>
        </w:rPr>
        <w:t xml:space="preserve">Cuestionamiento: </w:t>
      </w:r>
      <w:r>
        <w:t xml:space="preserve">el marco no debe presentar la verdad como un campo en disputa en el sentido </w:t>
      </w:r>
      <w:proofErr w:type="spellStart"/>
      <w:r>
        <w:t>foucaultiano</w:t>
      </w:r>
      <w:proofErr w:type="spellEnd"/>
      <w:r>
        <w:t>.</w:t>
      </w:r>
    </w:p>
    <w:p w14:paraId="1975CC2F" w14:textId="77777777" w:rsidR="00822EF8" w:rsidRDefault="00000000">
      <w:r>
        <w:rPr>
          <w:b/>
          <w:bCs/>
          <w:color w:val="1E7C2F"/>
        </w:rPr>
        <w:t xml:space="preserve">Respuesta: </w:t>
      </w:r>
      <w:r>
        <w:t xml:space="preserve">el </w:t>
      </w:r>
      <w:proofErr w:type="spellStart"/>
      <w:r>
        <w:t>framework</w:t>
      </w:r>
      <w:proofErr w:type="spellEnd"/>
      <w:r>
        <w:t xml:space="preserve"> CFH no adopta una posición relativista. Los polos normativos MAFAPO y CIDH operan como referencias de valor positivo. La convergencia hacia esos polos se interpreta como mejora en la calidad discursiva — no como un "punto de vista" entre otros equivalentes. El marco teórico es </w:t>
      </w:r>
      <w:proofErr w:type="spellStart"/>
      <w:r>
        <w:t>Fricker</w:t>
      </w:r>
      <w:proofErr w:type="spellEnd"/>
      <w:r>
        <w:t xml:space="preserve"> (2007), no Foucault: la injusticia epistémica es un daño con dirección de corrección específica.</w:t>
      </w:r>
    </w:p>
    <w:p w14:paraId="5726D54E" w14:textId="77777777" w:rsidR="00822EF8" w:rsidRDefault="00822EF8">
      <w:pPr>
        <w:pBdr>
          <w:bottom w:val="single" w:sz="6" w:space="1" w:color="2E75B6"/>
        </w:pBdr>
        <w:spacing w:before="200" w:after="200"/>
      </w:pPr>
    </w:p>
    <w:p w14:paraId="07D1EDF3" w14:textId="77777777" w:rsidR="00822EF8" w:rsidRDefault="00000000">
      <w:pPr>
        <w:pStyle w:val="Ttulo1"/>
      </w:pPr>
      <w:r>
        <w:t>6. Marco de gobernanza y cumplimiento normativo</w:t>
      </w:r>
    </w:p>
    <w:p w14:paraId="1BA24A3D" w14:textId="77777777" w:rsidR="00822EF8" w:rsidRDefault="00000000">
      <w:pPr>
        <w:spacing w:after="160"/>
      </w:pPr>
      <w:r>
        <w:t xml:space="preserve">La CFH ha sido evaluada formalmente mediante la CFH </w:t>
      </w:r>
      <w:proofErr w:type="spellStart"/>
      <w:r>
        <w:t>Governance</w:t>
      </w:r>
      <w:proofErr w:type="spellEnd"/>
      <w:r>
        <w:t xml:space="preserve"> Audit Suite v1.0 (mayo 2026), un conjunto de </w:t>
      </w:r>
      <w:proofErr w:type="spellStart"/>
      <w:r>
        <w:t>tests</w:t>
      </w:r>
      <w:proofErr w:type="spellEnd"/>
      <w:r>
        <w:t xml:space="preserve"> cuantitativos y </w:t>
      </w:r>
      <w:proofErr w:type="spellStart"/>
      <w:r>
        <w:t>checklists</w:t>
      </w:r>
      <w:proofErr w:type="spellEnd"/>
      <w:r>
        <w:t xml:space="preserve"> normativos que cubren equidad, robustez, calidad de datos, transparencia, gestión de riesgos y cumplimiento normativo. Esta evaluación es requisito previo al inicio de cualquier trabajo colaborativo.</w:t>
      </w:r>
    </w:p>
    <w:p w14:paraId="3C06BA29" w14:textId="77777777" w:rsidR="00822EF8" w:rsidRDefault="00000000">
      <w:pPr>
        <w:pStyle w:val="Ttulo2"/>
      </w:pPr>
      <w:r>
        <w:t>6.1 Clasificación del sistema y marcos aplicables</w:t>
      </w:r>
    </w:p>
    <w:p w14:paraId="692092FB" w14:textId="77777777" w:rsidR="00822EF8" w:rsidRDefault="00000000">
      <w:pPr>
        <w:spacing w:after="120"/>
      </w:pPr>
      <w:r>
        <w:t xml:space="preserve">La CFH se clasifica como sistema de IA de alto riesgo (EU AI </w:t>
      </w:r>
      <w:proofErr w:type="spellStart"/>
      <w:r>
        <w:t>Act</w:t>
      </w:r>
      <w:proofErr w:type="spellEnd"/>
      <w:r>
        <w:t xml:space="preserve"> Anexo III) por procesar datos biométricos de personas en contexto judicial. Esto implica obligaciones de documentación, auditoría y supervisión humana que el </w:t>
      </w:r>
      <w:proofErr w:type="spellStart"/>
      <w:r>
        <w:t>framework</w:t>
      </w:r>
      <w:proofErr w:type="spellEnd"/>
      <w:r>
        <w:t xml:space="preserve"> cumple en su estado actual, con brechas en proceso de cierre.</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36"/>
        <w:gridCol w:w="1930"/>
        <w:gridCol w:w="3000"/>
      </w:tblGrid>
      <w:tr w:rsidR="00822EF8" w14:paraId="329599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1B38A17" w14:textId="77777777" w:rsidR="00822EF8" w:rsidRDefault="00000000">
            <w:pPr>
              <w:jc w:val="center"/>
            </w:pPr>
            <w:r>
              <w:rPr>
                <w:b/>
                <w:bCs/>
                <w:color w:val="FFFFFF"/>
                <w:sz w:val="20"/>
                <w:szCs w:val="20"/>
              </w:rPr>
              <w:t>Marco normativo</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C56533" w14:textId="77777777" w:rsidR="00822EF8" w:rsidRDefault="00000000">
            <w:pPr>
              <w:jc w:val="center"/>
            </w:pPr>
            <w:proofErr w:type="spellStart"/>
            <w:r>
              <w:rPr>
                <w:b/>
                <w:bCs/>
                <w:color w:val="FFFFFF"/>
                <w:sz w:val="20"/>
                <w:szCs w:val="20"/>
              </w:rPr>
              <w:t>Cumpl</w:t>
            </w:r>
            <w:proofErr w:type="spellEnd"/>
            <w:r>
              <w:rPr>
                <w:b/>
                <w:bCs/>
                <w:color w:val="FFFFFF"/>
                <w:sz w:val="20"/>
                <w:szCs w:val="20"/>
              </w:rPr>
              <w:t>.</w:t>
            </w:r>
          </w:p>
        </w:tc>
        <w:tc>
          <w:tcPr>
            <w:tcW w:w="1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2C8555B" w14:textId="77777777" w:rsidR="00822EF8" w:rsidRDefault="00000000">
            <w:pPr>
              <w:jc w:val="center"/>
            </w:pPr>
            <w:r>
              <w:rPr>
                <w:b/>
                <w:bCs/>
                <w:color w:val="FFFFFF"/>
                <w:sz w:val="20"/>
                <w:szCs w:val="20"/>
              </w:rPr>
              <w:t>Estado</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A7F5966" w14:textId="77777777" w:rsidR="00822EF8" w:rsidRDefault="00000000">
            <w:pPr>
              <w:jc w:val="center"/>
            </w:pPr>
            <w:r>
              <w:rPr>
                <w:b/>
                <w:bCs/>
                <w:color w:val="FFFFFF"/>
                <w:sz w:val="20"/>
                <w:szCs w:val="20"/>
              </w:rPr>
              <w:t>Brechas principales</w:t>
            </w:r>
          </w:p>
        </w:tc>
      </w:tr>
      <w:tr w:rsidR="00822EF8" w14:paraId="462F0A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4305" w14:textId="77777777" w:rsidR="00822EF8" w:rsidRDefault="00000000">
            <w:r>
              <w:rPr>
                <w:b/>
                <w:bCs/>
                <w:sz w:val="20"/>
                <w:szCs w:val="20"/>
              </w:rPr>
              <w:t>Ley 1581/2012 — Colombia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F4ED" w14:textId="77777777" w:rsidR="00822EF8" w:rsidRDefault="00000000">
            <w:pPr>
              <w:jc w:val="center"/>
            </w:pPr>
            <w:r>
              <w:rPr>
                <w:b/>
                <w:bCs/>
                <w:color w:val="7D5A0A"/>
                <w:sz w:val="20"/>
                <w:szCs w:val="20"/>
              </w:rPr>
              <w:t>69%</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50756" w14:textId="77777777" w:rsidR="00822EF8" w:rsidRDefault="00000000">
            <w:r>
              <w:rPr>
                <w:color w:val="7D5A0A"/>
                <w:sz w:val="20"/>
                <w:szCs w:val="20"/>
              </w:rPr>
              <w:t>⚠ Condicional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1C8C" w14:textId="77777777" w:rsidR="00822EF8" w:rsidRDefault="00000000">
            <w:r>
              <w:rPr>
                <w:sz w:val="20"/>
                <w:szCs w:val="20"/>
              </w:rPr>
              <w:t>Aval Comité Ética Externado; DPIA formal</w:t>
            </w:r>
          </w:p>
        </w:tc>
      </w:tr>
      <w:tr w:rsidR="00822EF8" w14:paraId="7EDD4E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6AE5" w14:textId="77777777" w:rsidR="00822EF8" w:rsidRDefault="00000000">
            <w:r>
              <w:rPr>
                <w:b/>
                <w:bCs/>
                <w:sz w:val="20"/>
                <w:szCs w:val="20"/>
              </w:rPr>
              <w:t>UNESCO Recomendación IA 2021</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7E80" w14:textId="77777777" w:rsidR="00822EF8" w:rsidRDefault="00000000">
            <w:pPr>
              <w:jc w:val="center"/>
            </w:pPr>
            <w:r>
              <w:rPr>
                <w:b/>
                <w:bCs/>
                <w:color w:val="1E7C2F"/>
                <w:sz w:val="20"/>
                <w:szCs w:val="20"/>
              </w:rPr>
              <w:t>78%</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ECDE4" w14:textId="77777777" w:rsidR="00822EF8"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720D" w14:textId="77777777" w:rsidR="00822EF8" w:rsidRDefault="00000000">
            <w:r>
              <w:rPr>
                <w:sz w:val="20"/>
                <w:szCs w:val="20"/>
              </w:rPr>
              <w:t>Validación participativa MAFAPO pendiente</w:t>
            </w:r>
          </w:p>
        </w:tc>
      </w:tr>
      <w:tr w:rsidR="00822EF8" w14:paraId="121E86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65A16" w14:textId="77777777" w:rsidR="00822EF8" w:rsidRDefault="00000000">
            <w:r>
              <w:rPr>
                <w:b/>
                <w:bCs/>
                <w:sz w:val="20"/>
                <w:szCs w:val="20"/>
              </w:rPr>
              <w:t xml:space="preserve">EU AI </w:t>
            </w:r>
            <w:proofErr w:type="spellStart"/>
            <w:r>
              <w:rPr>
                <w:b/>
                <w:bCs/>
                <w:sz w:val="20"/>
                <w:szCs w:val="20"/>
              </w:rPr>
              <w:t>Act</w:t>
            </w:r>
            <w:proofErr w:type="spellEnd"/>
            <w:r>
              <w:rPr>
                <w:b/>
                <w:bCs/>
                <w:sz w:val="20"/>
                <w:szCs w:val="20"/>
              </w:rPr>
              <w:t xml:space="preserve"> (ref. técnica)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AB8A9" w14:textId="77777777" w:rsidR="00822EF8" w:rsidRDefault="00000000">
            <w:pPr>
              <w:jc w:val="center"/>
            </w:pPr>
            <w:r>
              <w:rPr>
                <w:b/>
                <w:bCs/>
                <w:color w:val="1E7C2F"/>
                <w:sz w:val="20"/>
                <w:szCs w:val="20"/>
              </w:rPr>
              <w:t>89%</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0DDB" w14:textId="77777777" w:rsidR="00822EF8"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F319A" w14:textId="77777777" w:rsidR="00822EF8" w:rsidRDefault="00000000">
            <w:r>
              <w:rPr>
                <w:sz w:val="20"/>
                <w:szCs w:val="20"/>
              </w:rPr>
              <w:t>Test adversarial básico pendiente</w:t>
            </w:r>
          </w:p>
        </w:tc>
      </w:tr>
      <w:tr w:rsidR="00822EF8" w14:paraId="0362AD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3D17" w14:textId="77777777" w:rsidR="00822EF8" w:rsidRDefault="00000000">
            <w:r>
              <w:rPr>
                <w:b/>
                <w:bCs/>
                <w:sz w:val="20"/>
                <w:szCs w:val="20"/>
              </w:rPr>
              <w:lastRenderedPageBreak/>
              <w:t>NIST AI RMF 1.0</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781D" w14:textId="77777777" w:rsidR="00822EF8" w:rsidRDefault="00000000">
            <w:pPr>
              <w:jc w:val="center"/>
            </w:pPr>
            <w:r>
              <w:rPr>
                <w:b/>
                <w:bCs/>
                <w:color w:val="1E7C2F"/>
                <w:sz w:val="20"/>
                <w:szCs w:val="20"/>
              </w:rPr>
              <w:t>95%</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FEBCC" w14:textId="77777777" w:rsidR="00822EF8"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59CF1" w14:textId="77777777" w:rsidR="00822EF8" w:rsidRDefault="00000000">
            <w:r>
              <w:rPr>
                <w:sz w:val="20"/>
                <w:szCs w:val="20"/>
              </w:rPr>
              <w:t xml:space="preserve">Auditoría </w:t>
            </w:r>
            <w:proofErr w:type="spellStart"/>
            <w:r>
              <w:rPr>
                <w:sz w:val="20"/>
                <w:szCs w:val="20"/>
              </w:rPr>
              <w:t>intersectional</w:t>
            </w:r>
            <w:proofErr w:type="spellEnd"/>
            <w:r>
              <w:rPr>
                <w:sz w:val="20"/>
                <w:szCs w:val="20"/>
              </w:rPr>
              <w:t xml:space="preserve"> </w:t>
            </w:r>
            <w:proofErr w:type="spellStart"/>
            <w:r>
              <w:rPr>
                <w:sz w:val="20"/>
                <w:szCs w:val="20"/>
              </w:rPr>
              <w:t>Gender</w:t>
            </w:r>
            <w:proofErr w:type="spellEnd"/>
            <w:r>
              <w:rPr>
                <w:sz w:val="20"/>
                <w:szCs w:val="20"/>
              </w:rPr>
              <w:t xml:space="preserve"> </w:t>
            </w:r>
            <w:proofErr w:type="spellStart"/>
            <w:r>
              <w:rPr>
                <w:sz w:val="20"/>
                <w:szCs w:val="20"/>
              </w:rPr>
              <w:t>Shades</w:t>
            </w:r>
            <w:proofErr w:type="spellEnd"/>
          </w:p>
        </w:tc>
      </w:tr>
      <w:tr w:rsidR="00822EF8" w14:paraId="5B531E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53CC" w14:textId="77777777" w:rsidR="00822EF8" w:rsidRDefault="00000000">
            <w:r>
              <w:rPr>
                <w:b/>
                <w:bCs/>
                <w:sz w:val="20"/>
                <w:szCs w:val="20"/>
              </w:rPr>
              <w:t xml:space="preserve">Toronto </w:t>
            </w:r>
            <w:proofErr w:type="spellStart"/>
            <w:r>
              <w:rPr>
                <w:b/>
                <w:bCs/>
                <w:sz w:val="20"/>
                <w:szCs w:val="20"/>
              </w:rPr>
              <w:t>Declaration</w:t>
            </w:r>
            <w:proofErr w:type="spellEnd"/>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ADD8" w14:textId="77777777" w:rsidR="00822EF8" w:rsidRDefault="00000000">
            <w:pPr>
              <w:jc w:val="center"/>
            </w:pPr>
            <w:r>
              <w:rPr>
                <w:b/>
                <w:bCs/>
                <w:color w:val="1E7C2F"/>
                <w:sz w:val="20"/>
                <w:szCs w:val="20"/>
              </w:rPr>
              <w:t>83%</w:t>
            </w:r>
          </w:p>
        </w:tc>
        <w:tc>
          <w:tcPr>
            <w:tcW w:w="1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237AD" w14:textId="77777777" w:rsidR="00822EF8" w:rsidRDefault="00000000">
            <w:r>
              <w:rPr>
                <w:color w:val="1E7C2F"/>
                <w:sz w:val="20"/>
                <w:szCs w:val="20"/>
              </w:rPr>
              <w:t>✅ Aprobado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E933C" w14:textId="77777777" w:rsidR="00822EF8" w:rsidRDefault="00000000">
            <w:r>
              <w:rPr>
                <w:sz w:val="20"/>
                <w:szCs w:val="20"/>
              </w:rPr>
              <w:t>Inclusión comunitaria en diseño (Fase 1)</w:t>
            </w:r>
          </w:p>
        </w:tc>
      </w:tr>
      <w:tr w:rsidR="00822EF8" w14:paraId="4F7192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D11BDA" w14:textId="77777777" w:rsidR="00822EF8" w:rsidRDefault="00000000">
            <w:r>
              <w:rPr>
                <w:b/>
                <w:bCs/>
                <w:sz w:val="20"/>
                <w:szCs w:val="20"/>
              </w:rPr>
              <w:t>SCORE GLOBAL</w:t>
            </w:r>
          </w:p>
        </w:tc>
        <w:tc>
          <w:tcPr>
            <w:tcW w:w="93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264652" w14:textId="77777777" w:rsidR="00822EF8" w:rsidRDefault="00000000">
            <w:pPr>
              <w:jc w:val="center"/>
            </w:pPr>
            <w:r>
              <w:rPr>
                <w:b/>
                <w:bCs/>
                <w:color w:val="7D5A0A"/>
                <w:sz w:val="20"/>
                <w:szCs w:val="20"/>
              </w:rPr>
              <w:t>0.67</w:t>
            </w:r>
          </w:p>
        </w:tc>
        <w:tc>
          <w:tcPr>
            <w:tcW w:w="19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64A69B" w14:textId="77777777" w:rsidR="00822EF8" w:rsidRDefault="00000000">
            <w:r>
              <w:rPr>
                <w:color w:val="7D5A0A"/>
                <w:sz w:val="20"/>
                <w:szCs w:val="20"/>
              </w:rPr>
              <w:t>⚠ Condicional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87AF4" w14:textId="77777777" w:rsidR="00822EF8" w:rsidRDefault="00000000">
            <w:r>
              <w:rPr>
                <w:sz w:val="20"/>
                <w:szCs w:val="20"/>
              </w:rPr>
              <w:t>Proyectado: ~0.78 tras Fase 0</w:t>
            </w:r>
          </w:p>
        </w:tc>
      </w:tr>
    </w:tbl>
    <w:p w14:paraId="531A5443" w14:textId="77777777" w:rsidR="00822EF8" w:rsidRDefault="00822EF8"/>
    <w:p w14:paraId="341F5D3E" w14:textId="77777777" w:rsidR="00822EF8" w:rsidRDefault="00000000">
      <w:pPr>
        <w:pStyle w:val="Ttulo2"/>
      </w:pPr>
      <w:r>
        <w:t>6.2 Salvaguardas implementadas</w:t>
      </w:r>
    </w:p>
    <w:p w14:paraId="3248D144" w14:textId="77777777" w:rsidR="00822EF8" w:rsidRDefault="00000000">
      <w:r>
        <w:rPr>
          <w:b/>
          <w:bCs/>
          <w:color w:val="1B3A6B"/>
        </w:rPr>
        <w:t xml:space="preserve">Datos biométricos: </w:t>
      </w:r>
      <w:r>
        <w:t xml:space="preserve">se procesan únicamente features derivados (88 </w:t>
      </w:r>
      <w:proofErr w:type="spellStart"/>
      <w:r>
        <w:t>eGeMAPS</w:t>
      </w:r>
      <w:proofErr w:type="spellEnd"/>
      <w:r>
        <w:t xml:space="preserve">, </w:t>
      </w:r>
      <w:proofErr w:type="spellStart"/>
      <w:r>
        <w:t>AUs</w:t>
      </w:r>
      <w:proofErr w:type="spellEnd"/>
      <w:r>
        <w:t xml:space="preserve"> </w:t>
      </w:r>
      <w:proofErr w:type="spellStart"/>
      <w:r>
        <w:t>MediaPipe</w:t>
      </w:r>
      <w:proofErr w:type="spellEnd"/>
      <w:r>
        <w:t>) sobre audiencias públicas de la JEP. No se almacena audio ni video crudo en el repositorio. Base legal: función jurisdiccional pública (Ley 1581 Art.5).</w:t>
      </w:r>
    </w:p>
    <w:p w14:paraId="2E90EAF5" w14:textId="77777777" w:rsidR="00822EF8" w:rsidRDefault="00000000">
      <w:r>
        <w:rPr>
          <w:b/>
          <w:bCs/>
          <w:color w:val="1B3A6B"/>
        </w:rPr>
        <w:t xml:space="preserve">ICM no admisible como evidencia: </w:t>
      </w:r>
      <w:r>
        <w:t xml:space="preserve">declarado explícitamente en el </w:t>
      </w:r>
      <w:proofErr w:type="spellStart"/>
      <w:r>
        <w:t>framework</w:t>
      </w:r>
      <w:proofErr w:type="spellEnd"/>
      <w:r>
        <w:t xml:space="preserve"> y en todos los reportes. El sistema no toma decisiones judiciales ni está conectado a ningún mecanismo decisorio de la JEP.</w:t>
      </w:r>
    </w:p>
    <w:p w14:paraId="089276E6" w14:textId="77777777" w:rsidR="00822EF8" w:rsidRDefault="00000000">
      <w:r>
        <w:rPr>
          <w:b/>
          <w:bCs/>
          <w:color w:val="1B3A6B"/>
        </w:rPr>
        <w:t xml:space="preserve">Sesgo facial declarado: </w:t>
      </w:r>
      <w:proofErr w:type="spellStart"/>
      <w:r>
        <w:t>MediaPipe</w:t>
      </w:r>
      <w:proofErr w:type="spellEnd"/>
      <w:r>
        <w:t xml:space="preserve"> no auditado sobre rostros mestizos/afrocolombianos. Auditoría </w:t>
      </w:r>
      <w:proofErr w:type="spellStart"/>
      <w:r>
        <w:t>intersectional</w:t>
      </w:r>
      <w:proofErr w:type="spellEnd"/>
      <w:r>
        <w:t xml:space="preserve"> (</w:t>
      </w:r>
      <w:proofErr w:type="spellStart"/>
      <w:r>
        <w:t>Gender</w:t>
      </w:r>
      <w:proofErr w:type="spellEnd"/>
      <w:r>
        <w:t xml:space="preserve"> </w:t>
      </w:r>
      <w:proofErr w:type="spellStart"/>
      <w:r>
        <w:t>Shades</w:t>
      </w:r>
      <w:proofErr w:type="spellEnd"/>
      <w:r>
        <w:t>) en curso como hito de Fase 0.</w:t>
      </w:r>
    </w:p>
    <w:p w14:paraId="75E80A60" w14:textId="77777777" w:rsidR="00822EF8" w:rsidRDefault="00822EF8">
      <w:pPr>
        <w:pBdr>
          <w:bottom w:val="single" w:sz="6" w:space="1" w:color="2E75B6"/>
        </w:pBdr>
        <w:spacing w:before="200" w:after="200"/>
      </w:pPr>
    </w:p>
    <w:p w14:paraId="61E30740" w14:textId="77777777" w:rsidR="00822EF8" w:rsidRDefault="00000000">
      <w:pPr>
        <w:pStyle w:val="Ttulo1"/>
      </w:pPr>
      <w:r>
        <w:t>7. Propuesta de análisis aplicado de las audiencias</w:t>
      </w:r>
    </w:p>
    <w:p w14:paraId="5D99FE2F" w14:textId="77777777" w:rsidR="00822EF8" w:rsidRDefault="00000000">
      <w:pPr>
        <w:spacing w:after="160"/>
      </w:pPr>
      <w:r>
        <w:t xml:space="preserve">La propuesta no está orientada a mostrar la gestión institucional de la JEP ni a producir indicadores de evaluación del proceso. Su propósito es ofrecer un análisis independiente de qué ocurrió discursivamente en las cinco audiencias de reconocimiento del Macrocaso 003 — qué patrones emergieron, dónde se produjo la mayor y menor convergencia con el lenguaje de las víctimas, y qué diferencias estructurales existen entre </w:t>
      </w:r>
      <w:proofErr w:type="spellStart"/>
      <w:r>
        <w:t>subcasos</w:t>
      </w:r>
      <w:proofErr w:type="spellEnd"/>
      <w:r>
        <w:t xml:space="preserve"> que la escucha cualitativa no puede capturar a escala.</w:t>
      </w:r>
    </w:p>
    <w:p w14:paraId="77B94C67" w14:textId="77777777" w:rsidR="00822EF8" w:rsidRDefault="00000000">
      <w:pPr>
        <w:pStyle w:val="Ttulo2"/>
      </w:pPr>
      <w:r>
        <w:t>7.1 Análisis de qué pasó en las audiencias: hallazgos clave</w:t>
      </w:r>
    </w:p>
    <w:p w14:paraId="1AB50AE0" w14:textId="5A4B2F3A" w:rsidR="00822EF8" w:rsidRDefault="00000000">
      <w:pPr>
        <w:spacing w:after="120"/>
      </w:pPr>
      <w:r>
        <w:rPr>
          <w:b/>
          <w:bCs/>
          <w:color w:val="1B3A6B"/>
        </w:rPr>
        <w:t xml:space="preserve">El </w:t>
      </w:r>
      <w:proofErr w:type="spellStart"/>
      <w:r>
        <w:rPr>
          <w:b/>
          <w:bCs/>
          <w:color w:val="1B3A6B"/>
        </w:rPr>
        <w:t>subcaso</w:t>
      </w:r>
      <w:proofErr w:type="spellEnd"/>
      <w:r>
        <w:rPr>
          <w:b/>
          <w:bCs/>
          <w:color w:val="1B3A6B"/>
        </w:rPr>
        <w:t xml:space="preserve"> con mayor congruencia comunicativa es Dabeiba </w:t>
      </w:r>
      <w:r>
        <w:t xml:space="preserve">(ICM </w:t>
      </w:r>
      <w:proofErr w:type="spellStart"/>
      <w:r>
        <w:t>tri-canal</w:t>
      </w:r>
      <w:proofErr w:type="spellEnd"/>
      <w:r>
        <w:t xml:space="preserve"> v2=0.49, que fue descrito como catarsis colectiva. La materialidad del reconocimiento físico (49 fosas del cementerio Las Mercedes, a las que los comparecientes condujeron personalmente a los investigadores) correlaciona con el mayor alineamiento entre los tres canales comunicativos. Esto sugiere que la concreción del acto de reconocimiento — más que el dramatismo emocional — produce los patrones de mayor coherencia discursiva.</w:t>
      </w:r>
    </w:p>
    <w:p w14:paraId="2E6EE5CE" w14:textId="77777777" w:rsidR="00822EF8" w:rsidRDefault="00000000">
      <w:pPr>
        <w:spacing w:after="120"/>
      </w:pPr>
      <w:r>
        <w:rPr>
          <w:b/>
          <w:bCs/>
          <w:color w:val="1B3A6B"/>
        </w:rPr>
        <w:t xml:space="preserve">El caso paradigmático Catatumbo </w:t>
      </w:r>
      <w:r>
        <w:t xml:space="preserve">(DIS=0.110, IEI=0.624, Δ=0.514) revela una disociación que ningún análisis cualitativo habría detectado a escala: el discurso gramaticalmente más directo del corpus (menor supresión de agentividad, menor negación de victimización) coexiste con la mayor distancia semántica al léxico de las víctimas de MAFAPO. El Capitán Chaparro usa palabras del campo semántico de las víctimas (hijo, familia, civil, madre) pero su discurso medido a nivel de </w:t>
      </w:r>
      <w:proofErr w:type="spellStart"/>
      <w:r>
        <w:t>embedding</w:t>
      </w:r>
      <w:proofErr w:type="spellEnd"/>
      <w:r>
        <w:t xml:space="preserve"> profundo permanece el más alejado del centroide MAFAPO. En términos de </w:t>
      </w:r>
      <w:proofErr w:type="spellStart"/>
      <w:r>
        <w:t>Fricker</w:t>
      </w:r>
      <w:proofErr w:type="spellEnd"/>
      <w:r>
        <w:t xml:space="preserve"> (2007): adopta el vocabulario superficial de los </w:t>
      </w:r>
      <w:proofErr w:type="spellStart"/>
      <w:r>
        <w:t>hermeneutical</w:t>
      </w:r>
      <w:proofErr w:type="spellEnd"/>
      <w:r>
        <w:t xml:space="preserve"> </w:t>
      </w:r>
      <w:proofErr w:type="spellStart"/>
      <w:r>
        <w:t>resources</w:t>
      </w:r>
      <w:proofErr w:type="spellEnd"/>
      <w:r>
        <w:t xml:space="preserve"> de las víctimas sin adoptar su estructura semántica subyacente.</w:t>
      </w:r>
    </w:p>
    <w:p w14:paraId="6F72CCAD" w14:textId="77777777" w:rsidR="00822EF8" w:rsidRDefault="00000000">
      <w:pPr>
        <w:spacing w:after="120"/>
      </w:pPr>
      <w:r>
        <w:rPr>
          <w:b/>
          <w:bCs/>
          <w:color w:val="1B3A6B"/>
        </w:rPr>
        <w:t xml:space="preserve">La brecha entre justicia ordinaria y JEP es estructural, no temporal: </w:t>
      </w:r>
      <w:r>
        <w:t>el Corpus B (JEP escrita) está significativamente más cercano al lenguaje de MAFAPO (y₈: 0.191 vs 0.211, p&lt;0.001) y de la CIDH (y₉: 0.235 vs 0.254, p&lt;0.001) que el Corpus A (justicia ordinaria), controlando por período histórico. Esta brecha subsiste en documentos contemporáneos — es una diferencia estructural entre sistemas de justicia, no un artefacto temporal.</w:t>
      </w:r>
    </w:p>
    <w:p w14:paraId="2222F592" w14:textId="77777777" w:rsidR="00822EF8" w:rsidRDefault="00000000">
      <w:pPr>
        <w:spacing w:after="160"/>
      </w:pPr>
      <w:r>
        <w:rPr>
          <w:b/>
          <w:bCs/>
          <w:color w:val="1B3A6B"/>
        </w:rPr>
        <w:t xml:space="preserve">El predictor principal de la transición epistémica </w:t>
      </w:r>
      <w:r>
        <w:t>es la distancia léxico-civil (β=−5.337, p&lt;0.001): la adopción del vocabulario de las víctimas civiles es el principal predictor del reconocimiento en el corpus — más que la reducción del encubrimiento gramatical. El proceso opera más por incorporación de lenguaje de las víctimas que por eliminación del lenguaje militar.</w:t>
      </w:r>
    </w:p>
    <w:p w14:paraId="3233AB18" w14:textId="77777777" w:rsidR="00822EF8" w:rsidRDefault="00000000">
      <w:pPr>
        <w:pStyle w:val="Ttulo2"/>
      </w:pPr>
      <w:r>
        <w:lastRenderedPageBreak/>
        <w:t>7.2 Tres componentes del análisis aplicado</w:t>
      </w:r>
    </w:p>
    <w:p w14:paraId="03379562" w14:textId="77777777" w:rsidR="00822EF8" w:rsidRDefault="00000000">
      <w:pPr>
        <w:pStyle w:val="Ttulo3"/>
      </w:pPr>
      <w:r>
        <w:t>Componente A — Análisis semántico de todas las audiencias del Caso 03</w:t>
      </w:r>
    </w:p>
    <w:p w14:paraId="066A8607" w14:textId="77777777" w:rsidR="00822EF8" w:rsidRDefault="00000000">
      <w:pPr>
        <w:spacing w:after="120"/>
      </w:pPr>
      <w:r>
        <w:t xml:space="preserve">Aplicación de los indicadores y₈ y </w:t>
      </w:r>
      <w:proofErr w:type="spellStart"/>
      <w:r>
        <w:t>y</w:t>
      </w:r>
      <w:proofErr w:type="spellEnd"/>
      <w:r>
        <w:t xml:space="preserve">₉ a todas las audiencias del Caso 03 disponibles en texto. Produce un mapa de convergencia semántica por </w:t>
      </w:r>
      <w:proofErr w:type="spellStart"/>
      <w:r>
        <w:t>subcaso</w:t>
      </w:r>
      <w:proofErr w:type="spellEnd"/>
      <w:r>
        <w:t>, por sección (HECHOS, RECONOCIMIENTO, PREGUNTAS) y por hablante (compareciente, magistrado, víctima, defensor). Permite identificar en qué momentos y secciones el lenguaje de las audiencias se acerca más al polo normativo de las víctimas.</w:t>
      </w:r>
    </w:p>
    <w:p w14:paraId="3FA48194" w14:textId="77777777" w:rsidR="00822EF8" w:rsidRDefault="00000000">
      <w:pPr>
        <w:spacing w:after="160"/>
      </w:pPr>
      <w:r>
        <w:rPr>
          <w:b/>
          <w:bCs/>
          <w:color w:val="1B3A6B"/>
        </w:rPr>
        <w:t xml:space="preserve">Insumo para la JEP: </w:t>
      </w:r>
      <w:r>
        <w:t>identificación de patrones lingüísticos específicos que diferencian las audiencias con mayor convergencia semántica — información utilizable por el equipo de la SRVR en la preparación de futuras audiencias, sin implicar evaluación de comparecientes.</w:t>
      </w:r>
    </w:p>
    <w:p w14:paraId="250BDCBB" w14:textId="77777777" w:rsidR="00822EF8" w:rsidRDefault="00000000">
      <w:pPr>
        <w:pStyle w:val="Ttulo3"/>
      </w:pPr>
      <w:r>
        <w:t>Componente B — Análisis de trayectoria discursiva 1994–2024</w:t>
      </w:r>
    </w:p>
    <w:p w14:paraId="531FB18C" w14:textId="77777777" w:rsidR="00822EF8" w:rsidRDefault="00000000">
      <w:pPr>
        <w:spacing w:after="120"/>
      </w:pPr>
      <w:r>
        <w:t>Entrega de los resultados consolidados del Corpus A (justicia ordinaria) vs. Corpus B (JEP escrita) como documentación cuantitativa de la transformación discursiva producida por la Jurisdicción. Incluye el informe de brecha discursiva con los 9 indicadores CFH (8 de 9 significativos p&lt;0.001) y la evidencia de la brecha semántica estructural.</w:t>
      </w:r>
    </w:p>
    <w:p w14:paraId="01EB29DF" w14:textId="77777777" w:rsidR="00822EF8" w:rsidRDefault="00000000">
      <w:pPr>
        <w:spacing w:after="160"/>
      </w:pPr>
      <w:r>
        <w:rPr>
          <w:b/>
          <w:bCs/>
          <w:color w:val="1B3A6B"/>
        </w:rPr>
        <w:t xml:space="preserve">Insumo para la JEP: </w:t>
      </w:r>
      <w:r>
        <w:t>documentación independiente de calidad discursiva para comunicación institucional ante organizaciones internacionales, sin que la JEP sea parte del diseño del instrumento — preserva la independencia del análisis.</w:t>
      </w:r>
    </w:p>
    <w:p w14:paraId="35B1F39B" w14:textId="77777777" w:rsidR="00822EF8" w:rsidRDefault="00000000">
      <w:pPr>
        <w:pStyle w:val="Ttulo3"/>
      </w:pPr>
      <w:r>
        <w:t>Componente C — Análisis multimodal Capa 3 (condicionado a Fase 0)</w:t>
      </w:r>
    </w:p>
    <w:p w14:paraId="06DB3F81" w14:textId="77777777" w:rsidR="00822EF8" w:rsidRDefault="00000000">
      <w:pPr>
        <w:spacing w:after="120"/>
      </w:pPr>
      <w:r>
        <w:t xml:space="preserve">Análisis completo del ICM </w:t>
      </w:r>
      <w:proofErr w:type="spellStart"/>
      <w:r>
        <w:t>tri-canal</w:t>
      </w:r>
      <w:proofErr w:type="spellEnd"/>
      <w:r>
        <w:t xml:space="preserve"> v2 sobre el Corpus C con validación perceptual. Este componente se activa únicamente después de completar la auditoría </w:t>
      </w:r>
      <w:proofErr w:type="spellStart"/>
      <w:r>
        <w:t>intersectional</w:t>
      </w:r>
      <w:proofErr w:type="spellEnd"/>
      <w:r>
        <w:t xml:space="preserve"> de </w:t>
      </w:r>
      <w:proofErr w:type="spellStart"/>
      <w:r>
        <w:t>MediaPipe</w:t>
      </w:r>
      <w:proofErr w:type="spellEnd"/>
      <w:r>
        <w:t xml:space="preserve"> y la validación perceptual ICM vs. jueces humanos (hitos de Fase 0 y Fase 1). El análisis de la Capa 3 ya realizado (presentado en §4.3) puede compartirse como resultados preliminares con las salvaguardas epistemológicas explícitas.</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32F230CC" w14:textId="77777777">
        <w:tblPrEx>
          <w:tblCellMar>
            <w:top w:w="0" w:type="dxa"/>
            <w:bottom w:w="0" w:type="dxa"/>
          </w:tblCellMar>
        </w:tblPrEx>
        <w:tc>
          <w:tcPr>
            <w:tcW w:w="0" w:type="auto"/>
            <w:tcBorders>
              <w:top w:val="single" w:sz="6" w:space="0" w:color="1B3A6B"/>
              <w:left w:val="single" w:sz="1" w:space="0" w:color="1B3A6B"/>
              <w:bottom w:val="single" w:sz="1" w:space="0" w:color="1B3A6B"/>
              <w:right w:val="single" w:sz="1" w:space="0" w:color="1B3A6B"/>
            </w:tcBorders>
            <w:shd w:val="clear" w:color="auto" w:fill="EBF3FB"/>
            <w:tcMar>
              <w:top w:w="160" w:type="dxa"/>
              <w:left w:w="240" w:type="dxa"/>
              <w:bottom w:w="160" w:type="dxa"/>
              <w:right w:w="240" w:type="dxa"/>
            </w:tcMar>
          </w:tcPr>
          <w:p w14:paraId="241FF934" w14:textId="77777777" w:rsidR="00822EF8" w:rsidRDefault="00000000">
            <w:pPr>
              <w:spacing w:after="80"/>
            </w:pPr>
            <w:r>
              <w:rPr>
                <w:b/>
                <w:bCs/>
                <w:color w:val="1B3A6B"/>
              </w:rPr>
              <w:t>Entregables de la propuesta de análisis aplicado:</w:t>
            </w:r>
          </w:p>
          <w:p w14:paraId="79A80259" w14:textId="77777777" w:rsidR="00822EF8" w:rsidRDefault="00000000">
            <w:r>
              <w:rPr>
                <w:b/>
                <w:bCs/>
              </w:rPr>
              <w:t xml:space="preserve">1. </w:t>
            </w:r>
            <w:r>
              <w:t xml:space="preserve">Reporte de análisis semántico de audiencias Caso 03 — resultados por </w:t>
            </w:r>
            <w:proofErr w:type="spellStart"/>
            <w:r>
              <w:t>subcaso</w:t>
            </w:r>
            <w:proofErr w:type="spellEnd"/>
            <w:r>
              <w:t>, sección y hablante.</w:t>
            </w:r>
          </w:p>
          <w:p w14:paraId="3D6F14F5" w14:textId="77777777" w:rsidR="00822EF8" w:rsidRDefault="00000000">
            <w:r>
              <w:rPr>
                <w:b/>
                <w:bCs/>
              </w:rPr>
              <w:t xml:space="preserve">2. </w:t>
            </w:r>
            <w:r>
              <w:t xml:space="preserve">Informe de trayectoria discursiva 1994–2024 — brecha estructural justicia ordinaria vs. JEP con evidencia </w:t>
            </w:r>
            <w:proofErr w:type="spellStart"/>
            <w:r>
              <w:t>bootstrap</w:t>
            </w:r>
            <w:proofErr w:type="spellEnd"/>
            <w:r>
              <w:t>.</w:t>
            </w:r>
          </w:p>
          <w:p w14:paraId="6983C1F5" w14:textId="77777777" w:rsidR="00822EF8" w:rsidRDefault="00000000">
            <w:r>
              <w:rPr>
                <w:b/>
                <w:bCs/>
              </w:rPr>
              <w:t xml:space="preserve">3. </w:t>
            </w:r>
            <w:r>
              <w:t xml:space="preserve">Protocolo de interpretación — guía para que el equipo de la Secretaría Ejecutiva interprete los índices sin </w:t>
            </w:r>
            <w:proofErr w:type="spellStart"/>
            <w:r>
              <w:t>expertise</w:t>
            </w:r>
            <w:proofErr w:type="spellEnd"/>
            <w:r>
              <w:t xml:space="preserve"> en NLP.</w:t>
            </w:r>
          </w:p>
          <w:p w14:paraId="7EB4D4BA" w14:textId="77777777" w:rsidR="00822EF8" w:rsidRDefault="00000000">
            <w:r>
              <w:rPr>
                <w:b/>
                <w:bCs/>
              </w:rPr>
              <w:t xml:space="preserve">4. </w:t>
            </w:r>
            <w:r>
              <w:t xml:space="preserve">Análisis ICM </w:t>
            </w:r>
            <w:proofErr w:type="spellStart"/>
            <w:r>
              <w:t>tri-canal</w:t>
            </w:r>
            <w:proofErr w:type="spellEnd"/>
            <w:r>
              <w:t xml:space="preserve"> v2 preliminar — resultados Capa 3 con salvaguardas epistemológicas explícitas (disponible desde ahora).</w:t>
            </w:r>
          </w:p>
          <w:p w14:paraId="7A51E604" w14:textId="77777777" w:rsidR="00822EF8" w:rsidRDefault="00000000">
            <w:r>
              <w:rPr>
                <w:b/>
                <w:bCs/>
              </w:rPr>
              <w:t xml:space="preserve">5. </w:t>
            </w:r>
            <w:r>
              <w:t xml:space="preserve">Análisis ICM validado — versión con validación perceptual y auditoría </w:t>
            </w:r>
            <w:proofErr w:type="spellStart"/>
            <w:r>
              <w:t>intersectional</w:t>
            </w:r>
            <w:proofErr w:type="spellEnd"/>
            <w:r>
              <w:t xml:space="preserve"> (Componente C, condicionado a Fase 0–1).</w:t>
            </w:r>
          </w:p>
        </w:tc>
      </w:tr>
    </w:tbl>
    <w:p w14:paraId="1046DA01" w14:textId="77777777" w:rsidR="00822EF8" w:rsidRDefault="00822EF8">
      <w:pPr>
        <w:pBdr>
          <w:bottom w:val="single" w:sz="6" w:space="1" w:color="2E75B6"/>
        </w:pBdr>
        <w:spacing w:before="200" w:after="200"/>
      </w:pPr>
    </w:p>
    <w:p w14:paraId="09260E51" w14:textId="77777777" w:rsidR="00822EF8" w:rsidRDefault="00000000">
      <w:pPr>
        <w:pStyle w:val="Ttulo1"/>
      </w:pPr>
      <w:r>
        <w:t>8. Propuesta de expansión</w:t>
      </w:r>
    </w:p>
    <w:p w14:paraId="13FFE483" w14:textId="77777777" w:rsidR="00822EF8" w:rsidRDefault="00000000">
      <w:pPr>
        <w:spacing w:after="160"/>
      </w:pPr>
      <w:r>
        <w:t xml:space="preserve">La arquitectura del </w:t>
      </w:r>
      <w:proofErr w:type="spellStart"/>
      <w:r>
        <w:t>framework</w:t>
      </w:r>
      <w:proofErr w:type="spellEnd"/>
      <w:r>
        <w:t xml:space="preserve"> CFH es transferible. Una vez validado en el Macrocaso 003, el pipeline completo puede aplicarse a otros </w:t>
      </w:r>
      <w:proofErr w:type="spellStart"/>
      <w:r>
        <w:t>macrocasos</w:t>
      </w:r>
      <w:proofErr w:type="spellEnd"/>
      <w:r>
        <w:t xml:space="preserve"> de la JEP o a otras jurisdicciones de justicia transicional, con adaptaciones específicas de los centroides de referencia.</w:t>
      </w:r>
    </w:p>
    <w:p w14:paraId="5AEE3A13" w14:textId="77777777" w:rsidR="00822EF8" w:rsidRDefault="00000000">
      <w:pPr>
        <w:pStyle w:val="Ttulo2"/>
      </w:pPr>
      <w:r>
        <w:t>8.1 Expansión de la participación de víctimas dentro del Macrocaso 003</w:t>
      </w:r>
    </w:p>
    <w:p w14:paraId="0036C57F" w14:textId="77777777" w:rsidR="00822EF8" w:rsidRDefault="00000000">
      <w:pPr>
        <w:spacing w:after="120"/>
      </w:pPr>
      <w:r>
        <w:t>El centroide MAFAPO actual representa una organización con fuerte presencia pública pero concentrada en Bogotá y Soacha. El Macrocaso 003 abarca regiones con sus propias organizaciones de víctimas — Norte de Santander (Catatumbo), Casanare, Costa Caribe, Antioquia (Dabeiba), Huila — varias de ellas con presencia formal ante la SRVR.</w:t>
      </w:r>
    </w:p>
    <w:p w14:paraId="50433D67" w14:textId="77777777" w:rsidR="00822EF8" w:rsidRDefault="00000000">
      <w:pPr>
        <w:spacing w:after="120"/>
      </w:pPr>
      <w:r>
        <w:rPr>
          <w:b/>
          <w:bCs/>
          <w:color w:val="1B3A6B"/>
        </w:rPr>
        <w:lastRenderedPageBreak/>
        <w:t xml:space="preserve">Propuesta: </w:t>
      </w:r>
      <w:r>
        <w:t xml:space="preserve">construcción de un centroide ampliado C003-Víctimas compuesto con documentación de entre 3 y 5 organizaciones del Caso 03 con intervención reconocida ante la JEP, ponderado por número de víctimas representadas por </w:t>
      </w:r>
      <w:proofErr w:type="spellStart"/>
      <w:r>
        <w:t>subcaso</w:t>
      </w:r>
      <w:proofErr w:type="spellEnd"/>
      <w:r>
        <w:t>. Esto robustece la representatividad del índice y permite analizar si el discurso de los comparecientes converge de forma diferencial con las organizaciones de cada región.</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5288B3B9" w14:textId="77777777">
        <w:tblPrEx>
          <w:tblCellMar>
            <w:top w:w="0" w:type="dxa"/>
            <w:bottom w:w="0" w:type="dxa"/>
          </w:tblCellMar>
        </w:tblPrEx>
        <w:tc>
          <w:tcPr>
            <w:tcW w:w="0" w:type="auto"/>
            <w:tcBorders>
              <w:top w:val="single" w:sz="6" w:space="0" w:color="1E7C2F"/>
              <w:left w:val="single" w:sz="12" w:space="0" w:color="1E7C2F"/>
              <w:bottom w:val="single" w:sz="1" w:space="0" w:color="1E7C2F"/>
              <w:right w:val="single" w:sz="1" w:space="0" w:color="1E7C2F"/>
            </w:tcBorders>
            <w:shd w:val="clear" w:color="auto" w:fill="D6F0DC"/>
            <w:tcMar>
              <w:top w:w="160" w:type="dxa"/>
              <w:left w:w="240" w:type="dxa"/>
              <w:bottom w:w="160" w:type="dxa"/>
              <w:right w:w="240" w:type="dxa"/>
            </w:tcMar>
          </w:tcPr>
          <w:p w14:paraId="3E976EF6" w14:textId="1F6A2097" w:rsidR="00822EF8" w:rsidRDefault="00000000">
            <w:r>
              <w:rPr>
                <w:sz w:val="20"/>
                <w:szCs w:val="20"/>
              </w:rPr>
              <w:t xml:space="preserve">Este componente es simultáneamente una acción de gobernanza (Toronto </w:t>
            </w:r>
            <w:proofErr w:type="spellStart"/>
            <w:r>
              <w:rPr>
                <w:sz w:val="20"/>
                <w:szCs w:val="20"/>
              </w:rPr>
              <w:t>Declaration</w:t>
            </w:r>
            <w:proofErr w:type="spellEnd"/>
            <w:r>
              <w:rPr>
                <w:sz w:val="20"/>
                <w:szCs w:val="20"/>
              </w:rPr>
              <w:t xml:space="preserve"> — inclusión de comunidades afectadas en el diseño) y una mejora metodológica del índice. Puede ejecutarse en paralelo con el Componente A del análisis aplicado.</w:t>
            </w:r>
          </w:p>
        </w:tc>
      </w:tr>
    </w:tbl>
    <w:p w14:paraId="6163B0AC" w14:textId="77777777" w:rsidR="00822EF8" w:rsidRDefault="00822EF8"/>
    <w:p w14:paraId="487DA8FA" w14:textId="77777777" w:rsidR="00822EF8" w:rsidRDefault="00000000">
      <w:pPr>
        <w:pStyle w:val="Ttulo2"/>
      </w:pPr>
      <w:r>
        <w:t>8.2 Aplicación a otro macrocaso</w:t>
      </w:r>
    </w:p>
    <w:p w14:paraId="17C84747" w14:textId="77777777" w:rsidR="00822EF8" w:rsidRDefault="00000000">
      <w:pPr>
        <w:spacing w:after="120"/>
      </w:pPr>
      <w:r>
        <w:t xml:space="preserve">El </w:t>
      </w:r>
      <w:proofErr w:type="spellStart"/>
      <w:r>
        <w:t>framework</w:t>
      </w:r>
      <w:proofErr w:type="spellEnd"/>
      <w:r>
        <w:t xml:space="preserve"> CFH está diseñado para operar sobre cualquier corpus de documentos judiciales con audiencias orales en español. Los requisitos para aplicarlo a otro macrocaso son: (1) corpus de documentos escritos (mínimo 50 documentos), (2) transcripciones de audiencias orales, y (3) un conjunto de organizaciones de víctimas con documentación pública para construir los centroides de referencia.</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1466"/>
      </w:tblGrid>
      <w:tr w:rsidR="00822EF8" w14:paraId="006CCC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633B11" w14:textId="77777777" w:rsidR="00822EF8" w:rsidRDefault="00000000">
            <w:pPr>
              <w:jc w:val="center"/>
            </w:pPr>
            <w:r>
              <w:rPr>
                <w:b/>
                <w:bCs/>
                <w:color w:val="FFFFFF"/>
                <w:sz w:val="20"/>
                <w:szCs w:val="20"/>
              </w:rPr>
              <w:t>Macrocaso candidato</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DDF7EE" w14:textId="77777777" w:rsidR="00822EF8" w:rsidRDefault="00000000">
            <w:pPr>
              <w:jc w:val="center"/>
            </w:pPr>
            <w:r>
              <w:rPr>
                <w:b/>
                <w:bCs/>
                <w:color w:val="FFFFFF"/>
                <w:sz w:val="20"/>
                <w:szCs w:val="20"/>
              </w:rPr>
              <w:t>Corpus disponible</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7D4FEF" w14:textId="77777777" w:rsidR="00822EF8" w:rsidRDefault="00000000">
            <w:pPr>
              <w:jc w:val="center"/>
            </w:pPr>
            <w:r>
              <w:rPr>
                <w:b/>
                <w:bCs/>
                <w:color w:val="FFFFFF"/>
                <w:sz w:val="20"/>
                <w:szCs w:val="20"/>
              </w:rPr>
              <w:t>Organizaciones de víctimas</w:t>
            </w:r>
          </w:p>
        </w:tc>
        <w:tc>
          <w:tcPr>
            <w:tcW w:w="14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706202" w14:textId="77777777" w:rsidR="00822EF8" w:rsidRDefault="00000000">
            <w:pPr>
              <w:jc w:val="center"/>
            </w:pPr>
            <w:r>
              <w:rPr>
                <w:b/>
                <w:bCs/>
                <w:color w:val="FFFFFF"/>
                <w:sz w:val="20"/>
                <w:szCs w:val="20"/>
              </w:rPr>
              <w:t>Adaptación requerida</w:t>
            </w:r>
          </w:p>
        </w:tc>
      </w:tr>
      <w:tr w:rsidR="00822EF8" w14:paraId="65012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9702" w14:textId="77777777" w:rsidR="00822EF8" w:rsidRDefault="00000000">
            <w:r>
              <w:rPr>
                <w:sz w:val="20"/>
                <w:szCs w:val="20"/>
              </w:rPr>
              <w:t>Macrocaso 004 — Urabá-Darién (FARC)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0BB0" w14:textId="77777777" w:rsidR="00822EF8" w:rsidRDefault="00000000">
            <w:r>
              <w:rPr>
                <w:sz w:val="20"/>
                <w:szCs w:val="20"/>
              </w:rPr>
              <w:t>Autos SRVR + audiencias 2023–2024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1035A" w14:textId="77777777" w:rsidR="00822EF8" w:rsidRDefault="00000000">
            <w:r>
              <w:rPr>
                <w:sz w:val="20"/>
                <w:szCs w:val="20"/>
              </w:rPr>
              <w:t>MOVICE Urabá, organizaciones afrocolombianas</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782C" w14:textId="77777777" w:rsidR="00822EF8" w:rsidRDefault="00000000">
            <w:r>
              <w:rPr>
                <w:sz w:val="20"/>
                <w:szCs w:val="20"/>
              </w:rPr>
              <w:t>Centroide regional</w:t>
            </w:r>
          </w:p>
        </w:tc>
      </w:tr>
      <w:tr w:rsidR="00822EF8" w14:paraId="309DBA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B4EDB" w14:textId="77777777" w:rsidR="00822EF8" w:rsidRDefault="00000000">
            <w:r>
              <w:rPr>
                <w:sz w:val="20"/>
                <w:szCs w:val="20"/>
              </w:rPr>
              <w:t>Macrocaso 008 — Victimización UP (Fuerza Pública)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D2DD5" w14:textId="77777777" w:rsidR="00822EF8" w:rsidRDefault="00000000">
            <w:r>
              <w:rPr>
                <w:sz w:val="20"/>
                <w:szCs w:val="20"/>
              </w:rPr>
              <w:t>Autos SRVR + audiencias en curso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0B09" w14:textId="77777777" w:rsidR="00822EF8" w:rsidRDefault="00000000">
            <w:r>
              <w:rPr>
                <w:sz w:val="20"/>
                <w:szCs w:val="20"/>
              </w:rPr>
              <w:t>Unión Patriótica, familiares</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3D20" w14:textId="77777777" w:rsidR="00822EF8" w:rsidRDefault="00000000">
            <w:r>
              <w:rPr>
                <w:sz w:val="20"/>
                <w:szCs w:val="20"/>
              </w:rPr>
              <w:t>Centroide político-partidario</w:t>
            </w:r>
          </w:p>
        </w:tc>
      </w:tr>
      <w:tr w:rsidR="00822EF8" w14:paraId="364D03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5EC9" w14:textId="77777777" w:rsidR="00822EF8" w:rsidRDefault="00000000">
            <w:r>
              <w:rPr>
                <w:sz w:val="20"/>
                <w:szCs w:val="20"/>
              </w:rPr>
              <w:t>Macrocaso 001 — Retenciones FARC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23F5" w14:textId="77777777" w:rsidR="00822EF8" w:rsidRDefault="00000000">
            <w:r>
              <w:rPr>
                <w:sz w:val="20"/>
                <w:szCs w:val="20"/>
              </w:rPr>
              <w:t>Autos SRVR + audiencias 2022–2024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26CC" w14:textId="77777777" w:rsidR="00822EF8" w:rsidRDefault="00000000">
            <w:r>
              <w:rPr>
                <w:sz w:val="20"/>
                <w:szCs w:val="20"/>
              </w:rPr>
              <w:t>País Libre, Fundación Buen Futuro</w:t>
            </w:r>
          </w:p>
        </w:tc>
        <w:tc>
          <w:tcPr>
            <w:tcW w:w="1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F542D" w14:textId="77777777" w:rsidR="00822EF8" w:rsidRDefault="00000000">
            <w:r>
              <w:rPr>
                <w:sz w:val="20"/>
                <w:szCs w:val="20"/>
              </w:rPr>
              <w:t>Centroide civiles secuestrados</w:t>
            </w:r>
          </w:p>
        </w:tc>
      </w:tr>
    </w:tbl>
    <w:p w14:paraId="43961945" w14:textId="77777777" w:rsidR="00822EF8" w:rsidRDefault="00822EF8"/>
    <w:p w14:paraId="70544634" w14:textId="77777777" w:rsidR="00822EF8" w:rsidRDefault="00000000">
      <w:r>
        <w:rPr>
          <w:b/>
          <w:bCs/>
          <w:color w:val="1B3A6B"/>
        </w:rPr>
        <w:t xml:space="preserve">Modalidad propuesta: </w:t>
      </w:r>
      <w:r>
        <w:t>convenio de colaboración académica Externado-JEP (sin contrato de consultoría antes de la defensa de agosto 2026) para aplicar el pipeline CFH a un macrocaso seleccionado conjuntamente. El trabajo sobre el nuevo macrocaso es analíticamente independiente de la tesis (que cubre únicamente el Macrocaso 003) y puede formalizarse como proyecto de investigación separado con financiación externa (Open Society, Ford Foundation, IDRC — convocatorias abiertas con perfil afín).</w:t>
      </w:r>
    </w:p>
    <w:p w14:paraId="6C16266F" w14:textId="77777777" w:rsidR="00822EF8" w:rsidRDefault="00822EF8">
      <w:pPr>
        <w:pBdr>
          <w:bottom w:val="single" w:sz="6" w:space="1" w:color="2E75B6"/>
        </w:pBdr>
        <w:spacing w:before="200" w:after="200"/>
      </w:pPr>
    </w:p>
    <w:p w14:paraId="28CD5FBF" w14:textId="77777777" w:rsidR="00822EF8" w:rsidRDefault="00000000">
      <w:pPr>
        <w:pStyle w:val="Ttulo1"/>
      </w:pPr>
      <w:r>
        <w:t xml:space="preserve">9. Fases de implementación </w:t>
      </w:r>
      <w:proofErr w:type="spellStart"/>
      <w:r>
        <w:t>y</w:t>
      </w:r>
      <w:proofErr w:type="spellEnd"/>
      <w:r>
        <w:t xml:space="preserve"> hitos</w:t>
      </w:r>
    </w:p>
    <w:p w14:paraId="69DED9C2" w14:textId="77777777" w:rsidR="00822EF8" w:rsidRDefault="00000000">
      <w:pPr>
        <w:spacing w:after="160"/>
      </w:pPr>
      <w:r>
        <w:t xml:space="preserve">El trabajo colaborativo se organiza en tres fases. La Fase 0 es un </w:t>
      </w:r>
      <w:proofErr w:type="spellStart"/>
      <w:r>
        <w:t>prerequisito</w:t>
      </w:r>
      <w:proofErr w:type="spellEnd"/>
      <w:r>
        <w:t>: subsana las brechas de gobernanza identificadas antes de iniciar el trabajo conjunto. Las Fases 1 y 2 son el análisis aplicado y la expansión.</w:t>
      </w:r>
    </w:p>
    <w:p w14:paraId="2554CA3C" w14:textId="77777777" w:rsidR="00822EF8" w:rsidRDefault="00000000">
      <w:pPr>
        <w:pStyle w:val="Ttulo2"/>
      </w:pPr>
      <w:r>
        <w:t xml:space="preserve">Fase 0 — </w:t>
      </w:r>
      <w:proofErr w:type="spellStart"/>
      <w:r>
        <w:t>Prerequisitos</w:t>
      </w:r>
      <w:proofErr w:type="spellEnd"/>
      <w:r>
        <w:t xml:space="preserve"> de gobernanza (antes de agosto 2026)</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4B435B76" w14:textId="77777777">
        <w:tblPrEx>
          <w:tblCellMar>
            <w:top w:w="0" w:type="dxa"/>
            <w:bottom w:w="0" w:type="dxa"/>
          </w:tblCellMar>
        </w:tblPrEx>
        <w:tc>
          <w:tcPr>
            <w:tcW w:w="0" w:type="auto"/>
            <w:tcBorders>
              <w:top w:val="single" w:sz="6" w:space="0" w:color="7D5A0A"/>
              <w:left w:val="single" w:sz="12" w:space="0" w:color="7D5A0A"/>
              <w:bottom w:val="single" w:sz="1" w:space="0" w:color="7D5A0A"/>
              <w:right w:val="single" w:sz="1" w:space="0" w:color="7D5A0A"/>
            </w:tcBorders>
            <w:shd w:val="clear" w:color="auto" w:fill="FFF3CC"/>
            <w:tcMar>
              <w:top w:w="160" w:type="dxa"/>
              <w:left w:w="240" w:type="dxa"/>
              <w:bottom w:w="160" w:type="dxa"/>
              <w:right w:w="240" w:type="dxa"/>
            </w:tcMar>
          </w:tcPr>
          <w:p w14:paraId="40DF22B5" w14:textId="457106C3" w:rsidR="00822EF8" w:rsidRDefault="00000000">
            <w:r>
              <w:rPr>
                <w:sz w:val="20"/>
                <w:szCs w:val="20"/>
              </w:rPr>
              <w:t xml:space="preserve">Ninguna de las brechas de gobernanza impide compartir los análisis ya completados (Capas 1 y 2, análisis textual) como resultados preliminares. La Fase 0 es </w:t>
            </w:r>
            <w:proofErr w:type="spellStart"/>
            <w:r>
              <w:rPr>
                <w:sz w:val="20"/>
                <w:szCs w:val="20"/>
              </w:rPr>
              <w:t>prerequisito</w:t>
            </w:r>
            <w:proofErr w:type="spellEnd"/>
            <w:r>
              <w:rPr>
                <w:sz w:val="20"/>
                <w:szCs w:val="20"/>
              </w:rPr>
              <w:t xml:space="preserve"> para el trabajo colaborativo formal y para la Capa 3 validada.</w:t>
            </w:r>
          </w:p>
        </w:tc>
      </w:tr>
    </w:tbl>
    <w:p w14:paraId="7218924F"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936"/>
        <w:gridCol w:w="930"/>
      </w:tblGrid>
      <w:tr w:rsidR="00822EF8" w14:paraId="496522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B1D5BD" w14:textId="77777777" w:rsidR="00822EF8" w:rsidRDefault="00000000">
            <w:pPr>
              <w:jc w:val="center"/>
            </w:pPr>
            <w:r>
              <w:rPr>
                <w:b/>
                <w:bCs/>
                <w:color w:val="FFFFFF"/>
                <w:sz w:val="20"/>
                <w:szCs w:val="20"/>
              </w:rPr>
              <w:t>Hito</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8618302" w14:textId="77777777" w:rsidR="00822EF8" w:rsidRDefault="00000000">
            <w:pPr>
              <w:jc w:val="center"/>
            </w:pPr>
            <w:r>
              <w:rPr>
                <w:b/>
                <w:bCs/>
                <w:color w:val="FFFFFF"/>
                <w:sz w:val="20"/>
                <w:szCs w:val="20"/>
              </w:rPr>
              <w:t>Descripción</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FEBCB47" w14:textId="77777777" w:rsidR="00822EF8" w:rsidRDefault="00000000">
            <w:pPr>
              <w:jc w:val="center"/>
            </w:pPr>
            <w:r>
              <w:rPr>
                <w:b/>
                <w:bCs/>
                <w:color w:val="FFFFFF"/>
                <w:sz w:val="20"/>
                <w:szCs w:val="20"/>
              </w:rPr>
              <w:t>Plazo</w:t>
            </w:r>
          </w:p>
        </w:tc>
        <w:tc>
          <w:tcPr>
            <w:tcW w:w="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E23DAE" w14:textId="77777777" w:rsidR="00822EF8" w:rsidRDefault="00000000">
            <w:pPr>
              <w:jc w:val="center"/>
            </w:pPr>
            <w:r>
              <w:rPr>
                <w:b/>
                <w:bCs/>
                <w:color w:val="FFFFFF"/>
                <w:sz w:val="20"/>
                <w:szCs w:val="20"/>
              </w:rPr>
              <w:t>Norma</w:t>
            </w:r>
          </w:p>
        </w:tc>
      </w:tr>
      <w:tr w:rsidR="00822EF8" w14:paraId="217B16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8C8A" w14:textId="77777777" w:rsidR="00822EF8" w:rsidRDefault="00000000">
            <w:r>
              <w:rPr>
                <w:b/>
                <w:bCs/>
                <w:color w:val="C0392B"/>
                <w:sz w:val="20"/>
                <w:szCs w:val="20"/>
              </w:rPr>
              <w:lastRenderedPageBreak/>
              <w:t>F0-H1: Aval Comité Ética Externado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5D9B" w14:textId="77777777" w:rsidR="00822EF8" w:rsidRDefault="00000000">
            <w:r>
              <w:rPr>
                <w:sz w:val="20"/>
                <w:szCs w:val="20"/>
              </w:rPr>
              <w:t>Aval institucional para procesamiento biométrico Corpus C (Ley 1581 Art.5)</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8C41F" w14:textId="77777777" w:rsidR="00822EF8" w:rsidRDefault="00000000">
            <w:pPr>
              <w:jc w:val="cente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B7AD" w14:textId="77777777" w:rsidR="00822EF8" w:rsidRDefault="00000000">
            <w:r>
              <w:rPr>
                <w:sz w:val="20"/>
                <w:szCs w:val="20"/>
              </w:rPr>
              <w:t>Ley 1581</w:t>
            </w:r>
          </w:p>
        </w:tc>
      </w:tr>
      <w:tr w:rsidR="00822EF8" w14:paraId="2EA56F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999F" w14:textId="77777777" w:rsidR="00822EF8" w:rsidRDefault="00000000">
            <w:r>
              <w:rPr>
                <w:b/>
                <w:bCs/>
                <w:color w:val="C0392B"/>
                <w:sz w:val="20"/>
                <w:szCs w:val="20"/>
              </w:rPr>
              <w:t xml:space="preserve">F0-H2: Auditoría </w:t>
            </w:r>
            <w:proofErr w:type="spellStart"/>
            <w:r>
              <w:rPr>
                <w:b/>
                <w:bCs/>
                <w:color w:val="C0392B"/>
                <w:sz w:val="20"/>
                <w:szCs w:val="20"/>
              </w:rPr>
              <w:t>intersectional</w:t>
            </w:r>
            <w:proofErr w:type="spellEnd"/>
            <w:r>
              <w:rPr>
                <w:b/>
                <w:bCs/>
                <w:color w:val="C0392B"/>
                <w:sz w:val="20"/>
                <w:szCs w:val="20"/>
              </w:rPr>
              <w:t xml:space="preserve"> </w:t>
            </w:r>
            <w:proofErr w:type="spellStart"/>
            <w:r>
              <w:rPr>
                <w:b/>
                <w:bCs/>
                <w:color w:val="C0392B"/>
                <w:sz w:val="20"/>
                <w:szCs w:val="20"/>
              </w:rPr>
              <w:t>MediaPipe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277A" w14:textId="77777777" w:rsidR="00822EF8" w:rsidRDefault="00000000">
            <w:r>
              <w:rPr>
                <w:sz w:val="20"/>
                <w:szCs w:val="20"/>
              </w:rPr>
              <w:t xml:space="preserve">Protocolo </w:t>
            </w:r>
            <w:proofErr w:type="spellStart"/>
            <w:r>
              <w:rPr>
                <w:sz w:val="20"/>
                <w:szCs w:val="20"/>
              </w:rPr>
              <w:t>Gender</w:t>
            </w:r>
            <w:proofErr w:type="spellEnd"/>
            <w:r>
              <w:rPr>
                <w:sz w:val="20"/>
                <w:szCs w:val="20"/>
              </w:rPr>
              <w:t xml:space="preserve"> </w:t>
            </w:r>
            <w:proofErr w:type="spellStart"/>
            <w:r>
              <w:rPr>
                <w:sz w:val="20"/>
                <w:szCs w:val="20"/>
              </w:rPr>
              <w:t>Shades</w:t>
            </w:r>
            <w:proofErr w:type="spellEnd"/>
            <w:r>
              <w:rPr>
                <w:sz w:val="20"/>
                <w:szCs w:val="20"/>
              </w:rPr>
              <w:t xml:space="preserve"> sobre muestra del corpus — evalúa sesgo demográfico del módulo facial</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4E6F" w14:textId="77777777" w:rsidR="00822EF8" w:rsidRDefault="00000000">
            <w:pPr>
              <w:jc w:val="cente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CD5F" w14:textId="77777777" w:rsidR="00822EF8" w:rsidRDefault="00000000">
            <w:r>
              <w:rPr>
                <w:sz w:val="20"/>
                <w:szCs w:val="20"/>
              </w:rPr>
              <w:t>ISO 24027</w:t>
            </w:r>
          </w:p>
        </w:tc>
      </w:tr>
      <w:tr w:rsidR="00822EF8" w14:paraId="17B5A4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818DA" w14:textId="77777777" w:rsidR="00822EF8" w:rsidRDefault="00000000">
            <w:r>
              <w:rPr>
                <w:b/>
                <w:bCs/>
                <w:color w:val="C0392B"/>
                <w:sz w:val="20"/>
                <w:szCs w:val="20"/>
              </w:rPr>
              <w:t>F0-H3: IAA κ &gt; 0.80 (500 fragmentos)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1972" w14:textId="77777777" w:rsidR="00822EF8" w:rsidRDefault="00000000">
            <w:r>
              <w:rPr>
                <w:sz w:val="20"/>
                <w:szCs w:val="20"/>
              </w:rPr>
              <w:t>Segundo anotador para CFH-BERT v3 — desbloquea SEM completo y validez estadística ampliada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F15E" w14:textId="77777777" w:rsidR="00822EF8" w:rsidRDefault="00000000">
            <w:pPr>
              <w:jc w:val="center"/>
            </w:pPr>
            <w:r>
              <w:rPr>
                <w:sz w:val="20"/>
                <w:szCs w:val="20"/>
              </w:rPr>
              <w:t>Jul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A3E0" w14:textId="77777777" w:rsidR="00822EF8" w:rsidRDefault="00000000">
            <w:r>
              <w:rPr>
                <w:sz w:val="20"/>
                <w:szCs w:val="20"/>
              </w:rPr>
              <w:t xml:space="preserve">EU AI </w:t>
            </w:r>
            <w:proofErr w:type="spellStart"/>
            <w:r>
              <w:rPr>
                <w:sz w:val="20"/>
                <w:szCs w:val="20"/>
              </w:rPr>
              <w:t>Act</w:t>
            </w:r>
            <w:proofErr w:type="spellEnd"/>
            <w:r>
              <w:rPr>
                <w:sz w:val="20"/>
                <w:szCs w:val="20"/>
              </w:rPr>
              <w:t xml:space="preserve"> Art.15</w:t>
            </w:r>
          </w:p>
        </w:tc>
      </w:tr>
      <w:tr w:rsidR="00822EF8" w14:paraId="78CDE2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8E584" w14:textId="77777777" w:rsidR="00822EF8" w:rsidRDefault="00000000">
            <w:r>
              <w:rPr>
                <w:b/>
                <w:bCs/>
                <w:color w:val="7D5A0A"/>
                <w:sz w:val="20"/>
                <w:szCs w:val="20"/>
              </w:rPr>
              <w:t>F0-H4: DPIA formal (2 páginas)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C18E" w14:textId="77777777" w:rsidR="00822EF8" w:rsidRDefault="00000000">
            <w:r>
              <w:rPr>
                <w:sz w:val="20"/>
                <w:szCs w:val="20"/>
              </w:rPr>
              <w:t>Evaluación de Impacto de Protección de Datos conforme a Ley 1581 y Decreto 1377</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6529" w14:textId="77777777" w:rsidR="00822EF8" w:rsidRDefault="00000000">
            <w:pPr>
              <w:jc w:val="cente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CA68" w14:textId="77777777" w:rsidR="00822EF8" w:rsidRDefault="00000000">
            <w:r>
              <w:rPr>
                <w:sz w:val="20"/>
                <w:szCs w:val="20"/>
              </w:rPr>
              <w:t>Ley 1581</w:t>
            </w:r>
          </w:p>
        </w:tc>
      </w:tr>
      <w:tr w:rsidR="00822EF8" w14:paraId="17BE27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794B6" w14:textId="77777777" w:rsidR="00822EF8" w:rsidRDefault="00000000">
            <w:r>
              <w:rPr>
                <w:b/>
                <w:bCs/>
                <w:color w:val="7D5A0A"/>
                <w:sz w:val="20"/>
                <w:szCs w:val="20"/>
              </w:rPr>
              <w:t xml:space="preserve">F0-H5: </w:t>
            </w:r>
            <w:proofErr w:type="spellStart"/>
            <w:r>
              <w:rPr>
                <w:b/>
                <w:bCs/>
                <w:color w:val="7D5A0A"/>
                <w:sz w:val="20"/>
                <w:szCs w:val="20"/>
              </w:rPr>
              <w:t>Model</w:t>
            </w:r>
            <w:proofErr w:type="spellEnd"/>
            <w:r>
              <w:rPr>
                <w:b/>
                <w:bCs/>
                <w:color w:val="7D5A0A"/>
                <w:sz w:val="20"/>
                <w:szCs w:val="20"/>
              </w:rPr>
              <w:t xml:space="preserve"> </w:t>
            </w:r>
            <w:proofErr w:type="spellStart"/>
            <w:r>
              <w:rPr>
                <w:b/>
                <w:bCs/>
                <w:color w:val="7D5A0A"/>
                <w:sz w:val="20"/>
                <w:szCs w:val="20"/>
              </w:rPr>
              <w:t>Card</w:t>
            </w:r>
            <w:proofErr w:type="spellEnd"/>
            <w:r>
              <w:rPr>
                <w:b/>
                <w:bCs/>
                <w:color w:val="7D5A0A"/>
                <w:sz w:val="20"/>
                <w:szCs w:val="20"/>
              </w:rPr>
              <w:t xml:space="preserve"> CFH-BERT v2 publicado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D246" w14:textId="77777777" w:rsidR="00822EF8" w:rsidRDefault="00000000">
            <w:r>
              <w:rPr>
                <w:sz w:val="20"/>
                <w:szCs w:val="20"/>
              </w:rPr>
              <w:t>Publicación en GitHub con limitaciones, usos inadecuados y métricas de equidad</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E33" w14:textId="77777777" w:rsidR="00822EF8" w:rsidRDefault="00000000">
            <w:pPr>
              <w:jc w:val="center"/>
            </w:pPr>
            <w:r>
              <w:rPr>
                <w:sz w:val="20"/>
                <w:szCs w:val="20"/>
              </w:rPr>
              <w:t>Jun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4CB0A" w14:textId="77777777" w:rsidR="00822EF8" w:rsidRDefault="00000000">
            <w:r>
              <w:rPr>
                <w:sz w:val="20"/>
                <w:szCs w:val="20"/>
              </w:rPr>
              <w:t xml:space="preserve">EU AI </w:t>
            </w:r>
            <w:proofErr w:type="spellStart"/>
            <w:r>
              <w:rPr>
                <w:sz w:val="20"/>
                <w:szCs w:val="20"/>
              </w:rPr>
              <w:t>Act</w:t>
            </w:r>
            <w:proofErr w:type="spellEnd"/>
            <w:r>
              <w:rPr>
                <w:sz w:val="20"/>
                <w:szCs w:val="20"/>
              </w:rPr>
              <w:t xml:space="preserve"> Art.11</w:t>
            </w:r>
          </w:p>
        </w:tc>
      </w:tr>
    </w:tbl>
    <w:p w14:paraId="74FF71A2" w14:textId="77777777" w:rsidR="00822EF8" w:rsidRDefault="00822EF8"/>
    <w:p w14:paraId="06B73CE8" w14:textId="77777777" w:rsidR="00822EF8" w:rsidRDefault="00000000">
      <w:pPr>
        <w:pStyle w:val="Ttulo2"/>
      </w:pPr>
      <w:r>
        <w:t>Fase 1 — Análisis aplicado (agosto–diciembre 2026)</w:t>
      </w:r>
    </w:p>
    <w:p w14:paraId="3EA836DF" w14:textId="77777777" w:rsidR="00822EF8" w:rsidRDefault="00000000">
      <w:pPr>
        <w:spacing w:after="120"/>
      </w:pPr>
      <w:r>
        <w:t>Inicia tras la defensa de la tesis (agosto 2026) y la finalización de los hitos F0-H1 a F0-H3. Esta fase es el trabajo colaborativo central.</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8"/>
        <w:gridCol w:w="3442"/>
        <w:gridCol w:w="922"/>
        <w:gridCol w:w="1274"/>
      </w:tblGrid>
      <w:tr w:rsidR="00822EF8" w14:paraId="1C0C4A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4DD164" w14:textId="77777777" w:rsidR="00822EF8" w:rsidRDefault="00000000">
            <w:pPr>
              <w:jc w:val="center"/>
            </w:pPr>
            <w:r>
              <w:rPr>
                <w:b/>
                <w:bCs/>
                <w:color w:val="FFFFFF"/>
                <w:sz w:val="20"/>
                <w:szCs w:val="20"/>
              </w:rPr>
              <w:t>Hito</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66D501" w14:textId="77777777" w:rsidR="00822EF8" w:rsidRDefault="00000000">
            <w:pPr>
              <w:jc w:val="center"/>
            </w:pPr>
            <w:r>
              <w:rPr>
                <w:b/>
                <w:bCs/>
                <w:color w:val="FFFFFF"/>
                <w:sz w:val="20"/>
                <w:szCs w:val="20"/>
              </w:rPr>
              <w:t>Descripción</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E063B84" w14:textId="77777777" w:rsidR="00822EF8" w:rsidRDefault="00000000">
            <w:pPr>
              <w:jc w:val="center"/>
            </w:pPr>
            <w:r>
              <w:rPr>
                <w:b/>
                <w:bCs/>
                <w:color w:val="FFFFFF"/>
                <w:sz w:val="20"/>
                <w:szCs w:val="20"/>
              </w:rPr>
              <w:t>Plazo</w:t>
            </w:r>
          </w:p>
        </w:tc>
        <w:tc>
          <w:tcPr>
            <w:tcW w:w="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25FA9E" w14:textId="77777777" w:rsidR="00822EF8" w:rsidRDefault="00000000">
            <w:pPr>
              <w:jc w:val="center"/>
            </w:pPr>
            <w:r>
              <w:rPr>
                <w:b/>
                <w:bCs/>
                <w:color w:val="FFFFFF"/>
                <w:sz w:val="20"/>
                <w:szCs w:val="20"/>
              </w:rPr>
              <w:t>Entregable</w:t>
            </w:r>
          </w:p>
        </w:tc>
      </w:tr>
      <w:tr w:rsidR="00822EF8" w14:paraId="2D4AAA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AA3EC" w14:textId="77777777" w:rsidR="00822EF8" w:rsidRDefault="00000000">
            <w:r>
              <w:rPr>
                <w:b/>
                <w:bCs/>
                <w:sz w:val="20"/>
                <w:szCs w:val="20"/>
              </w:rPr>
              <w:t>F1-H1: Validación perceptual ICM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F67FB" w14:textId="77777777" w:rsidR="00822EF8" w:rsidRDefault="00000000">
            <w:r>
              <w:rPr>
                <w:sz w:val="20"/>
                <w:szCs w:val="20"/>
              </w:rPr>
              <w:t>Correlación entre ICM calculado y percepción humana de coherencia comunicativa — jueces entrenados sobre muestra Corpus C (Baird &amp; Coutinho, 2019)</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DA74" w14:textId="77777777" w:rsidR="00822EF8" w:rsidRDefault="00000000">
            <w:pPr>
              <w:jc w:val="center"/>
            </w:pPr>
            <w:proofErr w:type="spellStart"/>
            <w:r>
              <w:rPr>
                <w:sz w:val="20"/>
                <w:szCs w:val="20"/>
              </w:rPr>
              <w:t>Sep</w:t>
            </w:r>
            <w:proofErr w:type="spellEnd"/>
            <w:r>
              <w:rPr>
                <w:sz w:val="20"/>
                <w:szCs w:val="20"/>
              </w:rPr>
              <w:t xml:space="preserve">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D7EE9" w14:textId="77777777" w:rsidR="00822EF8" w:rsidRDefault="00000000">
            <w:proofErr w:type="spellStart"/>
            <w:r>
              <w:rPr>
                <w:sz w:val="20"/>
                <w:szCs w:val="20"/>
              </w:rPr>
              <w:t>Paper</w:t>
            </w:r>
            <w:proofErr w:type="spellEnd"/>
            <w:r>
              <w:rPr>
                <w:sz w:val="20"/>
                <w:szCs w:val="20"/>
              </w:rPr>
              <w:t xml:space="preserve"> validación</w:t>
            </w:r>
          </w:p>
        </w:tc>
      </w:tr>
      <w:tr w:rsidR="00822EF8" w14:paraId="47BE72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912F" w14:textId="77777777" w:rsidR="00822EF8" w:rsidRDefault="00000000">
            <w:r>
              <w:rPr>
                <w:b/>
                <w:bCs/>
                <w:sz w:val="20"/>
                <w:szCs w:val="20"/>
              </w:rPr>
              <w:t>F1-H2: Centroide ampliado C003-Víctimas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9116" w14:textId="77777777" w:rsidR="00822EF8" w:rsidRDefault="00000000">
            <w:r>
              <w:rPr>
                <w:sz w:val="20"/>
                <w:szCs w:val="20"/>
              </w:rPr>
              <w:t xml:space="preserve">Construcción del centroide con 3–5 organizaciones del Caso 03 por región — </w:t>
            </w:r>
            <w:proofErr w:type="spellStart"/>
            <w:r>
              <w:rPr>
                <w:sz w:val="20"/>
                <w:szCs w:val="20"/>
              </w:rPr>
              <w:t>co-diseñado</w:t>
            </w:r>
            <w:proofErr w:type="spellEnd"/>
            <w:r>
              <w:rPr>
                <w:sz w:val="20"/>
                <w:szCs w:val="20"/>
              </w:rPr>
              <w:t xml:space="preserve"> con las organizaciones participantes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BF11A" w14:textId="77777777" w:rsidR="00822EF8" w:rsidRDefault="00000000">
            <w:pPr>
              <w:jc w:val="center"/>
            </w:pPr>
            <w:r>
              <w:rPr>
                <w:sz w:val="20"/>
                <w:szCs w:val="20"/>
              </w:rPr>
              <w:t>Oct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D52CD" w14:textId="77777777" w:rsidR="00822EF8" w:rsidRDefault="00000000">
            <w:r>
              <w:rPr>
                <w:sz w:val="20"/>
                <w:szCs w:val="20"/>
              </w:rPr>
              <w:t>Centroide v2</w:t>
            </w:r>
          </w:p>
        </w:tc>
      </w:tr>
      <w:tr w:rsidR="00822EF8" w14:paraId="1205F02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53C0" w14:textId="77777777" w:rsidR="00822EF8" w:rsidRDefault="00000000">
            <w:r>
              <w:rPr>
                <w:b/>
                <w:bCs/>
                <w:sz w:val="20"/>
                <w:szCs w:val="20"/>
              </w:rPr>
              <w:t>F1-H3: Análisis semántico Caso 03 completo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E28A" w14:textId="77777777" w:rsidR="00822EF8" w:rsidRDefault="00000000">
            <w:r>
              <w:rPr>
                <w:sz w:val="20"/>
                <w:szCs w:val="20"/>
              </w:rPr>
              <w:t>Componente A del análisis aplicado — todas las audiencias disponibles con centroide v2</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904B" w14:textId="77777777" w:rsidR="00822EF8" w:rsidRDefault="00000000">
            <w:pPr>
              <w:jc w:val="center"/>
            </w:pPr>
            <w:r>
              <w:rPr>
                <w:sz w:val="20"/>
                <w:szCs w:val="20"/>
              </w:rPr>
              <w:t>Nov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3DA6" w14:textId="77777777" w:rsidR="00822EF8" w:rsidRDefault="00000000">
            <w:r>
              <w:rPr>
                <w:sz w:val="20"/>
                <w:szCs w:val="20"/>
              </w:rPr>
              <w:t>Reporte A</w:t>
            </w:r>
          </w:p>
        </w:tc>
      </w:tr>
      <w:tr w:rsidR="00822EF8" w14:paraId="5D4BA3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FD9D" w14:textId="77777777" w:rsidR="00822EF8" w:rsidRDefault="00000000">
            <w:r>
              <w:rPr>
                <w:b/>
                <w:bCs/>
                <w:sz w:val="20"/>
                <w:szCs w:val="20"/>
              </w:rPr>
              <w:t>F1-H4: Validación participativa MAFAPO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2EE6" w14:textId="77777777" w:rsidR="00822EF8" w:rsidRDefault="00000000">
            <w:r>
              <w:rPr>
                <w:sz w:val="20"/>
                <w:szCs w:val="20"/>
              </w:rPr>
              <w:t xml:space="preserve">Sesión de trabajo con MAFAPO para evaluar coherencia de resultados CFH con sus demandas de reconocimiento (Toronto </w:t>
            </w:r>
            <w:proofErr w:type="spellStart"/>
            <w:r>
              <w:rPr>
                <w:sz w:val="20"/>
                <w:szCs w:val="20"/>
              </w:rPr>
              <w:t>Declaration</w:t>
            </w:r>
            <w:proofErr w:type="spellEnd"/>
            <w:r>
              <w:rPr>
                <w:sz w:val="20"/>
                <w:szCs w:val="20"/>
              </w:rPr>
              <w: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D169A" w14:textId="77777777" w:rsidR="00822EF8" w:rsidRDefault="00000000">
            <w:pPr>
              <w:jc w:val="center"/>
            </w:pPr>
            <w:r>
              <w:rPr>
                <w:sz w:val="20"/>
                <w:szCs w:val="20"/>
              </w:rPr>
              <w:t>Nov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0543" w14:textId="77777777" w:rsidR="00822EF8" w:rsidRDefault="00000000">
            <w:r>
              <w:rPr>
                <w:sz w:val="20"/>
                <w:szCs w:val="20"/>
              </w:rPr>
              <w:t xml:space="preserve">Sesión </w:t>
            </w:r>
            <w:proofErr w:type="spellStart"/>
            <w:r>
              <w:rPr>
                <w:sz w:val="20"/>
                <w:szCs w:val="20"/>
              </w:rPr>
              <w:t>co-diseño</w:t>
            </w:r>
            <w:proofErr w:type="spellEnd"/>
          </w:p>
        </w:tc>
      </w:tr>
      <w:tr w:rsidR="00822EF8" w14:paraId="0C17D6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79563" w14:textId="77777777" w:rsidR="00822EF8" w:rsidRDefault="00000000">
            <w:r>
              <w:rPr>
                <w:b/>
                <w:bCs/>
                <w:sz w:val="20"/>
                <w:szCs w:val="20"/>
              </w:rPr>
              <w:t>F1-H5: Informe de trayectoria 1994–2024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ACD5C" w14:textId="77777777" w:rsidR="00822EF8" w:rsidRDefault="00000000">
            <w:r>
              <w:rPr>
                <w:sz w:val="20"/>
                <w:szCs w:val="20"/>
              </w:rPr>
              <w:t xml:space="preserve">Componente B — brecha estructural justicia ordinaria vs. JEP con </w:t>
            </w:r>
            <w:proofErr w:type="spellStart"/>
            <w:r>
              <w:rPr>
                <w:sz w:val="20"/>
                <w:szCs w:val="20"/>
              </w:rPr>
              <w:t>bootstrap</w:t>
            </w:r>
            <w:proofErr w:type="spellEnd"/>
            <w:r>
              <w:rPr>
                <w:sz w:val="20"/>
                <w:szCs w:val="20"/>
              </w:rPr>
              <w:t xml:space="preserve"> y SEM completo (si disponible)</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0675" w14:textId="77777777" w:rsidR="00822EF8" w:rsidRDefault="00000000">
            <w:pPr>
              <w:jc w:val="center"/>
            </w:pPr>
            <w:r>
              <w:rPr>
                <w:sz w:val="20"/>
                <w:szCs w:val="20"/>
              </w:rPr>
              <w:t>Dic 2026</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8DA5" w14:textId="77777777" w:rsidR="00822EF8" w:rsidRDefault="00000000">
            <w:r>
              <w:rPr>
                <w:sz w:val="20"/>
                <w:szCs w:val="20"/>
              </w:rPr>
              <w:t>Reporte B</w:t>
            </w:r>
          </w:p>
        </w:tc>
      </w:tr>
    </w:tbl>
    <w:p w14:paraId="0984F5E8" w14:textId="77777777" w:rsidR="00822EF8" w:rsidRDefault="00822EF8"/>
    <w:p w14:paraId="4CDA8605" w14:textId="77777777" w:rsidR="00822EF8" w:rsidRDefault="00000000">
      <w:pPr>
        <w:pStyle w:val="Ttulo2"/>
      </w:pPr>
      <w:r>
        <w:t>Fase 2 — Expansión (2027)</w:t>
      </w:r>
    </w:p>
    <w:p w14:paraId="76544541" w14:textId="77777777" w:rsidR="00822EF8" w:rsidRDefault="00000000">
      <w:pPr>
        <w:spacing w:after="120"/>
      </w:pPr>
      <w:r>
        <w:t>Condicionada a los resultados de la Fase 1 y a la disponibilidad de financiación.</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3530"/>
        <w:gridCol w:w="930"/>
        <w:gridCol w:w="1086"/>
      </w:tblGrid>
      <w:tr w:rsidR="00822EF8" w14:paraId="2407AE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9F1CDD8" w14:textId="77777777" w:rsidR="00822EF8" w:rsidRDefault="00000000">
            <w:pPr>
              <w:jc w:val="center"/>
            </w:pPr>
            <w:r>
              <w:rPr>
                <w:b/>
                <w:bCs/>
                <w:color w:val="FFFFFF"/>
                <w:sz w:val="20"/>
                <w:szCs w:val="20"/>
              </w:rPr>
              <w:t>Hito</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729B6D" w14:textId="77777777" w:rsidR="00822EF8" w:rsidRDefault="00000000">
            <w:pPr>
              <w:jc w:val="center"/>
            </w:pPr>
            <w:r>
              <w:rPr>
                <w:b/>
                <w:bCs/>
                <w:color w:val="FFFFFF"/>
                <w:sz w:val="20"/>
                <w:szCs w:val="20"/>
              </w:rPr>
              <w:t>Descripción</w:t>
            </w:r>
          </w:p>
        </w:tc>
        <w:tc>
          <w:tcPr>
            <w:tcW w:w="93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3C19B23" w14:textId="77777777" w:rsidR="00822EF8" w:rsidRDefault="00000000">
            <w:pPr>
              <w:jc w:val="center"/>
            </w:pPr>
            <w:r>
              <w:rPr>
                <w:b/>
                <w:bCs/>
                <w:color w:val="FFFFFF"/>
                <w:sz w:val="20"/>
                <w:szCs w:val="20"/>
              </w:rPr>
              <w:t>Plazo</w:t>
            </w:r>
          </w:p>
        </w:tc>
        <w:tc>
          <w:tcPr>
            <w:tcW w:w="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5694EFA" w14:textId="77777777" w:rsidR="00822EF8" w:rsidRDefault="00000000">
            <w:pPr>
              <w:jc w:val="center"/>
            </w:pPr>
            <w:r>
              <w:rPr>
                <w:b/>
                <w:bCs/>
                <w:color w:val="FFFFFF"/>
                <w:sz w:val="20"/>
                <w:szCs w:val="20"/>
              </w:rPr>
              <w:t>Nota</w:t>
            </w:r>
          </w:p>
        </w:tc>
      </w:tr>
      <w:tr w:rsidR="00822EF8" w14:paraId="497169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053A" w14:textId="77777777" w:rsidR="00822EF8" w:rsidRDefault="00000000">
            <w:r>
              <w:rPr>
                <w:b/>
                <w:bCs/>
                <w:sz w:val="20"/>
                <w:szCs w:val="20"/>
              </w:rPr>
              <w:t>F2-H1: Selección macrocaso para expansión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66EDF" w14:textId="77777777" w:rsidR="00822EF8" w:rsidRDefault="00000000">
            <w:r>
              <w:rPr>
                <w:sz w:val="20"/>
                <w:szCs w:val="20"/>
              </w:rPr>
              <w:t>Definición conjunta JEP-Externado del macrocaso candidato (§8.2) y modalidad de financiación</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0A99" w14:textId="77777777" w:rsidR="00822EF8" w:rsidRDefault="00000000">
            <w:pPr>
              <w:jc w:val="center"/>
            </w:pPr>
            <w:r>
              <w:rPr>
                <w:sz w:val="20"/>
                <w:szCs w:val="20"/>
              </w:rPr>
              <w:t>Ene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6227" w14:textId="77777777" w:rsidR="00822EF8" w:rsidRDefault="00000000">
            <w:r>
              <w:rPr>
                <w:sz w:val="20"/>
                <w:szCs w:val="20"/>
              </w:rPr>
              <w:t>Convenio Ext.</w:t>
            </w:r>
          </w:p>
        </w:tc>
      </w:tr>
      <w:tr w:rsidR="00822EF8" w14:paraId="5F6981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76793" w14:textId="77777777" w:rsidR="00822EF8" w:rsidRDefault="00000000">
            <w:r>
              <w:rPr>
                <w:b/>
                <w:bCs/>
                <w:sz w:val="20"/>
                <w:szCs w:val="20"/>
              </w:rPr>
              <w:lastRenderedPageBreak/>
              <w:t>F2-H2: Corpus y centroides nuevo macrocaso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437A" w14:textId="77777777" w:rsidR="00822EF8" w:rsidRDefault="00000000">
            <w:r>
              <w:rPr>
                <w:sz w:val="20"/>
                <w:szCs w:val="20"/>
              </w:rPr>
              <w:t>Recolección de corpus judicial + identificación de organizaciones de víctimas + construcción de centroides de referencia</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26754" w14:textId="77777777" w:rsidR="00822EF8" w:rsidRDefault="00000000">
            <w:pPr>
              <w:jc w:val="center"/>
            </w:pPr>
            <w:r>
              <w:rPr>
                <w:sz w:val="20"/>
                <w:szCs w:val="20"/>
              </w:rPr>
              <w:t>Mar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CA59" w14:textId="77777777" w:rsidR="00822EF8" w:rsidRDefault="00822EF8"/>
        </w:tc>
      </w:tr>
      <w:tr w:rsidR="00822EF8" w14:paraId="328B6A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A1124" w14:textId="77777777" w:rsidR="00822EF8" w:rsidRDefault="00000000">
            <w:r>
              <w:rPr>
                <w:b/>
                <w:bCs/>
                <w:sz w:val="20"/>
                <w:szCs w:val="20"/>
              </w:rPr>
              <w:t>F2-H3: Análisis completo nuevo macrocaso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7E59" w14:textId="77777777" w:rsidR="00822EF8" w:rsidRDefault="00000000">
            <w:r>
              <w:rPr>
                <w:sz w:val="20"/>
                <w:szCs w:val="20"/>
              </w:rPr>
              <w:t>Aplicación del pipeline CFH completo (Capas 1, 2 y 3 si hay audiencias disponibles)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C084E" w14:textId="77777777" w:rsidR="00822EF8" w:rsidRDefault="00000000">
            <w:pPr>
              <w:jc w:val="center"/>
            </w:pPr>
            <w:r>
              <w:rPr>
                <w:sz w:val="20"/>
                <w:szCs w:val="20"/>
              </w:rPr>
              <w:t>Jun 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685D" w14:textId="77777777" w:rsidR="00822EF8" w:rsidRDefault="00000000">
            <w:proofErr w:type="spellStart"/>
            <w:r>
              <w:rPr>
                <w:sz w:val="20"/>
                <w:szCs w:val="20"/>
              </w:rPr>
              <w:t>Paper</w:t>
            </w:r>
            <w:proofErr w:type="spellEnd"/>
            <w:r>
              <w:rPr>
                <w:sz w:val="20"/>
                <w:szCs w:val="20"/>
              </w:rPr>
              <w:t xml:space="preserve"> CFH-2</w:t>
            </w:r>
          </w:p>
        </w:tc>
      </w:tr>
      <w:tr w:rsidR="00822EF8" w14:paraId="54246A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3B88" w14:textId="77777777" w:rsidR="00822EF8" w:rsidRDefault="00000000">
            <w:r>
              <w:rPr>
                <w:b/>
                <w:bCs/>
                <w:sz w:val="20"/>
                <w:szCs w:val="20"/>
              </w:rPr>
              <w:t>F2-H4: Framework CFH abierto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F93EB" w14:textId="77777777" w:rsidR="00822EF8" w:rsidRDefault="00000000">
            <w:r>
              <w:rPr>
                <w:sz w:val="20"/>
                <w:szCs w:val="20"/>
              </w:rPr>
              <w:t xml:space="preserve">Publicación del </w:t>
            </w:r>
            <w:proofErr w:type="spellStart"/>
            <w:r>
              <w:rPr>
                <w:sz w:val="20"/>
                <w:szCs w:val="20"/>
              </w:rPr>
              <w:t>framework</w:t>
            </w:r>
            <w:proofErr w:type="spellEnd"/>
            <w:r>
              <w:rPr>
                <w:sz w:val="20"/>
                <w:szCs w:val="20"/>
              </w:rPr>
              <w:t xml:space="preserve"> como herramienta de código abierto para aplicación en otros contextos de justicia transicional (Guatemala, Argentina, </w:t>
            </w:r>
            <w:proofErr w:type="spellStart"/>
            <w:r>
              <w:rPr>
                <w:sz w:val="20"/>
                <w:szCs w:val="20"/>
              </w:rPr>
              <w:t>Rwanda</w:t>
            </w:r>
            <w:proofErr w:type="spellEnd"/>
            <w:r>
              <w:rPr>
                <w:sz w:val="20"/>
                <w:szCs w:val="20"/>
              </w:rPr>
              <w: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6B19" w14:textId="77777777" w:rsidR="00822EF8" w:rsidRDefault="00000000">
            <w:pPr>
              <w:jc w:val="center"/>
            </w:pPr>
            <w:r>
              <w:rPr>
                <w:sz w:val="20"/>
                <w:szCs w:val="20"/>
              </w:rPr>
              <w:t>2027</w:t>
            </w:r>
          </w:p>
        </w:tc>
        <w:tc>
          <w:tcPr>
            <w:tcW w:w="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77EC" w14:textId="77777777" w:rsidR="00822EF8" w:rsidRDefault="00000000">
            <w:r>
              <w:rPr>
                <w:sz w:val="20"/>
                <w:szCs w:val="20"/>
              </w:rPr>
              <w:t xml:space="preserve">Open </w:t>
            </w:r>
            <w:proofErr w:type="spellStart"/>
            <w:r>
              <w:rPr>
                <w:sz w:val="20"/>
                <w:szCs w:val="20"/>
              </w:rPr>
              <w:t>source</w:t>
            </w:r>
            <w:proofErr w:type="spellEnd"/>
          </w:p>
        </w:tc>
      </w:tr>
    </w:tbl>
    <w:p w14:paraId="1412F12C" w14:textId="77777777" w:rsidR="00822EF8" w:rsidRDefault="00822EF8"/>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6"/>
      </w:tblGrid>
      <w:tr w:rsidR="00822EF8" w14:paraId="60112A5E" w14:textId="77777777">
        <w:tblPrEx>
          <w:tblCellMar>
            <w:top w:w="0" w:type="dxa"/>
            <w:bottom w:w="0" w:type="dxa"/>
          </w:tblCellMar>
        </w:tblPrEx>
        <w:tc>
          <w:tcPr>
            <w:tcW w:w="0" w:type="auto"/>
            <w:tcBorders>
              <w:top w:val="single" w:sz="6" w:space="0" w:color="1E7C2F"/>
              <w:left w:val="single" w:sz="12" w:space="0" w:color="1E7C2F"/>
              <w:bottom w:val="single" w:sz="1" w:space="0" w:color="1E7C2F"/>
              <w:right w:val="single" w:sz="1" w:space="0" w:color="1E7C2F"/>
            </w:tcBorders>
            <w:shd w:val="clear" w:color="auto" w:fill="D6F0DC"/>
            <w:tcMar>
              <w:top w:w="160" w:type="dxa"/>
              <w:left w:w="240" w:type="dxa"/>
              <w:bottom w:w="160" w:type="dxa"/>
              <w:right w:w="240" w:type="dxa"/>
            </w:tcMar>
          </w:tcPr>
          <w:p w14:paraId="35BAF336" w14:textId="77777777" w:rsidR="00822EF8" w:rsidRDefault="00000000">
            <w:r>
              <w:rPr>
                <w:b/>
                <w:bCs/>
                <w:color w:val="1E7C2F"/>
              </w:rPr>
              <w:t xml:space="preserve">📊 </w:t>
            </w:r>
            <w:r>
              <w:rPr>
                <w:sz w:val="20"/>
                <w:szCs w:val="20"/>
              </w:rPr>
              <w:t>Proyección de gobernanza por fase: Fase 0 completada → score ~0.78 (Aprobado). Fase 1 completada (validación participativa) → score ~0.88. Fase 2 (</w:t>
            </w:r>
            <w:proofErr w:type="spellStart"/>
            <w:r>
              <w:rPr>
                <w:sz w:val="20"/>
                <w:szCs w:val="20"/>
              </w:rPr>
              <w:t>framework</w:t>
            </w:r>
            <w:proofErr w:type="spellEnd"/>
            <w:r>
              <w:rPr>
                <w:sz w:val="20"/>
                <w:szCs w:val="20"/>
              </w:rPr>
              <w:t xml:space="preserve"> abierto + auditoría) → score objetivo ≥ 0.90.</w:t>
            </w:r>
          </w:p>
        </w:tc>
      </w:tr>
    </w:tbl>
    <w:p w14:paraId="0D934A7E" w14:textId="77777777" w:rsidR="00822EF8" w:rsidRDefault="00822EF8">
      <w:pPr>
        <w:pBdr>
          <w:bottom w:val="single" w:sz="6" w:space="1" w:color="2E75B6"/>
        </w:pBdr>
        <w:spacing w:before="200" w:after="200"/>
      </w:pPr>
    </w:p>
    <w:p w14:paraId="669D7E4A" w14:textId="77777777" w:rsidR="00822EF8" w:rsidRDefault="00000000">
      <w:pPr>
        <w:pStyle w:val="Ttulo1"/>
      </w:pPr>
      <w:r>
        <w:t>Referencias metodológicas clave</w:t>
      </w:r>
    </w:p>
    <w:p w14:paraId="4302D7C4" w14:textId="77777777" w:rsidR="00822EF8" w:rsidRDefault="00000000">
      <w:pPr>
        <w:spacing w:before="40" w:after="40"/>
      </w:pPr>
      <w:r>
        <w:rPr>
          <w:i/>
          <w:iCs/>
        </w:rPr>
        <w:t xml:space="preserve">Barrett, L. F., </w:t>
      </w:r>
      <w:proofErr w:type="spellStart"/>
      <w:r>
        <w:rPr>
          <w:i/>
          <w:iCs/>
        </w:rPr>
        <w:t>Adolphs</w:t>
      </w:r>
      <w:proofErr w:type="spellEnd"/>
      <w:r>
        <w:rPr>
          <w:i/>
          <w:iCs/>
        </w:rPr>
        <w:t xml:space="preserve">, R., Marsella, S., Martinez, A. M., &amp; Pollak, S. D. (2019). </w:t>
      </w:r>
      <w:proofErr w:type="spellStart"/>
      <w:r>
        <w:rPr>
          <w:i/>
          <w:iCs/>
        </w:rPr>
        <w:t>Emotional</w:t>
      </w:r>
      <w:proofErr w:type="spellEnd"/>
      <w:r>
        <w:rPr>
          <w:i/>
          <w:iCs/>
        </w:rPr>
        <w:t xml:space="preserve"> </w:t>
      </w:r>
      <w:proofErr w:type="spellStart"/>
      <w:r>
        <w:rPr>
          <w:i/>
          <w:iCs/>
        </w:rPr>
        <w:t>Expressions</w:t>
      </w:r>
      <w:proofErr w:type="spellEnd"/>
      <w:r>
        <w:rPr>
          <w:i/>
          <w:iCs/>
        </w:rPr>
        <w:t xml:space="preserve"> </w:t>
      </w:r>
      <w:proofErr w:type="spellStart"/>
      <w:r>
        <w:rPr>
          <w:i/>
          <w:iCs/>
        </w:rPr>
        <w:t>Reconsidered</w:t>
      </w:r>
      <w:proofErr w:type="spellEnd"/>
      <w:r>
        <w:rPr>
          <w:i/>
          <w:iCs/>
        </w:rPr>
        <w:t xml:space="preserve">. </w:t>
      </w:r>
      <w:proofErr w:type="spellStart"/>
      <w:r>
        <w:rPr>
          <w:i/>
          <w:iCs/>
        </w:rPr>
        <w:t>Psychological</w:t>
      </w:r>
      <w:proofErr w:type="spellEnd"/>
      <w:r>
        <w:rPr>
          <w:i/>
          <w:iCs/>
        </w:rPr>
        <w:t xml:space="preserve"> Science in the Public </w:t>
      </w:r>
      <w:proofErr w:type="spellStart"/>
      <w:r>
        <w:rPr>
          <w:i/>
          <w:iCs/>
        </w:rPr>
        <w:t>Interest</w:t>
      </w:r>
      <w:proofErr w:type="spellEnd"/>
      <w:r>
        <w:rPr>
          <w:i/>
          <w:iCs/>
        </w:rPr>
        <w:t>, 20(1), 1–68.</w:t>
      </w:r>
    </w:p>
    <w:p w14:paraId="5F1C4FD8" w14:textId="77777777" w:rsidR="00822EF8" w:rsidRDefault="00000000">
      <w:pPr>
        <w:spacing w:before="40" w:after="40"/>
      </w:pPr>
      <w:proofErr w:type="spellStart"/>
      <w:r>
        <w:rPr>
          <w:i/>
          <w:iCs/>
        </w:rPr>
        <w:t>Bredin</w:t>
      </w:r>
      <w:proofErr w:type="spellEnd"/>
      <w:r>
        <w:rPr>
          <w:i/>
          <w:iCs/>
        </w:rPr>
        <w:t xml:space="preserve">, H., et al. (2023). </w:t>
      </w:r>
      <w:proofErr w:type="spellStart"/>
      <w:proofErr w:type="gramStart"/>
      <w:r>
        <w:rPr>
          <w:i/>
          <w:iCs/>
        </w:rPr>
        <w:t>pyannote.audio</w:t>
      </w:r>
      <w:proofErr w:type="spellEnd"/>
      <w:proofErr w:type="gramEnd"/>
      <w:r>
        <w:rPr>
          <w:i/>
          <w:iCs/>
        </w:rPr>
        <w:t xml:space="preserve"> 2.1. ICASSP 2023.</w:t>
      </w:r>
    </w:p>
    <w:p w14:paraId="5C3002E9" w14:textId="77777777" w:rsidR="00822EF8" w:rsidRDefault="00000000">
      <w:pPr>
        <w:spacing w:before="40" w:after="40"/>
      </w:pPr>
      <w:proofErr w:type="spellStart"/>
      <w:r>
        <w:rPr>
          <w:i/>
          <w:iCs/>
        </w:rPr>
        <w:t>Buolamwini</w:t>
      </w:r>
      <w:proofErr w:type="spellEnd"/>
      <w:r>
        <w:rPr>
          <w:i/>
          <w:iCs/>
        </w:rPr>
        <w:t xml:space="preserve">, J., &amp; </w:t>
      </w:r>
      <w:proofErr w:type="spellStart"/>
      <w:r>
        <w:rPr>
          <w:i/>
          <w:iCs/>
        </w:rPr>
        <w:t>Gebru</w:t>
      </w:r>
      <w:proofErr w:type="spellEnd"/>
      <w:r>
        <w:rPr>
          <w:i/>
          <w:iCs/>
        </w:rPr>
        <w:t xml:space="preserve">, T. (2018). </w:t>
      </w:r>
      <w:proofErr w:type="spellStart"/>
      <w:r>
        <w:rPr>
          <w:i/>
          <w:iCs/>
        </w:rPr>
        <w:t>Gender</w:t>
      </w:r>
      <w:proofErr w:type="spellEnd"/>
      <w:r>
        <w:rPr>
          <w:i/>
          <w:iCs/>
        </w:rPr>
        <w:t xml:space="preserve"> </w:t>
      </w:r>
      <w:proofErr w:type="spellStart"/>
      <w:r>
        <w:rPr>
          <w:i/>
          <w:iCs/>
        </w:rPr>
        <w:t>Shades</w:t>
      </w:r>
      <w:proofErr w:type="spellEnd"/>
      <w:r>
        <w:rPr>
          <w:i/>
          <w:iCs/>
        </w:rPr>
        <w:t>. PMLR, 81, 1–15.</w:t>
      </w:r>
    </w:p>
    <w:p w14:paraId="38EC7EA2" w14:textId="77777777" w:rsidR="00822EF8" w:rsidRDefault="00000000">
      <w:pPr>
        <w:spacing w:before="40" w:after="40"/>
      </w:pPr>
      <w:proofErr w:type="spellStart"/>
      <w:r>
        <w:rPr>
          <w:i/>
          <w:iCs/>
        </w:rPr>
        <w:t>Crivelli</w:t>
      </w:r>
      <w:proofErr w:type="spellEnd"/>
      <w:r>
        <w:rPr>
          <w:i/>
          <w:iCs/>
        </w:rPr>
        <w:t xml:space="preserve">, C., &amp; </w:t>
      </w:r>
      <w:proofErr w:type="spellStart"/>
      <w:r>
        <w:rPr>
          <w:i/>
          <w:iCs/>
        </w:rPr>
        <w:t>Fridlund</w:t>
      </w:r>
      <w:proofErr w:type="spellEnd"/>
      <w:r>
        <w:rPr>
          <w:i/>
          <w:iCs/>
        </w:rPr>
        <w:t xml:space="preserve">, A. J. (2018). Facial </w:t>
      </w:r>
      <w:proofErr w:type="spellStart"/>
      <w:r>
        <w:rPr>
          <w:i/>
          <w:iCs/>
        </w:rPr>
        <w:t>Displays</w:t>
      </w:r>
      <w:proofErr w:type="spellEnd"/>
      <w:r>
        <w:rPr>
          <w:i/>
          <w:iCs/>
        </w:rPr>
        <w:t xml:space="preserve"> Are Tools for Social </w:t>
      </w:r>
      <w:proofErr w:type="spellStart"/>
      <w:r>
        <w:rPr>
          <w:i/>
          <w:iCs/>
        </w:rPr>
        <w:t>Influence</w:t>
      </w:r>
      <w:proofErr w:type="spellEnd"/>
      <w:r>
        <w:rPr>
          <w:i/>
          <w:iCs/>
        </w:rPr>
        <w:t xml:space="preserve">. </w:t>
      </w:r>
      <w:proofErr w:type="spellStart"/>
      <w:r>
        <w:rPr>
          <w:i/>
          <w:iCs/>
        </w:rPr>
        <w:t>Trends</w:t>
      </w:r>
      <w:proofErr w:type="spellEnd"/>
      <w:r>
        <w:rPr>
          <w:i/>
          <w:iCs/>
        </w:rPr>
        <w:t xml:space="preserve"> in Cognitive Sciences, 22(5), 388–399.</w:t>
      </w:r>
    </w:p>
    <w:p w14:paraId="63C2EC75" w14:textId="77777777" w:rsidR="00822EF8" w:rsidRDefault="00000000">
      <w:pPr>
        <w:spacing w:before="40" w:after="40"/>
      </w:pPr>
      <w:proofErr w:type="spellStart"/>
      <w:r>
        <w:rPr>
          <w:i/>
          <w:iCs/>
        </w:rPr>
        <w:t>Fricker</w:t>
      </w:r>
      <w:proofErr w:type="spellEnd"/>
      <w:r>
        <w:rPr>
          <w:i/>
          <w:iCs/>
        </w:rPr>
        <w:t xml:space="preserve">, M. (2007). </w:t>
      </w:r>
      <w:proofErr w:type="spellStart"/>
      <w:r>
        <w:rPr>
          <w:i/>
          <w:iCs/>
        </w:rPr>
        <w:t>Epistemic</w:t>
      </w:r>
      <w:proofErr w:type="spellEnd"/>
      <w:r>
        <w:rPr>
          <w:i/>
          <w:iCs/>
        </w:rPr>
        <w:t xml:space="preserve"> Injustice: </w:t>
      </w:r>
      <w:proofErr w:type="spellStart"/>
      <w:r>
        <w:rPr>
          <w:i/>
          <w:iCs/>
        </w:rPr>
        <w:t>Power</w:t>
      </w:r>
      <w:proofErr w:type="spellEnd"/>
      <w:r>
        <w:rPr>
          <w:i/>
          <w:iCs/>
        </w:rPr>
        <w:t xml:space="preserve"> and the </w:t>
      </w:r>
      <w:proofErr w:type="spellStart"/>
      <w:r>
        <w:rPr>
          <w:i/>
          <w:iCs/>
        </w:rPr>
        <w:t>Ethics</w:t>
      </w:r>
      <w:proofErr w:type="spellEnd"/>
      <w:r>
        <w:rPr>
          <w:i/>
          <w:iCs/>
        </w:rPr>
        <w:t xml:space="preserve"> </w:t>
      </w:r>
      <w:proofErr w:type="spellStart"/>
      <w:r>
        <w:rPr>
          <w:i/>
          <w:iCs/>
        </w:rPr>
        <w:t>of</w:t>
      </w:r>
      <w:proofErr w:type="spellEnd"/>
      <w:r>
        <w:rPr>
          <w:i/>
          <w:iCs/>
        </w:rPr>
        <w:t xml:space="preserve"> </w:t>
      </w:r>
      <w:proofErr w:type="spellStart"/>
      <w:r>
        <w:rPr>
          <w:i/>
          <w:iCs/>
        </w:rPr>
        <w:t>Knowing</w:t>
      </w:r>
      <w:proofErr w:type="spellEnd"/>
      <w:r>
        <w:rPr>
          <w:i/>
          <w:iCs/>
        </w:rPr>
        <w:t xml:space="preserve">. Oxford University </w:t>
      </w:r>
      <w:proofErr w:type="spellStart"/>
      <w:r>
        <w:rPr>
          <w:i/>
          <w:iCs/>
        </w:rPr>
        <w:t>Press</w:t>
      </w:r>
      <w:proofErr w:type="spellEnd"/>
      <w:r>
        <w:rPr>
          <w:i/>
          <w:iCs/>
        </w:rPr>
        <w:t>.</w:t>
      </w:r>
    </w:p>
    <w:p w14:paraId="47F63C04" w14:textId="77777777" w:rsidR="00822EF8" w:rsidRDefault="00000000">
      <w:pPr>
        <w:spacing w:before="40" w:after="40"/>
      </w:pPr>
      <w:r>
        <w:rPr>
          <w:i/>
          <w:iCs/>
        </w:rPr>
        <w:t>JEP. (2022). Resolución de Conclusiones No. 01 de 2022 — Caso 03. SRVR.</w:t>
      </w:r>
    </w:p>
    <w:p w14:paraId="4C69346D" w14:textId="77777777" w:rsidR="00822EF8" w:rsidRDefault="00000000">
      <w:pPr>
        <w:spacing w:before="40" w:after="40"/>
      </w:pPr>
      <w:r>
        <w:rPr>
          <w:i/>
          <w:iCs/>
        </w:rPr>
        <w:t>Ley 1581 de 2012 — Protección de Datos Personales. Congreso de la República de Colombia.</w:t>
      </w:r>
    </w:p>
    <w:p w14:paraId="7B0D24AB" w14:textId="77777777" w:rsidR="00822EF8" w:rsidRDefault="00000000">
      <w:pPr>
        <w:spacing w:before="40" w:after="40"/>
      </w:pPr>
      <w:r>
        <w:rPr>
          <w:i/>
          <w:iCs/>
        </w:rPr>
        <w:t>MAFAPO. (2021). Unidas por la Memoria y la Verdad. OIM / Embajada de Suecia.</w:t>
      </w:r>
    </w:p>
    <w:p w14:paraId="4244A39D" w14:textId="77777777" w:rsidR="00822EF8" w:rsidRDefault="00000000">
      <w:pPr>
        <w:spacing w:before="40" w:after="40"/>
      </w:pPr>
      <w:r>
        <w:rPr>
          <w:i/>
          <w:iCs/>
        </w:rPr>
        <w:t xml:space="preserve">NIST. (2023). AI </w:t>
      </w:r>
      <w:proofErr w:type="spellStart"/>
      <w:r>
        <w:rPr>
          <w:i/>
          <w:iCs/>
        </w:rPr>
        <w:t>Risk</w:t>
      </w:r>
      <w:proofErr w:type="spellEnd"/>
      <w:r>
        <w:rPr>
          <w:i/>
          <w:iCs/>
        </w:rPr>
        <w:t xml:space="preserve"> Management Framework 1.0. </w:t>
      </w:r>
      <w:proofErr w:type="spellStart"/>
      <w:r>
        <w:rPr>
          <w:i/>
          <w:iCs/>
        </w:rPr>
        <w:t>National</w:t>
      </w:r>
      <w:proofErr w:type="spellEnd"/>
      <w:r>
        <w:rPr>
          <w:i/>
          <w:iCs/>
        </w:rPr>
        <w:t xml:space="preserve"> </w:t>
      </w:r>
      <w:proofErr w:type="spellStart"/>
      <w:r>
        <w:rPr>
          <w:i/>
          <w:iCs/>
        </w:rPr>
        <w:t>Institute</w:t>
      </w:r>
      <w:proofErr w:type="spellEnd"/>
      <w:r>
        <w:rPr>
          <w:i/>
          <w:iCs/>
        </w:rPr>
        <w:t xml:space="preserve"> </w:t>
      </w:r>
      <w:proofErr w:type="spellStart"/>
      <w:r>
        <w:rPr>
          <w:i/>
          <w:iCs/>
        </w:rPr>
        <w:t>of</w:t>
      </w:r>
      <w:proofErr w:type="spellEnd"/>
      <w:r>
        <w:rPr>
          <w:i/>
          <w:iCs/>
        </w:rPr>
        <w:t xml:space="preserve"> </w:t>
      </w:r>
      <w:proofErr w:type="spellStart"/>
      <w:r>
        <w:rPr>
          <w:i/>
          <w:iCs/>
        </w:rPr>
        <w:t>Standards</w:t>
      </w:r>
      <w:proofErr w:type="spellEnd"/>
      <w:r>
        <w:rPr>
          <w:i/>
          <w:iCs/>
        </w:rPr>
        <w:t xml:space="preserve"> and </w:t>
      </w:r>
      <w:proofErr w:type="spellStart"/>
      <w:r>
        <w:rPr>
          <w:i/>
          <w:iCs/>
        </w:rPr>
        <w:t>Technology</w:t>
      </w:r>
      <w:proofErr w:type="spellEnd"/>
      <w:r>
        <w:rPr>
          <w:i/>
          <w:iCs/>
        </w:rPr>
        <w:t>.</w:t>
      </w:r>
    </w:p>
    <w:p w14:paraId="5E45A2AA" w14:textId="77777777" w:rsidR="00822EF8" w:rsidRDefault="00000000">
      <w:pPr>
        <w:spacing w:before="40" w:after="40"/>
      </w:pPr>
      <w:proofErr w:type="spellStart"/>
      <w:r>
        <w:rPr>
          <w:i/>
          <w:iCs/>
        </w:rPr>
        <w:t>Reisenzein</w:t>
      </w:r>
      <w:proofErr w:type="spellEnd"/>
      <w:r>
        <w:rPr>
          <w:i/>
          <w:iCs/>
        </w:rPr>
        <w:t xml:space="preserve">, R., </w:t>
      </w:r>
      <w:proofErr w:type="spellStart"/>
      <w:r>
        <w:rPr>
          <w:i/>
          <w:iCs/>
        </w:rPr>
        <w:t>Studtmann</w:t>
      </w:r>
      <w:proofErr w:type="spellEnd"/>
      <w:r>
        <w:rPr>
          <w:i/>
          <w:iCs/>
        </w:rPr>
        <w:t xml:space="preserve">, M., &amp; </w:t>
      </w:r>
      <w:proofErr w:type="spellStart"/>
      <w:r>
        <w:rPr>
          <w:i/>
          <w:iCs/>
        </w:rPr>
        <w:t>Horstmann</w:t>
      </w:r>
      <w:proofErr w:type="spellEnd"/>
      <w:r>
        <w:rPr>
          <w:i/>
          <w:iCs/>
        </w:rPr>
        <w:t xml:space="preserve">, G. (2013). </w:t>
      </w:r>
      <w:proofErr w:type="spellStart"/>
      <w:r>
        <w:rPr>
          <w:i/>
          <w:iCs/>
        </w:rPr>
        <w:t>Coherence</w:t>
      </w:r>
      <w:proofErr w:type="spellEnd"/>
      <w:r>
        <w:rPr>
          <w:i/>
          <w:iCs/>
        </w:rPr>
        <w:t xml:space="preserve"> </w:t>
      </w:r>
      <w:proofErr w:type="spellStart"/>
      <w:r>
        <w:rPr>
          <w:i/>
          <w:iCs/>
        </w:rPr>
        <w:t>between</w:t>
      </w:r>
      <w:proofErr w:type="spellEnd"/>
      <w:r>
        <w:rPr>
          <w:i/>
          <w:iCs/>
        </w:rPr>
        <w:t xml:space="preserve"> </w:t>
      </w:r>
      <w:proofErr w:type="spellStart"/>
      <w:r>
        <w:rPr>
          <w:i/>
          <w:iCs/>
        </w:rPr>
        <w:t>Emotion</w:t>
      </w:r>
      <w:proofErr w:type="spellEnd"/>
      <w:r>
        <w:rPr>
          <w:i/>
          <w:iCs/>
        </w:rPr>
        <w:t xml:space="preserve"> and Facial </w:t>
      </w:r>
      <w:proofErr w:type="spellStart"/>
      <w:r>
        <w:rPr>
          <w:i/>
          <w:iCs/>
        </w:rPr>
        <w:t>Expression</w:t>
      </w:r>
      <w:proofErr w:type="spellEnd"/>
      <w:r>
        <w:rPr>
          <w:i/>
          <w:iCs/>
        </w:rPr>
        <w:t xml:space="preserve">. </w:t>
      </w:r>
      <w:proofErr w:type="spellStart"/>
      <w:r>
        <w:rPr>
          <w:i/>
          <w:iCs/>
        </w:rPr>
        <w:t>Emotion</w:t>
      </w:r>
      <w:proofErr w:type="spellEnd"/>
      <w:r>
        <w:rPr>
          <w:i/>
          <w:iCs/>
        </w:rPr>
        <w:t xml:space="preserve"> </w:t>
      </w:r>
      <w:proofErr w:type="spellStart"/>
      <w:r>
        <w:rPr>
          <w:i/>
          <w:iCs/>
        </w:rPr>
        <w:t>Review</w:t>
      </w:r>
      <w:proofErr w:type="spellEnd"/>
      <w:r>
        <w:rPr>
          <w:i/>
          <w:iCs/>
        </w:rPr>
        <w:t>, 5(1), 16–23.</w:t>
      </w:r>
    </w:p>
    <w:p w14:paraId="307E2B6D" w14:textId="77777777" w:rsidR="00822EF8" w:rsidRDefault="00000000">
      <w:pPr>
        <w:spacing w:before="40" w:after="40"/>
      </w:pPr>
      <w:r>
        <w:rPr>
          <w:i/>
          <w:iCs/>
        </w:rPr>
        <w:t>Rojas-Andrade, G., et al. (2025). False Positives in Colombia. ERLACS. https://doi.org/10.32992/erlacs.11238</w:t>
      </w:r>
    </w:p>
    <w:p w14:paraId="7354BC00" w14:textId="77777777" w:rsidR="00822EF8" w:rsidRDefault="00000000">
      <w:pPr>
        <w:spacing w:before="40" w:after="40"/>
      </w:pPr>
      <w:r>
        <w:rPr>
          <w:i/>
          <w:iCs/>
        </w:rPr>
        <w:t xml:space="preserve">Sen, S., Singh, G., &amp; </w:t>
      </w:r>
      <w:proofErr w:type="spellStart"/>
      <w:r>
        <w:rPr>
          <w:i/>
          <w:iCs/>
        </w:rPr>
        <w:t>Varshney</w:t>
      </w:r>
      <w:proofErr w:type="spellEnd"/>
      <w:r>
        <w:rPr>
          <w:i/>
          <w:iCs/>
        </w:rPr>
        <w:t xml:space="preserve">, P. (2024). </w:t>
      </w:r>
      <w:proofErr w:type="spellStart"/>
      <w:r>
        <w:rPr>
          <w:i/>
          <w:iCs/>
        </w:rPr>
        <w:t>Deception</w:t>
      </w:r>
      <w:proofErr w:type="spellEnd"/>
      <w:r>
        <w:rPr>
          <w:i/>
          <w:iCs/>
        </w:rPr>
        <w:t xml:space="preserve"> </w:t>
      </w:r>
      <w:proofErr w:type="spellStart"/>
      <w:r>
        <w:rPr>
          <w:i/>
          <w:iCs/>
        </w:rPr>
        <w:t>detection</w:t>
      </w:r>
      <w:proofErr w:type="spellEnd"/>
      <w:r>
        <w:rPr>
          <w:i/>
          <w:iCs/>
        </w:rPr>
        <w:t xml:space="preserve"> </w:t>
      </w:r>
      <w:proofErr w:type="spellStart"/>
      <w:r>
        <w:rPr>
          <w:i/>
          <w:iCs/>
        </w:rPr>
        <w:t>using</w:t>
      </w:r>
      <w:proofErr w:type="spellEnd"/>
      <w:r>
        <w:rPr>
          <w:i/>
          <w:iCs/>
        </w:rPr>
        <w:t xml:space="preserve"> machine learning. Expert Systems </w:t>
      </w:r>
      <w:proofErr w:type="spellStart"/>
      <w:r>
        <w:rPr>
          <w:i/>
          <w:iCs/>
        </w:rPr>
        <w:t>with</w:t>
      </w:r>
      <w:proofErr w:type="spellEnd"/>
      <w:r>
        <w:rPr>
          <w:i/>
          <w:iCs/>
        </w:rPr>
        <w:t xml:space="preserve"> </w:t>
      </w:r>
      <w:proofErr w:type="spellStart"/>
      <w:r>
        <w:rPr>
          <w:i/>
          <w:iCs/>
        </w:rPr>
        <w:t>Applications</w:t>
      </w:r>
      <w:proofErr w:type="spellEnd"/>
      <w:r>
        <w:rPr>
          <w:i/>
          <w:iCs/>
        </w:rPr>
        <w:t>, 213, 119048.</w:t>
      </w:r>
    </w:p>
    <w:p w14:paraId="14BD502D" w14:textId="77777777" w:rsidR="00822EF8" w:rsidRDefault="00000000">
      <w:pPr>
        <w:spacing w:before="40" w:after="40"/>
      </w:pPr>
      <w:r>
        <w:rPr>
          <w:i/>
          <w:iCs/>
        </w:rPr>
        <w:t xml:space="preserve">UNESCO. (2021). </w:t>
      </w:r>
      <w:proofErr w:type="spellStart"/>
      <w:r>
        <w:rPr>
          <w:i/>
          <w:iCs/>
        </w:rPr>
        <w:t>Recommendation</w:t>
      </w:r>
      <w:proofErr w:type="spellEnd"/>
      <w:r>
        <w:rPr>
          <w:i/>
          <w:iCs/>
        </w:rPr>
        <w:t xml:space="preserve"> </w:t>
      </w:r>
      <w:proofErr w:type="spellStart"/>
      <w:r>
        <w:rPr>
          <w:i/>
          <w:iCs/>
        </w:rPr>
        <w:t>on</w:t>
      </w:r>
      <w:proofErr w:type="spellEnd"/>
      <w:r>
        <w:rPr>
          <w:i/>
          <w:iCs/>
        </w:rPr>
        <w:t xml:space="preserve"> the </w:t>
      </w:r>
      <w:proofErr w:type="spellStart"/>
      <w:r>
        <w:rPr>
          <w:i/>
          <w:iCs/>
        </w:rPr>
        <w:t>Ethics</w:t>
      </w:r>
      <w:proofErr w:type="spellEnd"/>
      <w:r>
        <w:rPr>
          <w:i/>
          <w:iCs/>
        </w:rPr>
        <w:t xml:space="preserve"> </w:t>
      </w:r>
      <w:proofErr w:type="spellStart"/>
      <w:r>
        <w:rPr>
          <w:i/>
          <w:iCs/>
        </w:rPr>
        <w:t>of</w:t>
      </w:r>
      <w:proofErr w:type="spellEnd"/>
      <w:r>
        <w:rPr>
          <w:i/>
          <w:iCs/>
        </w:rPr>
        <w:t xml:space="preserve"> Artificial Intelligence.</w:t>
      </w:r>
    </w:p>
    <w:p w14:paraId="3DB991B5" w14:textId="77777777" w:rsidR="00822EF8" w:rsidRDefault="00000000">
      <w:pPr>
        <w:spacing w:before="40" w:after="40"/>
      </w:pPr>
      <w:r>
        <w:rPr>
          <w:i/>
          <w:iCs/>
        </w:rPr>
        <w:t xml:space="preserve">Yang, W., et al. (2023). </w:t>
      </w:r>
      <w:proofErr w:type="spellStart"/>
      <w:r>
        <w:rPr>
          <w:i/>
          <w:iCs/>
        </w:rPr>
        <w:t>ConfliBERT</w:t>
      </w:r>
      <w:proofErr w:type="spellEnd"/>
      <w:r>
        <w:rPr>
          <w:i/>
          <w:iCs/>
        </w:rPr>
        <w:t xml:space="preserve">-Spanish. IEEE </w:t>
      </w:r>
      <w:proofErr w:type="spellStart"/>
      <w:r>
        <w:rPr>
          <w:i/>
          <w:iCs/>
        </w:rPr>
        <w:t>CiSt</w:t>
      </w:r>
      <w:proofErr w:type="spellEnd"/>
      <w:r>
        <w:rPr>
          <w:i/>
          <w:iCs/>
        </w:rPr>
        <w:t xml:space="preserve"> 2023.</w:t>
      </w:r>
    </w:p>
    <w:p w14:paraId="1317B1E9" w14:textId="77777777" w:rsidR="00822EF8" w:rsidRDefault="00822EF8"/>
    <w:p w14:paraId="0F10F35E" w14:textId="77777777" w:rsidR="00822EF8" w:rsidRDefault="00000000">
      <w:r>
        <w:rPr>
          <w:b/>
          <w:bCs/>
          <w:color w:val="1B3A6B"/>
        </w:rPr>
        <w:t xml:space="preserve">Contacto: </w:t>
      </w:r>
      <w:r>
        <w:t>mireyacamachocelis@gmail.com</w:t>
      </w:r>
    </w:p>
    <w:p w14:paraId="185507B6" w14:textId="77777777" w:rsidR="00822EF8" w:rsidRDefault="00000000">
      <w:r>
        <w:rPr>
          <w:b/>
          <w:bCs/>
          <w:color w:val="1B3A6B"/>
        </w:rPr>
        <w:t xml:space="preserve">Repositorio: </w:t>
      </w:r>
      <w:r>
        <w:t>github.com/</w:t>
      </w:r>
      <w:proofErr w:type="spellStart"/>
      <w:r>
        <w:t>MireyaCamacho</w:t>
      </w:r>
      <w:proofErr w:type="spellEnd"/>
      <w:r>
        <w:t>/</w:t>
      </w:r>
      <w:proofErr w:type="spellStart"/>
      <w:r>
        <w:t>cfh</w:t>
      </w:r>
      <w:proofErr w:type="spellEnd"/>
      <w:r>
        <w:t>-</w:t>
      </w:r>
      <w:proofErr w:type="spellStart"/>
      <w:r>
        <w:t>hermeneutica</w:t>
      </w:r>
      <w:proofErr w:type="spellEnd"/>
      <w:r>
        <w:t>-forense-computacional</w:t>
      </w:r>
    </w:p>
    <w:sectPr w:rsidR="00822EF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DE960" w14:textId="77777777" w:rsidR="00FB5E90" w:rsidRDefault="00FB5E90">
      <w:r>
        <w:separator/>
      </w:r>
    </w:p>
  </w:endnote>
  <w:endnote w:type="continuationSeparator" w:id="0">
    <w:p w14:paraId="7A9F42A6" w14:textId="77777777" w:rsidR="00FB5E90" w:rsidRDefault="00FB5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D83E1" w14:textId="77777777" w:rsidR="00822EF8" w:rsidRDefault="00000000">
    <w:pPr>
      <w:jc w:val="center"/>
    </w:pPr>
    <w:r>
      <w:rPr>
        <w:color w:val="888888"/>
        <w:sz w:val="18"/>
        <w:szCs w:val="18"/>
      </w:rPr>
      <w:t xml:space="preserve">CFH — Propuesta </w:t>
    </w:r>
    <w:proofErr w:type="gramStart"/>
    <w:r>
      <w:rPr>
        <w:color w:val="888888"/>
        <w:sz w:val="18"/>
        <w:szCs w:val="18"/>
      </w:rPr>
      <w:t>JEP  |</w:t>
    </w:r>
    <w:proofErr w:type="gramEnd"/>
    <w:r>
      <w:rPr>
        <w:color w:val="888888"/>
        <w:sz w:val="18"/>
        <w:szCs w:val="18"/>
      </w:rPr>
      <w:t xml:space="preserve">  Mireya Camacho Celis  |  </w:t>
    </w:r>
    <w:r>
      <w:rPr>
        <w:color w:val="888888"/>
        <w:sz w:val="18"/>
        <w:szCs w:val="18"/>
      </w:rPr>
      <w:fldChar w:fldCharType="begin"/>
    </w:r>
    <w:r>
      <w:rPr>
        <w:color w:val="888888"/>
        <w:sz w:val="18"/>
        <w:szCs w:val="18"/>
      </w:rPr>
      <w:instrText>PAGE</w:instrText>
    </w:r>
    <w:r>
      <w:rPr>
        <w:color w:val="888888"/>
        <w:sz w:val="18"/>
        <w:szCs w:val="18"/>
      </w:rPr>
      <w:fldChar w:fldCharType="separate"/>
    </w:r>
    <w:r w:rsidR="001D269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EAAC1" w14:textId="77777777" w:rsidR="00FB5E90" w:rsidRDefault="00FB5E90">
      <w:r>
        <w:separator/>
      </w:r>
    </w:p>
  </w:footnote>
  <w:footnote w:type="continuationSeparator" w:id="0">
    <w:p w14:paraId="307B524D" w14:textId="77777777" w:rsidR="00FB5E90" w:rsidRDefault="00FB5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0634A3"/>
    <w:multiLevelType w:val="hybridMultilevel"/>
    <w:tmpl w:val="FDC2854A"/>
    <w:lvl w:ilvl="0" w:tplc="F34AE2EC">
      <w:start w:val="1"/>
      <w:numFmt w:val="bullet"/>
      <w:lvlText w:val="●"/>
      <w:lvlJc w:val="left"/>
      <w:pPr>
        <w:ind w:left="720" w:hanging="360"/>
      </w:pPr>
    </w:lvl>
    <w:lvl w:ilvl="1" w:tplc="0974EE2C">
      <w:start w:val="1"/>
      <w:numFmt w:val="bullet"/>
      <w:lvlText w:val="○"/>
      <w:lvlJc w:val="left"/>
      <w:pPr>
        <w:ind w:left="1440" w:hanging="360"/>
      </w:pPr>
    </w:lvl>
    <w:lvl w:ilvl="2" w:tplc="B60452AA">
      <w:start w:val="1"/>
      <w:numFmt w:val="bullet"/>
      <w:lvlText w:val="■"/>
      <w:lvlJc w:val="left"/>
      <w:pPr>
        <w:ind w:left="2160" w:hanging="360"/>
      </w:pPr>
    </w:lvl>
    <w:lvl w:ilvl="3" w:tplc="DB9A5276">
      <w:start w:val="1"/>
      <w:numFmt w:val="bullet"/>
      <w:lvlText w:val="●"/>
      <w:lvlJc w:val="left"/>
      <w:pPr>
        <w:ind w:left="2880" w:hanging="360"/>
      </w:pPr>
    </w:lvl>
    <w:lvl w:ilvl="4" w:tplc="DB644196">
      <w:start w:val="1"/>
      <w:numFmt w:val="bullet"/>
      <w:lvlText w:val="○"/>
      <w:lvlJc w:val="left"/>
      <w:pPr>
        <w:ind w:left="3600" w:hanging="360"/>
      </w:pPr>
    </w:lvl>
    <w:lvl w:ilvl="5" w:tplc="980A6766">
      <w:start w:val="1"/>
      <w:numFmt w:val="bullet"/>
      <w:lvlText w:val="■"/>
      <w:lvlJc w:val="left"/>
      <w:pPr>
        <w:ind w:left="4320" w:hanging="360"/>
      </w:pPr>
    </w:lvl>
    <w:lvl w:ilvl="6" w:tplc="2CA2B7A6">
      <w:start w:val="1"/>
      <w:numFmt w:val="bullet"/>
      <w:lvlText w:val="●"/>
      <w:lvlJc w:val="left"/>
      <w:pPr>
        <w:ind w:left="5040" w:hanging="360"/>
      </w:pPr>
    </w:lvl>
    <w:lvl w:ilvl="7" w:tplc="014878C6">
      <w:start w:val="1"/>
      <w:numFmt w:val="bullet"/>
      <w:lvlText w:val="●"/>
      <w:lvlJc w:val="left"/>
      <w:pPr>
        <w:ind w:left="5760" w:hanging="360"/>
      </w:pPr>
    </w:lvl>
    <w:lvl w:ilvl="8" w:tplc="D938ED54">
      <w:start w:val="1"/>
      <w:numFmt w:val="bullet"/>
      <w:lvlText w:val="●"/>
      <w:lvlJc w:val="left"/>
      <w:pPr>
        <w:ind w:left="6480" w:hanging="360"/>
      </w:pPr>
    </w:lvl>
  </w:abstractNum>
  <w:num w:numId="1" w16cid:durableId="1553886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EF8"/>
    <w:rsid w:val="001D2697"/>
    <w:rsid w:val="002E3F98"/>
    <w:rsid w:val="003452EF"/>
    <w:rsid w:val="00822EF8"/>
    <w:rsid w:val="00FB5E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B439"/>
  <w15:docId w15:val="{683BCAB1-C027-470E-822D-B871A046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0"/>
      <w:szCs w:val="30"/>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4039</Words>
  <Characters>22215</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3</cp:revision>
  <dcterms:created xsi:type="dcterms:W3CDTF">2026-05-12T19:06:00Z</dcterms:created>
  <dcterms:modified xsi:type="dcterms:W3CDTF">2026-05-12T20:12:00Z</dcterms:modified>
</cp:coreProperties>
</file>