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Sen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Loy et al. (2017)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R. I. A., Sreenivasan, N., Kang, S. Y., Miller, A. M.-L., Chacko, M., Krishnan, S., Ayala, C., Ayala, E., y Kim, D. (2025). LegalEye: Multimodal Court Deception Detection Across Multiple Languages. Behavioral Sciences, 15(12), 1707. DOI: 10.3390/bs15121707</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Loy, J., Rohde, H. y Corley, M. (2017). Listeners' perceptions of certainty and honesty are associated with a common prosodic signature. Nature Communications.</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
Dryzek, J. S., y Niemeyer, S. J. (2024). Expressive Epistemic Injustice: Definition, Measurement, and Deliberative Cure. Political Research Quarterly. DOI: 10.1177/10659129241297272
Gilardi, F., Alizadeh, M., y Kubli, M. (2023). ChatGPT outperforms crowd workers for text-annotation tasks. Proceedings of the National Academy of Sciences, 120(30), e2305016120. DOI: 10.1073/pnas.2305016120
Kübler-Wachendorff, S., et al. (2024). Best Practices for Text Annotation with Large Language Models. arXiv:2402.05129</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2026-04-11T16:15:02.124Z</dcterms:created>
  <dcterms:modified xsi:type="dcterms:W3CDTF">2026-04-11T16:15:02.126Z</dcterms:modified>
</cp:coreProperties>
</file>

<file path=docProps/custom.xml><?xml version="1.0" encoding="utf-8"?>
<Properties xmlns="http://schemas.openxmlformats.org/officeDocument/2006/custom-properties" xmlns:vt="http://schemas.openxmlformats.org/officeDocument/2006/docPropsVTypes"/>
</file>