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no pudo ser procesado por restricciones de la plataforma YouTube, dejando el análisis en 4 de 5 audiencias.</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 xml:space="preserve">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