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Arial" w:cs="Arial" w:eastAsia="Arial" w:hAnsi="Arial"/>
          <w:i/>
          <w:iCs/>
          <w:color w:val="1F4E79"/>
          <w:sz w:val="22"/>
          <w:szCs w:val="22"/>
        </w:rPr>
        <w:t xml:space="preserve">El lenguaje de los falsos positivos</w:t>
      </w:r>
    </w:p>
    <w:p>
      <w:pPr>
        <w:pStyle w:val="Heading1"/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Referencias</w:t>
      </w:r>
    </w:p>
    <w:p>
      <w:pPr>
        <w:spacing w:after="2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Bibliografía consolidada de la tesis · formato APA 7 · 72 referencias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Antoniak, M., Mimno, D., y Howe, J. (2023). Riveter: Measuring power and social dynamics between entities. Proceedings of ACL 2023: System Demonstrations, 377–388.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https://doi.org/10.18653/v1/2023.acl-demo.36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Austin, J. L. (1962). How to do things with words. Oxford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Baird, A., y Coutinho, E. (2019). Sincerity in acted speech: The Sincere Apology Corpus (SinA-C). Proceedings of INTERSPEECH 2019, 1851–1855.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https://doi.org/10.21437/Interspeech.2019-3072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Barrett, L. F., Adolphs, R., Marsella, S., Martinez, A. M., y Pollak, S. D. (2019). Emotional expressions reconsidered: Challenges to inferring emotion from human facial movements. Psychological Science in the Public Interest, 20(1), 1–68.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https://doi.org/10.1177/1529100619832930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Bhatia, V. K. (1993). Analysing genre: Language use in professional settings. Longman.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Boaventura de Sousa Santos, B. (2009). Una epistemología del Sur: La reinvención del conocimiento y la emancipación social. CLACSO / Siglo XXI.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Braithwaite, J. (2002). Restorative justice and responsive regulation. Oxford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Bredin, H., Yin, R., Coria, J. M., Gelly, G., Korshunov, P., Lavechin, M., Fustes, D., Titeux, H., Bouaziz, W., y Gill, M.-P. (2020). pyannote.audio: Neural building blocks for speaker diarization. Proceedings of ICASSP 2020, 7124–7128.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https://doi.org/10.1109/ICASSP40776.2020.9052974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Buolamwini, J., y Gebru, T. (2018). Gender shades: Intersectional accuracy disparities in commercial gender classification. Proceedings of Machine Learning Research, 81, 1–15.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Cañete, J., Chaperon, G., Fuentes, R., Ho, J.-H., Kang, H., y Pérez, J. (2020). Spanish pre-trained BERT model and evaluation data. PML4DC Workshop at ICLR 2020.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Cann, T., et al. (2025). Semantic echo: Measuring convergence of strategic communications toward a reference corpus. EPJ Data Science. (En prensa).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Castillejo-Cuéllar, A. (2016). Poética de lo otro: Para una antropología de la guerra, la soledad y el exilio interno en Colombia. Universidad de los Andes.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Cepeda Castro, I., y Rojas, J. (2008). A las puertas de El Ubérrimo. Debate.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Clark, P. (2010). The Gacaca courts, post-genocide justice and reconciliation in Rwanda. Cambridge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Comisión de la Verdad. (2022). Hay futuro si hay verdad: Informe final. Comisión para el Esclarecimiento de la Verdad, la Convivencia y la No Repetición.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Crivelli, C., y Fridlund, A. J. (2018). Facial displays are tools for social influence. Trends in Cognitive Sciences, 22(5), 388–399.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https://doi.org/10.1016/j.tics.2018.02.006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Dotson, K. (2011). Tracking epistemic violence, tracking practices of silencing. Hypatia, 26(2), 236–257.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https://doi.org/10.1111/j.1527-2001.2011.01177.x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Dryzek, J. S., y Niemeyer, S. J. (2024). Expressive epistemic injustice: Definition, measurement, and deliberative cure. Political Research Quarterly.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https://doi.org/10.1177/10659129241297272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Ekman, P., Friesen, W. V., y Hager, J. C. (2002). Facial Action Coding System (FACS): The manual on CD-ROM. Research Nexus / A Human Face.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Eyben, F., Scherer, K. R., Schuller, B. W., Sundberg, J., André, E., Busso, C., Devillers, L. Y., Epps, J., Laukka, P., Narayanan, S. S., y Truong, K. P. (2016). The Geneva Minimalistic Acoustic Parameter Set (GeMAPS) for voice research and affective computing. IEEE Transactions on Affective Computing, 7(2), 190–202.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https://doi.org/10.1109/TAFFC.2015.2457417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Fraser, N. (1995). From redistribution to recognition? Dilemmas of justice in a 'post-socialist' age. New Left Review, 212, 68–93.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Fraser, N. (2008). Scales of justice: Reimagining political space in a globalizing world. Columbia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Fricker, M. (2007). Epistemic injustice: Power and the ethics of knowing. Oxford University Press.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https://doi.org/10.1093/acprof:oso/9780198237907.001.0001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Fricker, M. (2017). Injusticia epistémica (R. García Pérez, Trad.). Herder.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Gadamer, H.-G. (1975). Truth and method. Seabury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Galtung, J. (1969). Violence, peace, and peace research. Journal of Peace Research, 6(3), 167–191.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https://doi.org/10.1177/002234336900600301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Galtung, J. (1990). Cultural violence. Journal of Peace Research, 27(3), 291–305.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https://doi.org/10.1177/0022343390027003005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Garg, N., Schiebinger, L., Jurafsky, D., y Zou, J. (2018). Word embeddings quantify 100 years of gender and ethnic stereotypes. Proceedings of the National Academy of Sciences, 115(16), E3635–E3644.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https://doi.org/10.1073/pnas.1720347115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Gilardi, F., Alizadeh, M., y Kubli, M. (2023). ChatGPT outperforms crowd workers for text-annotation tasks. Proceedings of the National Academy of Sciences, 120(30), e2305016120.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https://doi.org/10.1073/pnas.2305016120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Goupil, L., Ponsot, E., Richardson, D., Reyes, G., y Aucouturier, J.-J. (2021). Listeners' perceptions of certainty and honesty are associated with a common prosodic signature. Nature Communications, 12, 861.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https://doi.org/10.1038/s41467-021-21516-2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Habermas, J. (1984). The theory of communicative action, Vol. 1: Reason and the rationalization of society. Beacon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Habermas, J. (1987). The theory of communicative action, Vol. 2: Lifeworld and system. Beacon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Habermas, J. (1996). Between facts and norms: Contributions to a discourse theory of law and democracy. MIT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Hair, J. F., Risher, J. J., Sarstedt, M., y Ringle, C. M. (2019). When to use and how to report the results of PLS-SEM. European Business Review, 31(1), 2–24.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https://doi.org/10.1108/EBR-11-2018-0203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Human Rights Watch. (2015). El rol de los altos mandos en los falsos positivos de Colombia. HRW.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Human Rights Watch. (2020). Colombia: Un cuarto de siglo de reformas fallidas en derechos humanos. HRW.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Igolkina, A. A., y Meshcheryakov, G. (2020). semopy: A Python package for structural equation modeling. Structural Equation Modeling, 27(6), 952–963.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https://doi.org/10.1080/10705511.2019.1704289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Impunity Watch. (2025). AI and transitional justice: Mapping report. Impunity Watch.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Jaramillo, J. (2021). El lenguaje de la verdad: Análisis discursivo de las audiencias JEP del Macrocaso 003 [Tesis de maestría, Universidad de los Andes].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Jelin, E. (2002). Los trabajos de la memoria. Siglo XXI.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Jurisdicción Especial para la Paz. (2021). Auto No. 125 de 2021 — Caso 03, Subcaso Norte de Santander. Sala de Reconocimiento de Verdad, Responsabilidad y Determinación de los Hechos y Conductas.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Jurisdicción Especial para la Paz. (2022). Resolución de Conclusiones No. 01 de 2022 — Caso 03. Sala de Reconocimiento de Verdad, Responsabilidad y Determinación de los Hechos y Conductas.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Kline, R. B. (2023). Principles and practice of structural equation modeling (5.ª ed.). Guilford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Kozlowski, A. C., Taddy, M., y Evans, J. A. (2019). The geometry of culture: Analyzing the meanings of class through word embeddings. American Sociological Review, 84(5), 905–949.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https://doi.org/10.1177/0003122419877135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Lafont, C. (1999). The linguistic turn in hermeneutic philosophy. MIT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Landis, J. R., y Koch, G. G. (1977). The measurement of observer agreement for categorical data. Biometrics, 33(1), 159–174.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https://doi.org/10.2307/2529310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Lippi, M., y Torroni, P. (2016). Argumentation mining: State of the art and emerging trends. ACM Transactions on Internet Technology, 16(2), 1–25.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https://doi.org/10.1145/2850417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Lugaresi, C., Tang, J., Nash, H., McClanahan, C., Uboweja, E., Hays, M., Zhang, F., Chang, C.-L., Yong, M. G., Lee, J., Chang, W.-T., Hua, W., Georg, M., y Grundmann, M. (2019). MediaPipe: A framework for building perception pipelines. arXiv.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https://doi.org/10.48550/arXiv.1906.08172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MAFAPO — Madres de Falsos Positivos de Soacha y Bogotá. (2021). Unidas por la memoria y la verdad. OIM / Embajada de Suecia.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Mamdani, M. (1996). Reconciliation without justice. Southern African Review of Books, 46, 3–5.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Mann, H. B., y Whitney, D. R. (1947). On a test of whether one of two random variables is stochastically larger than the other. Annals of Mathematical Statistics, 18(1), 50–60.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https://doi.org/10.1214/aoms/1177730491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Medina, J. (2013). The epistemology of resistance: Gender and racial oppression, epistemic injustice, and resistant imaginations. Oxford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Mendelsohn, J., Tsvetkov, Y., y Jurafsky, D. (2020). A framework for the computational linguistic analysis of dehumanization. Frontiers in Artificial Intelligence, 3, 55.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https://doi.org/10.3389/frai.2020.00055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Meyers, J., y Valls-Vargas, J. (2023). The language of inclusion: Critical corpus-based methods in Liberia's Truth Commission. Social Justice Research, 36, 379–402.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https://doi.org/10.1007/s11211-023-00417-7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Noble, S. U. (2018). Algorithms of oppression: How search engines reinforce racism. New York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Páez, A., y Matida, J. (2022). La injusticia epistémica en el proceso penal. Estudios de Filosofía, 65, 5–25.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Pérez-Rosas, V., Abouelenien, M., Mihalcea, R., y Burzo, M. (2015). Deception detection using real-life trial data. Proceedings of ICMI 2015, 59–66.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https://doi.org/10.1145/2818346.2820758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Pohlhaus, G., Jr. (2012). Relational knowing and epistemic injustice: Toward a theory of willful hermeneutical ignorance. Hypatia, 27(4), 715–735.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https://doi.org/10.1111/j.1527-2001.2011.01222.x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Radford, A., Kim, J. W., Xu, T., Brockman, G., McLeavey, C., y Sutskever, I. (2023). Robust speech recognition via large-scale weak supervision. Proceedings of ICML 2023, 28492–28518.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Reisenzein, R., Studtmann, M., y Horstmann, G. (2013). Coherence between emotion and facial expression: Evidence from laboratory experiments. Emotion Review, 5(1), 16–23.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https://doi.org/10.1177/1754073912457228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Rojas-Andrade, G., et al. (2025). False positives in Colombia: State violence, ignorance and the epistemic struggles of victims. European Review of Latin American and Caribbean Studies, 119.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https://doi.org/10.32992/erlacs.11238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Sap, M., Swayamdipta, S., Viswanathan, L., Zhou, X., Choi, Y., y Smith, N. A. (2017). Connotation frames of power and agency in modern films. Proceedings of EMNLP 2017, 2329–2334.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https://doi.org/10.18653/v1/D17-1247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Searle, J. R. (1969). Speech acts: An essay in the philosophy of language. Cambridge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Sen, S., Singh, G., y Varshney, P. (2024). Deception detection using machine learning: A systematic review and transfer learning limitations from low-stakes to high-stakes. Expert Systems with Applications, 213, 119048.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https://doi.org/10.1016/j.eswa.2022.119048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Swales, J. M. (1990). Genre analysis: English in academic and research settings. Cambridge University Press.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van de Schoot, R., Depaoli, S., King, R., Kramer, B., Märtens, K., Tadesse, M. G., Vannucci, M., Gelman, A., Veen, D., Willemsen, J., y Yau, C. (2021). Bayesian statistics and modelling. Nature Reviews Methods Primers, 1, 1.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https://doi.org/10.1038/s43586-020-00001-2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Van Dijk, T. A. (2008). Discourse and power. Palgrave Macmillan.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Wolf, A. (2022). Presumed guilty until proven credible: Epistemic injustice toward Venezuelan immigrants in Colombia. Estudios de Filosofía, 66, 89–110.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Yang, W., Alsarra, S., Abdeljaber, L., Zawad, N., Delaram, Z., Osorio, J., Khan, L., Brandt, P., y D'Orazio, V. (2023). ConfliBERT-Spanish: A pre-trained Spanish language model for political conflict and violence. Proceedings of IEEE CiSt 2023, 287–292.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Yang, W., Hu, Y., Osorio, J., Khan, L., Brandt, P., y D'Orazio, V. (2022). ConfliBERT: A pre-trained language model for political conflict and violence. Proceedings of NAACL 2022, 5469–5482.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https://doi.org/10.18653/v1/2022.naacl-main.400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Zehr, H. (2002). The little book of restorative justice. Good Books.</w:t>
      </w:r>
    </w:p>
    <w:p>
      <w:pPr>
        <w:spacing w:after="140" w:line="300"/>
        <w:ind w:left="567" w:hanging="567"/>
        <w:jc w:val="both"/>
      </w:pPr>
      <w:r>
        <w:rPr>
          <w:rFonts w:ascii="Arial" w:cs="Arial" w:eastAsia="Arial" w:hAnsi="Arial"/>
          <w:sz w:val="21"/>
          <w:szCs w:val="21"/>
        </w:rPr>
        <w:t xml:space="preserve">Zhong, H., Wang, Y., Tu, C., Zhang, T., Liu, Z., y Sun, M. (2020). Iteratively questioning and answering for interpretable legal judgment prediction. Proceedings of AAAI 2020, 1250–1257. </w:t>
      </w:r>
      <w:r>
        <w:rPr>
          <w:rFonts w:ascii="Arial" w:cs="Arial" w:eastAsia="Arial" w:hAnsi="Arial"/>
          <w:color w:val="2A6099"/>
          <w:sz w:val="21"/>
          <w:szCs w:val="21"/>
        </w:rPr>
        <w:t xml:space="preserve">https://doi.org/10.1609/aaai.v34i01.5479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2026-06-29T01:26:46.513Z</dcterms:created>
  <dcterms:modified xsi:type="dcterms:W3CDTF">2026-06-29T01:26:46.513Z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