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/>
  <w:body>
    <w:p w:rsidR="00B07208" w:rsidRDefault="00B07208" w:rsidP="00B0720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-9829</wp:posOffset>
                </wp:positionV>
                <wp:extent cx="6076950" cy="1009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208" w:rsidRPr="00B07208" w:rsidRDefault="00B07208" w:rsidP="00B07208">
                            <w:pPr>
                              <w:rPr>
                                <w:rFonts w:ascii="Another Typewriter" w:hAnsi="Another Typewriter"/>
                              </w:rPr>
                            </w:pPr>
                            <w:r w:rsidRPr="00B07208">
                              <w:rPr>
                                <w:rFonts w:ascii="Another Typewriter" w:hAnsi="Another Typewriter"/>
                              </w:rPr>
                              <w:t>Aplicaciones De Uso General Con Descripciones</w:t>
                            </w:r>
                          </w:p>
                          <w:p w:rsidR="00B07208" w:rsidRPr="00B07208" w:rsidRDefault="00B07208">
                            <w:pPr>
                              <w:rPr>
                                <w:rFonts w:ascii="Another Typewriter" w:hAnsi="Another Typewrit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75pt;width:478.5pt;height:79.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" filled="f" stroked="f" strokeweight=".5pt">
                <v:textbox>
                  <w:txbxContent>
                    <w:p w:rsidR="00B07208" w:rsidRPr="00B07208" w:rsidRDefault="00B07208" w:rsidP="00B07208">
                      <w:pPr>
                        <w:rPr>
                          <w:rFonts w:ascii="Another Typewriter" w:hAnsi="Another Typewriter"/>
                        </w:rPr>
                      </w:pPr>
                      <w:r w:rsidRPr="00B07208">
                        <w:rPr>
                          <w:rFonts w:ascii="Another Typewriter" w:hAnsi="Another Typewriter"/>
                        </w:rPr>
                        <w:t>Aplicaciones De Uso General Con Descripciones</w:t>
                      </w:r>
                    </w:p>
                    <w:p w:rsidR="00B07208" w:rsidRPr="00B07208" w:rsidRDefault="00B07208">
                      <w:pPr>
                        <w:rPr>
                          <w:rFonts w:ascii="Another Typewriter" w:hAnsi="Another Typewrite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7EC9" w:rsidRDefault="00987EC9" w:rsidP="00B07208"/>
    <w:p w:rsidR="00B07208" w:rsidRDefault="00B07208" w:rsidP="00B07208"/>
    <w:p w:rsidR="00B07208" w:rsidRDefault="00B07208" w:rsidP="00B07208"/>
    <w:p w:rsidR="00B07208" w:rsidRPr="00B07208" w:rsidRDefault="00B07208" w:rsidP="00B07208">
      <w:r w:rsidRPr="00B07208">
        <w:t>Una aplicación es un tipo de programa que le permite realizar una tarea concreta. Puede utilizar aplicaciones para realizar una de las siguientes tareas:</w:t>
      </w:r>
    </w:p>
    <w:p w:rsidR="00B07208" w:rsidRPr="00B07208" w:rsidRDefault="00B07208" w:rsidP="0043545C">
      <w:pPr>
        <w:pStyle w:val="Prrafodelista"/>
        <w:numPr>
          <w:ilvl w:val="0"/>
          <w:numId w:val="2"/>
        </w:numPr>
      </w:pPr>
      <w:r w:rsidRPr="00B07208">
        <w:t>Crear documentos de texto, como cartas o informes</w:t>
      </w:r>
      <w:r w:rsidR="0043545C">
        <w:t>.</w:t>
      </w:r>
    </w:p>
    <w:p w:rsidR="00B07208" w:rsidRPr="00B07208" w:rsidRDefault="00B07208" w:rsidP="0043545C">
      <w:pPr>
        <w:pStyle w:val="Prrafodelista"/>
        <w:numPr>
          <w:ilvl w:val="0"/>
          <w:numId w:val="2"/>
        </w:numPr>
      </w:pPr>
      <w:r w:rsidRPr="00B07208">
        <w:t>Trabajar con hojas de cálculo</w:t>
      </w:r>
      <w:r w:rsidR="0043545C">
        <w:t>.</w:t>
      </w:r>
    </w:p>
    <w:p w:rsidR="00B07208" w:rsidRPr="00B07208" w:rsidRDefault="00B07208" w:rsidP="0043545C">
      <w:pPr>
        <w:pStyle w:val="Prrafodelista"/>
        <w:numPr>
          <w:ilvl w:val="0"/>
          <w:numId w:val="2"/>
        </w:numPr>
      </w:pPr>
      <w:r w:rsidRPr="00B07208">
        <w:t>Escuchar música</w:t>
      </w:r>
      <w:r w:rsidR="0043545C">
        <w:t>.</w:t>
      </w:r>
    </w:p>
    <w:p w:rsidR="00B07208" w:rsidRPr="00B07208" w:rsidRDefault="00B07208" w:rsidP="0043545C">
      <w:pPr>
        <w:pStyle w:val="Prrafodelista"/>
        <w:numPr>
          <w:ilvl w:val="0"/>
          <w:numId w:val="2"/>
        </w:numPr>
      </w:pPr>
      <w:r w:rsidRPr="00B07208">
        <w:t>Explorar Internet</w:t>
      </w:r>
      <w:r w:rsidR="0043545C">
        <w:t>.</w:t>
      </w:r>
    </w:p>
    <w:p w:rsidR="00B07208" w:rsidRPr="00B07208" w:rsidRDefault="00B07208" w:rsidP="0043545C">
      <w:pPr>
        <w:pStyle w:val="Prrafodelista"/>
        <w:numPr>
          <w:ilvl w:val="0"/>
          <w:numId w:val="2"/>
        </w:numPr>
      </w:pPr>
      <w:r w:rsidRPr="00B07208">
        <w:t>Crear, editar o ver imágenes y videos</w:t>
      </w:r>
      <w:r w:rsidR="0043545C">
        <w:t>.</w:t>
      </w:r>
    </w:p>
    <w:p w:rsidR="00B07208" w:rsidRDefault="00B07208" w:rsidP="00B07208">
      <w:pPr>
        <w:pStyle w:val="Prrafodelista"/>
        <w:numPr>
          <w:ilvl w:val="0"/>
          <w:numId w:val="2"/>
        </w:numPr>
      </w:pPr>
      <w:r w:rsidRPr="00B07208">
        <w:t>Para realizar cada una de estas tareas, utiliza una aplicación diferente.</w:t>
      </w:r>
    </w:p>
    <w:p w:rsidR="001B2BD3" w:rsidRDefault="001B2BD3" w:rsidP="001B2BD3"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4013"/>
        <w:gridCol w:w="3268"/>
      </w:tblGrid>
      <w:tr w:rsidR="00DC6429" w:rsidTr="00DC6429">
        <w:trPr>
          <w:jc w:val="center"/>
        </w:trPr>
        <w:tc>
          <w:tcPr>
            <w:tcW w:w="1547" w:type="dxa"/>
            <w:shd w:val="clear" w:color="auto" w:fill="DEEAF6" w:themeFill="accent1" w:themeFillTint="33"/>
          </w:tcPr>
          <w:p w:rsidR="0043545C" w:rsidRDefault="0043545C" w:rsidP="00B07208">
            <w:r>
              <w:t>APLICACIÓN</w:t>
            </w:r>
          </w:p>
        </w:tc>
        <w:tc>
          <w:tcPr>
            <w:tcW w:w="4013" w:type="dxa"/>
            <w:shd w:val="clear" w:color="auto" w:fill="DEEAF6" w:themeFill="accent1" w:themeFillTint="33"/>
          </w:tcPr>
          <w:p w:rsidR="0043545C" w:rsidRDefault="0043545C" w:rsidP="00B07208">
            <w:r>
              <w:t>DEFINICIÓN</w:t>
            </w:r>
          </w:p>
        </w:tc>
        <w:tc>
          <w:tcPr>
            <w:tcW w:w="3268" w:type="dxa"/>
            <w:shd w:val="clear" w:color="auto" w:fill="DEEAF6" w:themeFill="accent1" w:themeFillTint="33"/>
          </w:tcPr>
          <w:p w:rsidR="0043545C" w:rsidRDefault="00DC6429" w:rsidP="00B07208">
            <w:r>
              <w:t>IMAGEN</w:t>
            </w:r>
          </w:p>
        </w:tc>
      </w:tr>
      <w:tr w:rsidR="00DC6429" w:rsidTr="00DC6429">
        <w:trPr>
          <w:jc w:val="center"/>
        </w:trPr>
        <w:tc>
          <w:tcPr>
            <w:tcW w:w="1547" w:type="dxa"/>
            <w:shd w:val="clear" w:color="auto" w:fill="FBE4D5" w:themeFill="accent2" w:themeFillTint="33"/>
          </w:tcPr>
          <w:p w:rsidR="0043545C" w:rsidRPr="0043545C" w:rsidRDefault="0043545C" w:rsidP="0043545C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Editor de texto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Permite leer, crear o modificar texto simple sin ning</w:t>
            </w:r>
            <w:r w:rsidRPr="0043545C">
              <w:rPr>
                <w:rFonts w:ascii="Cambria" w:hAnsi="Cambria" w:cs="Cambria"/>
                <w:sz w:val="20"/>
              </w:rPr>
              <w:t>ú</w:t>
            </w:r>
            <w:r w:rsidRPr="0043545C">
              <w:rPr>
                <w:rFonts w:ascii="Another Typewriter" w:hAnsi="Another Typewriter"/>
                <w:sz w:val="20"/>
              </w:rPr>
              <w:t>n formato.</w:t>
            </w:r>
          </w:p>
        </w:tc>
        <w:tc>
          <w:tcPr>
            <w:tcW w:w="3268" w:type="dxa"/>
            <w:shd w:val="clear" w:color="auto" w:fill="E2EFD9" w:themeFill="accent6" w:themeFillTint="33"/>
          </w:tcPr>
          <w:p w:rsidR="0043545C" w:rsidRPr="0043545C" w:rsidRDefault="0043545C" w:rsidP="00DC6429">
            <w:pPr>
              <w:jc w:val="both"/>
              <w:rPr>
                <w:rFonts w:ascii="Another Typewriter" w:hAnsi="Another Typewriter"/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81592" cy="715618"/>
                  <wp:effectExtent l="0" t="0" r="0" b="8890"/>
                  <wp:docPr id="2" name="Imagen 2" descr="Editor de texto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 de texto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230" cy="7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29" w:rsidTr="00DC6429">
        <w:trPr>
          <w:jc w:val="center"/>
        </w:trPr>
        <w:tc>
          <w:tcPr>
            <w:tcW w:w="1547" w:type="dxa"/>
            <w:shd w:val="clear" w:color="auto" w:fill="FBE4D5" w:themeFill="accent2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Diccionario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Permite buscar definiciones de una palabra.</w:t>
            </w:r>
          </w:p>
        </w:tc>
        <w:tc>
          <w:tcPr>
            <w:tcW w:w="3268" w:type="dxa"/>
            <w:shd w:val="clear" w:color="auto" w:fill="E2EFD9" w:themeFill="accent6" w:themeFillTint="33"/>
          </w:tcPr>
          <w:p w:rsidR="0043545C" w:rsidRPr="0043545C" w:rsidRDefault="00DC6429" w:rsidP="00DC6429">
            <w:pPr>
              <w:jc w:val="center"/>
              <w:rPr>
                <w:rFonts w:ascii="Another Typewriter" w:hAnsi="Another Typewriter"/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52688" cy="609873"/>
                  <wp:effectExtent l="0" t="0" r="0" b="0"/>
                  <wp:docPr id="3" name="Imagen 3" descr="Qué es un diccionario de datos y por qué es importante? | datos.gob.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ué es un diccionario de datos y por qué es importante? | datos.gob.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120" cy="61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29" w:rsidTr="00DC6429">
        <w:trPr>
          <w:jc w:val="center"/>
        </w:trPr>
        <w:tc>
          <w:tcPr>
            <w:tcW w:w="1547" w:type="dxa"/>
            <w:shd w:val="clear" w:color="auto" w:fill="FBE4D5" w:themeFill="accent2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Visor de im</w:t>
            </w:r>
            <w:r w:rsidRPr="0043545C">
              <w:rPr>
                <w:rFonts w:ascii="Cambria" w:hAnsi="Cambria" w:cs="Cambria"/>
                <w:sz w:val="20"/>
              </w:rPr>
              <w:t>á</w:t>
            </w:r>
            <w:r w:rsidRPr="0043545C">
              <w:rPr>
                <w:rFonts w:ascii="Another Typewriter" w:hAnsi="Another Typewriter"/>
                <w:sz w:val="20"/>
              </w:rPr>
              <w:t>genes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Permite visualizar archivos de una imagen o recopilaciones de im</w:t>
            </w:r>
            <w:r w:rsidRPr="0043545C">
              <w:rPr>
                <w:rFonts w:ascii="Cambria" w:hAnsi="Cambria" w:cs="Cambria"/>
                <w:sz w:val="20"/>
              </w:rPr>
              <w:t>á</w:t>
            </w:r>
            <w:r w:rsidRPr="0043545C">
              <w:rPr>
                <w:rFonts w:ascii="Another Typewriter" w:hAnsi="Another Typewriter"/>
                <w:sz w:val="20"/>
              </w:rPr>
              <w:t>genes</w:t>
            </w:r>
          </w:p>
        </w:tc>
        <w:tc>
          <w:tcPr>
            <w:tcW w:w="3268" w:type="dxa"/>
            <w:shd w:val="clear" w:color="auto" w:fill="E2EFD9" w:themeFill="accent6" w:themeFillTint="33"/>
          </w:tcPr>
          <w:p w:rsidR="0043545C" w:rsidRPr="0043545C" w:rsidRDefault="00DC6429" w:rsidP="00DC6429">
            <w:pPr>
              <w:jc w:val="center"/>
              <w:rPr>
                <w:rFonts w:ascii="Another Typewriter" w:hAnsi="Another Typewriter"/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854766" cy="924429"/>
                  <wp:effectExtent l="0" t="0" r="2540" b="9525"/>
                  <wp:docPr id="4" name="Imagen 4" descr="Como restaurar en Windows 10 el Visualizador de fotos de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o restaurar en Windows 10 el Visualizador de fotos de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34" cy="94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29" w:rsidTr="00DC6429">
        <w:trPr>
          <w:jc w:val="center"/>
        </w:trPr>
        <w:tc>
          <w:tcPr>
            <w:tcW w:w="1547" w:type="dxa"/>
            <w:shd w:val="clear" w:color="auto" w:fill="FBE4D5" w:themeFill="accent2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Mapa de caracteres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Permite seleccionar las letras y los s</w:t>
            </w:r>
            <w:r w:rsidRPr="0043545C">
              <w:rPr>
                <w:rFonts w:ascii="Cambria" w:hAnsi="Cambria" w:cs="Cambria"/>
                <w:sz w:val="20"/>
              </w:rPr>
              <w:t>í</w:t>
            </w:r>
            <w:r w:rsidRPr="0043545C">
              <w:rPr>
                <w:rFonts w:ascii="Another Typewriter" w:hAnsi="Another Typewriter"/>
                <w:sz w:val="20"/>
              </w:rPr>
              <w:t>mbolos del juego de caracteres Unicode y pegarlos en cualquier aplicaci</w:t>
            </w:r>
            <w:r w:rsidRPr="0043545C">
              <w:rPr>
                <w:rFonts w:ascii="Cambria" w:hAnsi="Cambria" w:cs="Cambria"/>
                <w:sz w:val="20"/>
              </w:rPr>
              <w:t>ó</w:t>
            </w:r>
            <w:r w:rsidRPr="0043545C">
              <w:rPr>
                <w:rFonts w:ascii="Another Typewriter" w:hAnsi="Another Typewriter"/>
                <w:sz w:val="20"/>
              </w:rPr>
              <w:t>n.</w:t>
            </w:r>
          </w:p>
        </w:tc>
        <w:tc>
          <w:tcPr>
            <w:tcW w:w="3268" w:type="dxa"/>
            <w:shd w:val="clear" w:color="auto" w:fill="E2EFD9" w:themeFill="accent6" w:themeFillTint="33"/>
          </w:tcPr>
          <w:p w:rsidR="0043545C" w:rsidRPr="0043545C" w:rsidRDefault="00DC6429" w:rsidP="00DC6429">
            <w:pPr>
              <w:jc w:val="center"/>
              <w:rPr>
                <w:rFonts w:ascii="Another Typewriter" w:hAnsi="Another Typewriter"/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22457" cy="1041932"/>
                  <wp:effectExtent l="0" t="0" r="0" b="6350"/>
                  <wp:docPr id="5" name="Imagen 5" descr="El mapa de caracteres de Windows 10 – 🔎 Buscar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l mapa de caracteres de Windows 10 – 🔎 Buscar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818" cy="1047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29" w:rsidTr="00DC6429">
        <w:trPr>
          <w:jc w:val="center"/>
        </w:trPr>
        <w:tc>
          <w:tcPr>
            <w:tcW w:w="1547" w:type="dxa"/>
            <w:shd w:val="clear" w:color="auto" w:fill="FBE4D5" w:themeFill="accent2" w:themeFillTint="33"/>
          </w:tcPr>
          <w:p w:rsidR="0043545C" w:rsidRPr="0043545C" w:rsidRDefault="0043545C" w:rsidP="0043545C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 xml:space="preserve">Gestor de archivos 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Permite visualizar carpetas y sus contenidos. Puede usar esta aplicaci</w:t>
            </w:r>
            <w:r w:rsidRPr="0043545C">
              <w:rPr>
                <w:rFonts w:ascii="Cambria" w:hAnsi="Cambria" w:cs="Cambria"/>
                <w:sz w:val="20"/>
              </w:rPr>
              <w:t>ó</w:t>
            </w:r>
            <w:r w:rsidRPr="0043545C">
              <w:rPr>
                <w:rFonts w:ascii="Another Typewriter" w:hAnsi="Another Typewriter"/>
                <w:sz w:val="20"/>
              </w:rPr>
              <w:t>n para copiar, mover y clasificar sus archivos. La aplicaci</w:t>
            </w:r>
            <w:r w:rsidRPr="0043545C">
              <w:rPr>
                <w:rFonts w:ascii="Cambria" w:hAnsi="Cambria" w:cs="Cambria"/>
                <w:sz w:val="20"/>
              </w:rPr>
              <w:t>ó</w:t>
            </w:r>
            <w:r w:rsidRPr="0043545C">
              <w:rPr>
                <w:rFonts w:ascii="Another Typewriter" w:hAnsi="Another Typewriter"/>
                <w:sz w:val="20"/>
              </w:rPr>
              <w:t>n tambi</w:t>
            </w:r>
            <w:r w:rsidRPr="0043545C">
              <w:rPr>
                <w:rFonts w:ascii="Cambria" w:hAnsi="Cambria" w:cs="Cambria"/>
                <w:sz w:val="20"/>
              </w:rPr>
              <w:t>é</w:t>
            </w:r>
            <w:r w:rsidRPr="0043545C">
              <w:rPr>
                <w:rFonts w:ascii="Another Typewriter" w:hAnsi="Another Typewriter"/>
                <w:sz w:val="20"/>
              </w:rPr>
              <w:t>n permite acceder a CD, unidades flash USB y otros medios extra</w:t>
            </w:r>
            <w:r w:rsidRPr="0043545C">
              <w:rPr>
                <w:rFonts w:ascii="Cambria" w:hAnsi="Cambria" w:cs="Cambria"/>
                <w:sz w:val="20"/>
              </w:rPr>
              <w:t>í</w:t>
            </w:r>
            <w:r w:rsidRPr="0043545C">
              <w:rPr>
                <w:rFonts w:ascii="Another Typewriter" w:hAnsi="Another Typewriter"/>
                <w:sz w:val="20"/>
              </w:rPr>
              <w:t>bles.</w:t>
            </w:r>
          </w:p>
        </w:tc>
        <w:tc>
          <w:tcPr>
            <w:tcW w:w="3268" w:type="dxa"/>
            <w:shd w:val="clear" w:color="auto" w:fill="E2EFD9" w:themeFill="accent6" w:themeFillTint="33"/>
          </w:tcPr>
          <w:p w:rsidR="0043545C" w:rsidRPr="0043545C" w:rsidRDefault="00DC6429" w:rsidP="00DC6429">
            <w:pPr>
              <w:jc w:val="center"/>
              <w:rPr>
                <w:rFonts w:ascii="Another Typewriter" w:hAnsi="Another Typewriter"/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71215" cy="857989"/>
                  <wp:effectExtent l="0" t="0" r="5715" b="0"/>
                  <wp:docPr id="8" name="Imagen 8" descr="Definición de Administrador de archivos (aplicació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finición de Administrador de archivos (aplicació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333" cy="87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29" w:rsidTr="00DC6429">
        <w:trPr>
          <w:jc w:val="center"/>
        </w:trPr>
        <w:tc>
          <w:tcPr>
            <w:tcW w:w="1547" w:type="dxa"/>
            <w:shd w:val="clear" w:color="auto" w:fill="FBE4D5" w:themeFill="accent2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Terminal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43545C" w:rsidRPr="0043545C" w:rsidRDefault="0043545C" w:rsidP="00B07208">
            <w:pPr>
              <w:rPr>
                <w:rFonts w:ascii="Another Typewriter" w:hAnsi="Another Typewriter"/>
                <w:sz w:val="20"/>
              </w:rPr>
            </w:pPr>
            <w:r w:rsidRPr="0043545C">
              <w:rPr>
                <w:rFonts w:ascii="Another Typewriter" w:hAnsi="Another Typewriter"/>
                <w:sz w:val="20"/>
              </w:rPr>
              <w:t>Permite acceder a la l</w:t>
            </w:r>
            <w:r w:rsidRPr="0043545C">
              <w:rPr>
                <w:rFonts w:ascii="Cambria" w:hAnsi="Cambria" w:cs="Cambria"/>
                <w:sz w:val="20"/>
              </w:rPr>
              <w:t>í</w:t>
            </w:r>
            <w:r w:rsidRPr="0043545C">
              <w:rPr>
                <w:rFonts w:ascii="Another Typewriter" w:hAnsi="Another Typewriter"/>
                <w:sz w:val="20"/>
              </w:rPr>
              <w:t>nea de comandos del sistema.</w:t>
            </w:r>
          </w:p>
        </w:tc>
        <w:tc>
          <w:tcPr>
            <w:tcW w:w="3268" w:type="dxa"/>
            <w:shd w:val="clear" w:color="auto" w:fill="E2EFD9" w:themeFill="accent6" w:themeFillTint="33"/>
          </w:tcPr>
          <w:p w:rsidR="0043545C" w:rsidRPr="0043545C" w:rsidRDefault="00DC6429" w:rsidP="00B07208">
            <w:pPr>
              <w:rPr>
                <w:rFonts w:ascii="Another Typewriter" w:hAnsi="Another Typewriter"/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90261" cy="981898"/>
                  <wp:effectExtent l="0" t="0" r="0" b="8890"/>
                  <wp:docPr id="9" name="Imagen 9" descr="Composición de un terminal informático | Blog de Jesús Sequeiros Ar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mposición de un terminal informático | Blog de Jesús Sequeiros Ar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346" cy="98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45C" w:rsidRDefault="0043545C" w:rsidP="00B07208"/>
    <w:p w:rsidR="00B07208" w:rsidRPr="00B07208" w:rsidRDefault="00B07208" w:rsidP="00B07208">
      <w:r w:rsidRPr="00B07208">
        <w:lastRenderedPageBreak/>
        <w:t>Entre otras aplicaciones estándares de escritorio, se incluyen juegos, reproductores de música y de video, un explorador web, herramientas de accesibilidad de software y utilidades para gestionar el sistema.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Estos </w:t>
      </w:r>
      <w:r w:rsidRPr="001B2BD3">
        <w:rPr>
          <w:rFonts w:ascii="Arial" w:hAnsi="Arial" w:cs="Arial"/>
          <w:sz w:val="24"/>
        </w:rPr>
        <w:t>software se pueden clasificar teniendo en cuenta diferentes aspectos, veamos:</w:t>
      </w:r>
    </w:p>
    <w:p w:rsidR="001B2BD3" w:rsidRPr="001B2BD3" w:rsidRDefault="001B2BD3" w:rsidP="001B2BD3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Por usuarios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Multiusuario: Varios usuarios pueden ejecutar al mismo tiempo las aplicaciones instaladas en el sistema operativo.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Monousuario: Solo un usuario puede ejecutar un programa u aplicación al mismo tiempo.</w:t>
      </w:r>
    </w:p>
    <w:p w:rsidR="001B2BD3" w:rsidRPr="001B2BD3" w:rsidRDefault="001B2BD3" w:rsidP="001B2BD3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4522304</wp:posOffset>
            </wp:positionH>
            <wp:positionV relativeFrom="paragraph">
              <wp:posOffset>49503</wp:posOffset>
            </wp:positionV>
            <wp:extent cx="1232453" cy="705302"/>
            <wp:effectExtent l="0" t="0" r="6350" b="0"/>
            <wp:wrapNone/>
            <wp:docPr id="10" name="Imagen 10" descr="Windows 9, ¿qué esperamos del nuevo sistema operativo? | Pymes | Cinco Dí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s 9, ¿qué esperamos del nuevo sistema operativo? | Pymes | Cinco Dí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401" cy="7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BD3">
        <w:rPr>
          <w:rFonts w:ascii="Arial" w:hAnsi="Arial" w:cs="Arial"/>
          <w:sz w:val="24"/>
        </w:rPr>
        <w:t>Por tareas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Multitarea: Se ejecutan varios procesos al mismo tiempo.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Monotarea: Se ejecuta un solo proceso en cierto momento.</w:t>
      </w:r>
    </w:p>
    <w:p w:rsidR="001B2BD3" w:rsidRPr="001B2BD3" w:rsidRDefault="001B2BD3" w:rsidP="001B2BD3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5685183</wp:posOffset>
            </wp:positionH>
            <wp:positionV relativeFrom="paragraph">
              <wp:posOffset>11678</wp:posOffset>
            </wp:positionV>
            <wp:extent cx="1053548" cy="790941"/>
            <wp:effectExtent l="0" t="0" r="0" b="9525"/>
            <wp:wrapNone/>
            <wp:docPr id="13" name="Imagen 13" descr="La Computadora Introduccin a las Computadoras Profesor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 Computadora Introduccin a las Computadoras Profesor J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548" cy="7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BD3">
        <w:rPr>
          <w:rFonts w:ascii="Arial" w:hAnsi="Arial" w:cs="Arial"/>
          <w:sz w:val="24"/>
        </w:rPr>
        <w:t>Por el manejo de recursos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Centralizado: Los recursos se encuentran en un solo equipo.</w:t>
      </w:r>
    </w:p>
    <w:p w:rsidR="001B2BD3" w:rsidRDefault="001B2BD3" w:rsidP="001B2BD3">
      <w:pPr>
        <w:rPr>
          <w:rFonts w:ascii="Arial" w:hAnsi="Arial" w:cs="Arial"/>
          <w:sz w:val="24"/>
        </w:rPr>
      </w:pPr>
      <w:r w:rsidRPr="001B2BD3">
        <w:rPr>
          <w:rFonts w:ascii="Arial" w:hAnsi="Arial" w:cs="Arial"/>
          <w:sz w:val="24"/>
        </w:rPr>
        <w:t>Distribuido: Se utilizan los recursos en más de un equipo.</w:t>
      </w:r>
    </w:p>
    <w:p w:rsidR="001B2BD3" w:rsidRPr="001B2BD3" w:rsidRDefault="001B2BD3" w:rsidP="001B2BD3">
      <w:pPr>
        <w:rPr>
          <w:rFonts w:ascii="Arial" w:hAnsi="Arial" w:cs="Arial"/>
          <w:sz w:val="24"/>
        </w:rPr>
      </w:pPr>
    </w:p>
    <w:p w:rsidR="00B07208" w:rsidRPr="00B07208" w:rsidRDefault="00B07208" w:rsidP="00B07208"/>
    <w:sectPr w:rsidR="00B07208" w:rsidRPr="00B07208" w:rsidSect="00DC6429">
      <w:pgSz w:w="12240" w:h="15840"/>
      <w:pgMar w:top="720" w:right="720" w:bottom="720" w:left="720" w:header="708" w:footer="708" w:gutter="0"/>
      <w:pgBorders w:offsetFrom="page">
        <w:top w:val="triple" w:sz="12" w:space="24" w:color="6699FF"/>
        <w:left w:val="triple" w:sz="12" w:space="24" w:color="6699FF"/>
        <w:bottom w:val="triple" w:sz="12" w:space="24" w:color="6699FF"/>
        <w:right w:val="triple" w:sz="12" w:space="24" w:color="6699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other Typewriter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1B6D"/>
    <w:multiLevelType w:val="multilevel"/>
    <w:tmpl w:val="8FC4C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105FE5"/>
    <w:multiLevelType w:val="hybridMultilevel"/>
    <w:tmpl w:val="517EDC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31575"/>
    <w:multiLevelType w:val="multilevel"/>
    <w:tmpl w:val="BE8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C13C9"/>
    <w:multiLevelType w:val="multilevel"/>
    <w:tmpl w:val="728A8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F8B0734"/>
    <w:multiLevelType w:val="hybridMultilevel"/>
    <w:tmpl w:val="12F237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E64F9"/>
    <w:multiLevelType w:val="multilevel"/>
    <w:tmpl w:val="C5E20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EC"/>
    <w:rsid w:val="00162CEC"/>
    <w:rsid w:val="001B2BD3"/>
    <w:rsid w:val="0043545C"/>
    <w:rsid w:val="00987EC9"/>
    <w:rsid w:val="00B07208"/>
    <w:rsid w:val="00D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0]"/>
    </o:shapedefaults>
    <o:shapelayout v:ext="edit">
      <o:idmap v:ext="edit" data="1"/>
    </o:shapelayout>
  </w:shapeDefaults>
  <w:decimalSymbol w:val="."/>
  <w:listSeparator w:val=","/>
  <w15:chartTrackingRefBased/>
  <w15:docId w15:val="{9863F5C1-FD0A-41F8-A25D-5454E957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07208"/>
    <w:rPr>
      <w:color w:val="0000FF"/>
      <w:u w:val="single"/>
    </w:rPr>
  </w:style>
  <w:style w:type="table" w:customStyle="1" w:styleId="Estilo1">
    <w:name w:val="Estilo1"/>
    <w:basedOn w:val="Tablanormal"/>
    <w:uiPriority w:val="99"/>
    <w:rsid w:val="00B07208"/>
    <w:pPr>
      <w:spacing w:after="0" w:line="240" w:lineRule="auto"/>
    </w:pPr>
    <w:tblPr/>
    <w:tcPr>
      <w:shd w:val="clear" w:color="auto" w:fill="9CC2E5" w:themeFill="accent1" w:themeFillTint="99"/>
    </w:tcPr>
  </w:style>
  <w:style w:type="table" w:styleId="Tablaconcuadrcula">
    <w:name w:val="Table Grid"/>
    <w:basedOn w:val="Tablanormal"/>
    <w:uiPriority w:val="39"/>
    <w:rsid w:val="00B0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45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B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2022-10-25T20:23:00Z</dcterms:created>
  <dcterms:modified xsi:type="dcterms:W3CDTF">2022-10-25T21:10:00Z</dcterms:modified>
</cp:coreProperties>
</file>