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SDG Problem Definition Document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Addressing Inequality in Access to Quality Education through Resource Allocation and Gender Support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Development Goal: SDG 4 – Quality Education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t xml:space="preserve">: Despite progress in increasing school enrollment, significant inequalities persist in access to quality education, particularly in resource distribution and gender disparities. Certain schools have insufficient educational resources (e.g., books, computers, laboratories), leading to lower academic performance. Furthermore, gender disparities in both enrollment and academic achievement persist, with male students showing lower performance despite having higher population numbers in schools.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analyzing the relationship between resource availability and academic performance in schools across different regions. It also investigates gender disparities in education, highlighting how inequality in resource distribution and gender-specific needs impacts educational outcomes.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 the Distribution of Educational Resources: Identify the schools and regions where resource allocation is unequal and how this correlates with academic performance.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Gender Disparities in Education: Examine the differences in school population and performance between male and female students, aiming to uncover potential barriers to male performance and opportunities for enhancing female education.</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 Data-Driven Solutions: Provide actionable recommendations to ensure equitable access to resources and improve gender parity in education outcomes.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and Motivation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a fundamental human right and a critical pathway to achieving other SDGs, such as poverty reduction, gender equality, and economic growth. However, many schools, especially in disadvantaged regions, suffer from resource shortages, limiting their ability to deliver quality education.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disparities are often exacerbated by regional inequalities, with schools in wealthier areas benefiting from better infrastructure and learning materials, while those in less developed areas lag behind. In addition, while female enrollment has improved globally, male students, despite often being in higher numbers, tend to perform worse academically. Understanding and addressing these disparities is crucial to achieving SDG 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Data-Driven Problem Breakdown</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Inequality in Resource Distribution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Schools with more resources (e.g., books, computers, laboratories) tend to have higher student performance. For example, School A, which has the highest resources, also demonstrates the best performance.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School D, which has the least resources, shows the lowest academic outcomes, indicating that resource scarcity negatively impacts student learning.</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 Disparities in Population and Performance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Population: The male population is the highest across schools, yet male students have the lowest average academic scores. This suggests that male students may face specific challenges that hinder their academic success.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Performance: Despite being in fewer numbers, female students have the highest average performance. This raises questions about the factors contributing to their success and the possibility of further enhancing their educational experiences.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Reallocation: Ensure that underperforming schools, particularly those with fewer resources, receive priority in resource allocation to reduce the gap in educational outcomes. For example, School D, which is under-resourced, should be prioritized in future distributions of books, computers, and laboratories.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Targeted Academic Support for Male Students: Develop interventions aimed at improving male student performance, such as mentoring programs, specialized tutoring, and engagement in school activities. Address underlying social or economic barriers that may disproportionately affect male students.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Gender Parity in School Enrollment: Promote higher female enrollment in regions where gender imbalances persist, particularly in STEM (Science, Technology, Engineering, Mathematics) fields where females are traditionally underrepresented.</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Investment in Digital Education: Expand access to digital learning tools and online resources in underserved areas, ensuring that all students, regardless of geography, can access quality educational content.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inequality in educational resources and gender disparities is essential to achieving the goal of Quality Education for all. Through data-driven analysis and the proposed solutions, this project aims to reduce inequality in resource allocation, enhance the academic performance of male students, and promote greater gender parity in school enrollment and performance. Achieving these goals will not only support the fulfillment of SDG 4 but also contribute to broader societal 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