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jhpvckqsbep" w:id="0"/>
      <w:bookmarkEnd w:id="0"/>
      <w:r w:rsidDel="00000000" w:rsidR="00000000" w:rsidRPr="00000000">
        <w:rPr>
          <w:rFonts w:ascii="Times New Roman" w:cs="Times New Roman" w:eastAsia="Times New Roman" w:hAnsi="Times New Roman"/>
          <w:b w:val="1"/>
          <w:color w:val="000000"/>
          <w:sz w:val="26"/>
          <w:szCs w:val="26"/>
          <w:rtl w:val="0"/>
        </w:rPr>
        <w:t xml:space="preserve">SDG Problem Definition: School Dropout Rates</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2czjoeeqvel" w:id="1"/>
      <w:bookmarkEnd w:id="1"/>
      <w:r w:rsidDel="00000000" w:rsidR="00000000" w:rsidRPr="00000000">
        <w:rPr>
          <w:rFonts w:ascii="Times New Roman" w:cs="Times New Roman" w:eastAsia="Times New Roman" w:hAnsi="Times New Roman"/>
          <w:b w:val="1"/>
          <w:color w:val="000000"/>
          <w:sz w:val="22"/>
          <w:szCs w:val="22"/>
          <w:rtl w:val="0"/>
        </w:rPr>
        <w:t xml:space="preserve">1. 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addresses the challenge of school dropout rates, aligned with </w:t>
      </w:r>
      <w:r w:rsidDel="00000000" w:rsidR="00000000" w:rsidRPr="00000000">
        <w:rPr>
          <w:rFonts w:ascii="Times New Roman" w:cs="Times New Roman" w:eastAsia="Times New Roman" w:hAnsi="Times New Roman"/>
          <w:sz w:val="24"/>
          <w:szCs w:val="24"/>
          <w:rtl w:val="0"/>
        </w:rPr>
        <w:t xml:space="preserve">SDG 4: Quality Education</w:t>
      </w:r>
      <w:r w:rsidDel="00000000" w:rsidR="00000000" w:rsidRPr="00000000">
        <w:rPr>
          <w:rFonts w:ascii="Times New Roman" w:cs="Times New Roman" w:eastAsia="Times New Roman" w:hAnsi="Times New Roman"/>
          <w:sz w:val="24"/>
          <w:szCs w:val="24"/>
          <w:rtl w:val="0"/>
        </w:rPr>
        <w:t xml:space="preserve">, which aims to ensure inclusive and equitable quality education for all. Despite efforts to improve education access, dropout rates remain a significant concern, especially in rural and marginalized areas.</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efbxclx55x7" w:id="2"/>
      <w:bookmarkEnd w:id="2"/>
      <w:r w:rsidDel="00000000" w:rsidR="00000000" w:rsidRPr="00000000">
        <w:rPr>
          <w:rFonts w:ascii="Times New Roman" w:cs="Times New Roman" w:eastAsia="Times New Roman" w:hAnsi="Times New Roman"/>
          <w:b w:val="1"/>
          <w:color w:val="000000"/>
          <w:sz w:val="22"/>
          <w:szCs w:val="22"/>
          <w:rtl w:val="0"/>
        </w:rPr>
        <w:t xml:space="preserve">2. Problem Definition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issue under investigation is the high dropout rates in schools across different regions. Factors contributing to dropout rates include:</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Poverty</w:t>
      </w:r>
      <w:r w:rsidDel="00000000" w:rsidR="00000000" w:rsidRPr="00000000">
        <w:rPr>
          <w:rFonts w:ascii="Times New Roman" w:cs="Times New Roman" w:eastAsia="Times New Roman" w:hAnsi="Times New Roman"/>
          <w:sz w:val="24"/>
          <w:szCs w:val="24"/>
          <w:rtl w:val="0"/>
        </w:rPr>
        <w:t xml:space="preserve">: Financial challenges prevent students from continuing their education. From the analysis of the data in the dashboard, this is common in the rural and marginalized areas where resources are inadequate.</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Early Marriage</w:t>
      </w:r>
      <w:r w:rsidDel="00000000" w:rsidR="00000000" w:rsidRPr="00000000">
        <w:rPr>
          <w:rFonts w:ascii="Times New Roman" w:cs="Times New Roman" w:eastAsia="Times New Roman" w:hAnsi="Times New Roman"/>
          <w:sz w:val="24"/>
          <w:szCs w:val="24"/>
          <w:rtl w:val="0"/>
        </w:rPr>
        <w:t xml:space="preserve">: Especially affecting young girls, marriage often leads to early termination of schooling especially in the marginalized and rural areas where traditions are largely prevalent.</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Death of Parents</w:t>
      </w:r>
      <w:r w:rsidDel="00000000" w:rsidR="00000000" w:rsidRPr="00000000">
        <w:rPr>
          <w:rFonts w:ascii="Times New Roman" w:cs="Times New Roman" w:eastAsia="Times New Roman" w:hAnsi="Times New Roman"/>
          <w:sz w:val="24"/>
          <w:szCs w:val="24"/>
          <w:rtl w:val="0"/>
        </w:rPr>
        <w:t xml:space="preserve">: Students losing parental support face challenges in continuing education. This shows the impact of having parents or guardians through their education.</w:t>
      </w:r>
    </w:p>
    <w:p w:rsidR="00000000" w:rsidDel="00000000" w:rsidP="00000000" w:rsidRDefault="00000000" w:rsidRPr="00000000" w14:paraId="0000000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of Interest</w:t>
      </w:r>
      <w:r w:rsidDel="00000000" w:rsidR="00000000" w:rsidRPr="00000000">
        <w:rPr>
          <w:rFonts w:ascii="Times New Roman" w:cs="Times New Roman" w:eastAsia="Times New Roman" w:hAnsi="Times New Roman"/>
          <w:sz w:val="24"/>
          <w:szCs w:val="24"/>
          <w:rtl w:val="0"/>
        </w:rPr>
        <w:t xml:space="preserve">: Some students leave school due to lack of interest or motivation. This is common in urban areas.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dropout rates vary across regions and significantly impact the overall educational outcomes.</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d3h1ui420fo" w:id="3"/>
      <w:bookmarkEnd w:id="3"/>
      <w:r w:rsidDel="00000000" w:rsidR="00000000" w:rsidRPr="00000000">
        <w:rPr>
          <w:rFonts w:ascii="Times New Roman" w:cs="Times New Roman" w:eastAsia="Times New Roman" w:hAnsi="Times New Roman"/>
          <w:b w:val="1"/>
          <w:color w:val="000000"/>
          <w:sz w:val="22"/>
          <w:szCs w:val="22"/>
          <w:rtl w:val="0"/>
        </w:rPr>
        <w:t xml:space="preserve">3. Data Insights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gathered from various regions shows that marginalized areas have the highest dropout rates. The data also reveals correlations between dropout rates and socioeconomic factors, including employment rates, infrastructure, and access to essential services like water, food, and housing. The highest dropout rates are seen where poverty levels are highest, and access to services is most limited.</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3rkga2izok9" w:id="4"/>
      <w:bookmarkEnd w:id="4"/>
      <w:r w:rsidDel="00000000" w:rsidR="00000000" w:rsidRPr="00000000">
        <w:rPr>
          <w:rFonts w:ascii="Times New Roman" w:cs="Times New Roman" w:eastAsia="Times New Roman" w:hAnsi="Times New Roman"/>
          <w:b w:val="1"/>
          <w:color w:val="000000"/>
          <w:sz w:val="22"/>
          <w:szCs w:val="22"/>
          <w:rtl w:val="0"/>
        </w:rPr>
        <w:t xml:space="preserve">4. Proposed Solutions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we propose:</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Targeted Financial Support</w:t>
      </w:r>
      <w:r w:rsidDel="00000000" w:rsidR="00000000" w:rsidRPr="00000000">
        <w:rPr>
          <w:rFonts w:ascii="Times New Roman" w:cs="Times New Roman" w:eastAsia="Times New Roman" w:hAnsi="Times New Roman"/>
          <w:sz w:val="24"/>
          <w:szCs w:val="24"/>
          <w:rtl w:val="0"/>
        </w:rPr>
        <w:t xml:space="preserve">: Scholarships and financial aid for students in poverty-stricken areas. This may include the intervention of the government and other stakeholders in the education sector.</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Engagement</w:t>
      </w:r>
      <w:r w:rsidDel="00000000" w:rsidR="00000000" w:rsidRPr="00000000">
        <w:rPr>
          <w:rFonts w:ascii="Times New Roman" w:cs="Times New Roman" w:eastAsia="Times New Roman" w:hAnsi="Times New Roman"/>
          <w:sz w:val="24"/>
          <w:szCs w:val="24"/>
          <w:rtl w:val="0"/>
        </w:rPr>
        <w:t xml:space="preserve">: This includes providing communities with civic education about the importance and impact of education among children as well as traditions such as early marriages among others.</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Counseling and Mentorship</w:t>
      </w:r>
      <w:r w:rsidDel="00000000" w:rsidR="00000000" w:rsidRPr="00000000">
        <w:rPr>
          <w:rFonts w:ascii="Times New Roman" w:cs="Times New Roman" w:eastAsia="Times New Roman" w:hAnsi="Times New Roman"/>
          <w:sz w:val="24"/>
          <w:szCs w:val="24"/>
          <w:rtl w:val="0"/>
        </w:rPr>
        <w:t xml:space="preserve">: Providing guidance and counseling to students facing loss or lack of interest. This may involve providing teachers and the mentors with the required support.</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Development</w:t>
      </w:r>
      <w:r w:rsidDel="00000000" w:rsidR="00000000" w:rsidRPr="00000000">
        <w:rPr>
          <w:rFonts w:ascii="Times New Roman" w:cs="Times New Roman" w:eastAsia="Times New Roman" w:hAnsi="Times New Roman"/>
          <w:sz w:val="24"/>
          <w:szCs w:val="24"/>
          <w:rtl w:val="0"/>
        </w:rPr>
        <w:t xml:space="preserve">: Improving access to essential services and school infrastructure in marginalized areas.</w:t>
      </w:r>
    </w:p>
    <w:p w:rsidR="00000000" w:rsidDel="00000000" w:rsidP="00000000" w:rsidRDefault="00000000" w:rsidRPr="00000000" w14:paraId="00000013">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Teacher Incentives: This is to encourage the teachers to remain in the rural and marginalized areas. This will ensure that they are retained in those areas.</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solution will ensure that the root causes of dropout are addressed holistically, contributing to a significant reduction in dropout rates.</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7u6fii4jgfj" w:id="5"/>
      <w:bookmarkEnd w:id="5"/>
      <w:r w:rsidDel="00000000" w:rsidR="00000000" w:rsidRPr="00000000">
        <w:rPr>
          <w:rFonts w:ascii="Times New Roman" w:cs="Times New Roman" w:eastAsia="Times New Roman" w:hAnsi="Times New Roman"/>
          <w:b w:val="1"/>
          <w:color w:val="000000"/>
          <w:sz w:val="22"/>
          <w:szCs w:val="22"/>
          <w:rtl w:val="0"/>
        </w:rPr>
        <w:t xml:space="preserve">5. Conclusion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school dropout rates is critical to achieving the goals of SDG 4. The proposed solutions, backed by data, focus on mitigating the socioeconomic factors contributing to dropouts, particularly in marginalized and rural regions.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