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4B2041A5" w14:textId="77777777" w:rsidR="004E029B" w:rsidRDefault="004E029B" w:rsidP="00357550">
      <w:pPr>
        <w:jc w:val="both"/>
        <w:rPr>
          <w:rFonts w:ascii="Times New Roman" w:hAnsi="Times New Roman" w:cs="Times New Roman"/>
          <w:color w:val="C00000"/>
          <w:sz w:val="36"/>
          <w:szCs w:val="36"/>
        </w:rPr>
      </w:pPr>
    </w:p>
    <w:p w14:paraId="57469694" w14:textId="77777777" w:rsidR="004E029B" w:rsidRDefault="004E029B" w:rsidP="00357550">
      <w:pPr>
        <w:jc w:val="both"/>
        <w:rPr>
          <w:rFonts w:ascii="Times New Roman" w:hAnsi="Times New Roman" w:cs="Times New Roman"/>
          <w:color w:val="C00000"/>
          <w:sz w:val="36"/>
          <w:szCs w:val="36"/>
        </w:rPr>
      </w:pPr>
    </w:p>
    <w:p w14:paraId="36568563" w14:textId="77777777" w:rsidR="004E029B" w:rsidRDefault="004E029B" w:rsidP="00357550">
      <w:pPr>
        <w:jc w:val="both"/>
        <w:rPr>
          <w:rFonts w:ascii="Times New Roman" w:hAnsi="Times New Roman" w:cs="Times New Roman"/>
          <w:color w:val="C00000"/>
          <w:sz w:val="36"/>
          <w:szCs w:val="36"/>
        </w:rPr>
      </w:pPr>
    </w:p>
    <w:p w14:paraId="55289272" w14:textId="77777777" w:rsidR="004E029B" w:rsidRDefault="004E029B" w:rsidP="00357550">
      <w:pPr>
        <w:jc w:val="both"/>
        <w:rPr>
          <w:rFonts w:ascii="Times New Roman" w:hAnsi="Times New Roman" w:cs="Times New Roman"/>
          <w:color w:val="C00000"/>
          <w:sz w:val="36"/>
          <w:szCs w:val="36"/>
        </w:rPr>
      </w:pPr>
    </w:p>
    <w:p w14:paraId="28345E9C" w14:textId="3047FFAE"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265EAB28"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M</w:t>
      </w:r>
      <w:r w:rsidR="00912721" w:rsidRPr="0087019B">
        <w:rPr>
          <w:rFonts w:ascii="Times New Roman" w:hAnsi="Times New Roman" w:cs="Times New Roman"/>
        </w:rPr>
        <w:t>ovimento,</w:t>
      </w:r>
    </w:p>
    <w:p w14:paraId="2A64833A" w14:textId="52F09337"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O</w:t>
      </w:r>
      <w:r w:rsidR="00912721" w:rsidRPr="0087019B">
        <w:rPr>
          <w:rFonts w:ascii="Times New Roman" w:hAnsi="Times New Roman" w:cs="Times New Roman"/>
        </w:rPr>
        <w:t>rientamento,</w:t>
      </w:r>
    </w:p>
    <w:p w14:paraId="6D0B226E" w14:textId="7B17768E"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C</w:t>
      </w:r>
      <w:r w:rsidR="00912721" w:rsidRPr="0087019B">
        <w:rPr>
          <w:rFonts w:ascii="Times New Roman" w:hAnsi="Times New Roman" w:cs="Times New Roman"/>
        </w:rPr>
        <w:t>onfigurazione,</w:t>
      </w:r>
    </w:p>
    <w:p w14:paraId="5F34D869" w14:textId="0BA4AB4F"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L</w:t>
      </w:r>
      <w:r w:rsidR="00912721" w:rsidRPr="0087019B">
        <w:rPr>
          <w:rFonts w:ascii="Times New Roman" w:hAnsi="Times New Roman" w:cs="Times New Roman"/>
        </w:rPr>
        <w:t>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1E7179E6" w14:textId="081B4679" w:rsidR="009500C5" w:rsidRDefault="009500C5" w:rsidP="009500C5">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L’obiettivo che ci siamo prefissati di raggiungere </w:t>
      </w:r>
      <w:r w:rsidR="00933FFF">
        <w:rPr>
          <w:rFonts w:ascii="Times New Roman" w:hAnsi="Times New Roman" w:cs="Times New Roman"/>
          <w:color w:val="000000" w:themeColor="text1"/>
        </w:rPr>
        <w:t>in</w:t>
      </w:r>
      <w:r>
        <w:rPr>
          <w:rFonts w:ascii="Times New Roman" w:hAnsi="Times New Roman" w:cs="Times New Roman"/>
          <w:color w:val="000000" w:themeColor="text1"/>
        </w:rPr>
        <w:t xml:space="preserve"> questa tesina consiste nella realizzazione di un </w:t>
      </w:r>
      <w:r>
        <w:rPr>
          <w:rFonts w:ascii="Times New Roman" w:hAnsi="Times New Roman" w:cs="Times New Roman"/>
          <w:b/>
          <w:bCs/>
          <w:color w:val="000000" w:themeColor="text1"/>
        </w:rPr>
        <w:t>assistente visivo virtuale</w:t>
      </w:r>
      <w:r w:rsidR="00933FFF">
        <w:rPr>
          <w:rFonts w:ascii="Times New Roman" w:hAnsi="Times New Roman" w:cs="Times New Roman"/>
          <w:color w:val="000000" w:themeColor="text1"/>
        </w:rPr>
        <w:t xml:space="preserve"> che</w:t>
      </w:r>
      <w:r>
        <w:rPr>
          <w:rFonts w:ascii="Times New Roman" w:hAnsi="Times New Roman" w:cs="Times New Roman"/>
          <w:color w:val="000000" w:themeColor="text1"/>
        </w:rPr>
        <w:t xml:space="preserve">, mediante l’utilizzo di una webcam, sarà in grado di riconoscere e tradurre i segni riprodotti dalla mano sinistra, in real-time. </w:t>
      </w:r>
    </w:p>
    <w:p w14:paraId="025E3C48" w14:textId="41351FF2"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color w:val="000000" w:themeColor="text1"/>
        </w:rPr>
        <w:t xml:space="preserve">Tale assistente visivo virtuale, sarà un programma </w:t>
      </w:r>
      <w:proofErr w:type="spellStart"/>
      <w:r>
        <w:rPr>
          <w:rFonts w:ascii="Times New Roman" w:hAnsi="Times New Roman" w:cs="Times New Roman"/>
          <w:color w:val="000000" w:themeColor="text1"/>
        </w:rPr>
        <w:t>OpenCV</w:t>
      </w:r>
      <w:proofErr w:type="spellEnd"/>
      <w:r>
        <w:rPr>
          <w:rFonts w:ascii="Times New Roman" w:hAnsi="Times New Roman" w:cs="Times New Roman"/>
          <w:color w:val="000000" w:themeColor="text1"/>
        </w:rPr>
        <w:t xml:space="preserve">, con utilizzo del Framework </w:t>
      </w:r>
      <w:proofErr w:type="spellStart"/>
      <w:r>
        <w:rPr>
          <w:rFonts w:ascii="Times New Roman" w:hAnsi="Times New Roman" w:cs="Times New Roman"/>
          <w:color w:val="000000" w:themeColor="text1"/>
        </w:rPr>
        <w:t>Mediapipe</w:t>
      </w:r>
      <w:proofErr w:type="spellEnd"/>
      <w:r>
        <w:rPr>
          <w:rFonts w:ascii="Times New Roman" w:hAnsi="Times New Roman" w:cs="Times New Roman"/>
          <w:color w:val="000000" w:themeColor="text1"/>
        </w:rPr>
        <w:t xml:space="preserve"> per migliorare il modello di riconoscimento della mano, capace di tradurre i gesti riprodotti dalla mano in lettere dell’alfabeto della lingua dei segni </w:t>
      </w:r>
      <w:r w:rsidR="00933FFF">
        <w:rPr>
          <w:rFonts w:ascii="Times New Roman" w:hAnsi="Times New Roman" w:cs="Times New Roman"/>
          <w:color w:val="000000" w:themeColor="text1"/>
        </w:rPr>
        <w:t>i</w:t>
      </w:r>
      <w:r>
        <w:rPr>
          <w:rFonts w:ascii="Times New Roman" w:hAnsi="Times New Roman" w:cs="Times New Roman"/>
          <w:color w:val="000000" w:themeColor="text1"/>
        </w:rPr>
        <w:t xml:space="preserve">nternazionale </w:t>
      </w:r>
      <w:r>
        <w:rPr>
          <w:rFonts w:ascii="Times New Roman" w:hAnsi="Times New Roman" w:cs="Times New Roman"/>
          <w:noProof/>
        </w:rPr>
        <w:t>(Fig 2.1).</w:t>
      </w:r>
    </w:p>
    <w:p w14:paraId="743B53D2" w14:textId="77777777" w:rsidR="009500C5" w:rsidRDefault="009500C5" w:rsidP="009500C5">
      <w:pPr>
        <w:pStyle w:val="Paragrafoelenco"/>
        <w:ind w:left="426"/>
        <w:jc w:val="both"/>
        <w:rPr>
          <w:rFonts w:ascii="Times New Roman" w:hAnsi="Times New Roman" w:cs="Times New Roman"/>
          <w:noProof/>
        </w:rPr>
      </w:pPr>
    </w:p>
    <w:p w14:paraId="230B8BF1"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Questo progetto è il primo passo nella creazione di un potenziale traduttore delle lingue dei segni, tale da poter riconoscere la comunicazione in lingua dei segni e tradurla in lingua scritta istantaneamente.</w:t>
      </w:r>
    </w:p>
    <w:p w14:paraId="0D044F48"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Un tale traduttore potrebbe ridurre notevolmente la barriera tra molte persone non udenti e ipoudenti in modo che possano migliorare la comunicazione con gli altri nelle loro attività quotidiane.</w:t>
      </w:r>
    </w:p>
    <w:p w14:paraId="7E61A846" w14:textId="77777777" w:rsidR="009500C5" w:rsidRPr="0087019B" w:rsidRDefault="009500C5" w:rsidP="00357550">
      <w:pPr>
        <w:pStyle w:val="Paragrafoelenco"/>
        <w:ind w:left="426"/>
        <w:jc w:val="both"/>
        <w:rPr>
          <w:rFonts w:ascii="Times New Roman" w:hAnsi="Times New Roman" w:cs="Times New Roman"/>
          <w:color w:val="000000" w:themeColor="text1"/>
        </w:rPr>
      </w:pP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1"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6997FC62"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sidR="004F25FF">
              <w:rPr>
                <w:rFonts w:ascii="Times New Roman" w:hAnsi="Times New Roman" w:cs="Times New Roman"/>
                <w:b/>
                <w:bCs/>
                <w:color w:val="FFFFFF" w:themeColor="background1"/>
              </w:rPr>
              <w:t>ore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4F25FF" w:rsidRDefault="005949CD" w:rsidP="005949CD">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1"/>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575F3960" w14:textId="3ED9433B"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4576513"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≤0.9</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19FBC3A3" w:rsidR="004E278E"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6A8CFB83" w14:textId="77777777" w:rsidR="007209EC" w:rsidRPr="00FE464A" w:rsidRDefault="007209EC"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proofErr w:type="spellStart"/>
      <w:r w:rsidRPr="008569C8">
        <w:rPr>
          <w:rFonts w:ascii="Courier New" w:eastAsia="Times New Roman" w:hAnsi="Courier New" w:cs="Courier New"/>
          <w:color w:val="A9B7C6"/>
          <w:sz w:val="20"/>
          <w:szCs w:val="20"/>
          <w:lang w:val="en-US" w:eastAsia="it-IT"/>
        </w:rPr>
        <w:t>i</w:t>
      </w:r>
      <w:proofErr w:type="spellEnd"/>
      <w:r w:rsidRPr="008569C8">
        <w:rPr>
          <w:rFonts w:ascii="Courier New" w:eastAsia="Times New Roman" w:hAnsi="Courier New" w:cs="Courier New"/>
          <w:color w:val="A9B7C6"/>
          <w:sz w:val="20"/>
          <w:szCs w:val="20"/>
          <w:lang w:val="en-US" w:eastAsia="it-IT"/>
        </w:rPr>
        <w:t xml:space="preserve"> </w:t>
      </w:r>
      <w:r w:rsidRPr="008569C8">
        <w:rPr>
          <w:rFonts w:ascii="Courier New" w:eastAsia="Times New Roman" w:hAnsi="Courier New" w:cs="Courier New"/>
          <w:color w:val="CC7832"/>
          <w:sz w:val="20"/>
          <w:szCs w:val="20"/>
          <w:lang w:val="en-US" w:eastAsia="it-IT"/>
        </w:rPr>
        <w:t xml:space="preserve">in </w:t>
      </w:r>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8888C6"/>
          <w:sz w:val="20"/>
          <w:szCs w:val="20"/>
          <w:lang w:val="en-US" w:eastAsia="it-IT"/>
        </w:rPr>
        <w:t>len</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i</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i</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i</w:t>
      </w:r>
      <w:proofErr w:type="spellEnd"/>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tolMN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CC7832"/>
          <w:sz w:val="20"/>
          <w:szCs w:val="20"/>
          <w:lang w:val="en-US" w:eastAsia="it-IT"/>
        </w:rPr>
        <w:t>elif</w:t>
      </w:r>
      <w:proofErr w:type="spellEnd"/>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CC7832"/>
          <w:sz w:val="20"/>
          <w:szCs w:val="20"/>
          <w:lang w:val="en-US" w:eastAsia="it-IT"/>
        </w:rPr>
        <w:t>elif</w:t>
      </w:r>
      <w:proofErr w:type="spellEnd"/>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&gt;= tol:</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7"/>
  </w:num>
  <w:num w:numId="6" w16cid:durableId="1137183615">
    <w:abstractNumId w:val="3"/>
  </w:num>
  <w:num w:numId="7" w16cid:durableId="955671041">
    <w:abstractNumId w:val="1"/>
  </w:num>
  <w:num w:numId="8" w16cid:durableId="154398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4170E"/>
    <w:rsid w:val="00153CBF"/>
    <w:rsid w:val="00196852"/>
    <w:rsid w:val="001B2AF7"/>
    <w:rsid w:val="001D797F"/>
    <w:rsid w:val="002053AF"/>
    <w:rsid w:val="00214C9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70B3A"/>
    <w:rsid w:val="00386365"/>
    <w:rsid w:val="00396159"/>
    <w:rsid w:val="003962F8"/>
    <w:rsid w:val="003A5F6B"/>
    <w:rsid w:val="003C172F"/>
    <w:rsid w:val="003D5E6D"/>
    <w:rsid w:val="003D7C22"/>
    <w:rsid w:val="003E143C"/>
    <w:rsid w:val="003E14E6"/>
    <w:rsid w:val="00413268"/>
    <w:rsid w:val="004369C9"/>
    <w:rsid w:val="00467058"/>
    <w:rsid w:val="00472DF4"/>
    <w:rsid w:val="00476944"/>
    <w:rsid w:val="00476EA1"/>
    <w:rsid w:val="00477F38"/>
    <w:rsid w:val="00481A16"/>
    <w:rsid w:val="0048777B"/>
    <w:rsid w:val="00495767"/>
    <w:rsid w:val="004A498E"/>
    <w:rsid w:val="004B5D2E"/>
    <w:rsid w:val="004E029B"/>
    <w:rsid w:val="004E278E"/>
    <w:rsid w:val="004F170B"/>
    <w:rsid w:val="004F25FF"/>
    <w:rsid w:val="004F4A0D"/>
    <w:rsid w:val="004F7643"/>
    <w:rsid w:val="0050252B"/>
    <w:rsid w:val="00557A73"/>
    <w:rsid w:val="00585AA9"/>
    <w:rsid w:val="005949CD"/>
    <w:rsid w:val="005B7CCA"/>
    <w:rsid w:val="005E5A39"/>
    <w:rsid w:val="005F2532"/>
    <w:rsid w:val="00603152"/>
    <w:rsid w:val="00615587"/>
    <w:rsid w:val="00642412"/>
    <w:rsid w:val="00682C53"/>
    <w:rsid w:val="0068759F"/>
    <w:rsid w:val="006A54E8"/>
    <w:rsid w:val="006C1311"/>
    <w:rsid w:val="006C27B6"/>
    <w:rsid w:val="006C7B6A"/>
    <w:rsid w:val="006F6CC3"/>
    <w:rsid w:val="00702A97"/>
    <w:rsid w:val="00715F71"/>
    <w:rsid w:val="007209EC"/>
    <w:rsid w:val="00721C29"/>
    <w:rsid w:val="007270A3"/>
    <w:rsid w:val="00727333"/>
    <w:rsid w:val="00787D41"/>
    <w:rsid w:val="007C2AEA"/>
    <w:rsid w:val="007E4E09"/>
    <w:rsid w:val="007E50D4"/>
    <w:rsid w:val="007F4CE6"/>
    <w:rsid w:val="008253C3"/>
    <w:rsid w:val="0083505A"/>
    <w:rsid w:val="008569C8"/>
    <w:rsid w:val="0087019B"/>
    <w:rsid w:val="00870E2F"/>
    <w:rsid w:val="0087199C"/>
    <w:rsid w:val="008939AC"/>
    <w:rsid w:val="008A0099"/>
    <w:rsid w:val="008E6FAA"/>
    <w:rsid w:val="008F3E89"/>
    <w:rsid w:val="00911F30"/>
    <w:rsid w:val="00912721"/>
    <w:rsid w:val="00933FFF"/>
    <w:rsid w:val="009500C5"/>
    <w:rsid w:val="00950DAD"/>
    <w:rsid w:val="00961AD1"/>
    <w:rsid w:val="009843D1"/>
    <w:rsid w:val="009A036C"/>
    <w:rsid w:val="009A5B6C"/>
    <w:rsid w:val="009B0B70"/>
    <w:rsid w:val="009C69ED"/>
    <w:rsid w:val="009E6B1B"/>
    <w:rsid w:val="009E7B89"/>
    <w:rsid w:val="00A13575"/>
    <w:rsid w:val="00A22AB1"/>
    <w:rsid w:val="00A36D5E"/>
    <w:rsid w:val="00A40FB9"/>
    <w:rsid w:val="00A719C6"/>
    <w:rsid w:val="00A805CB"/>
    <w:rsid w:val="00A864DB"/>
    <w:rsid w:val="00A87B8D"/>
    <w:rsid w:val="00AD3B88"/>
    <w:rsid w:val="00AF2F27"/>
    <w:rsid w:val="00B27A13"/>
    <w:rsid w:val="00B32C48"/>
    <w:rsid w:val="00B5795F"/>
    <w:rsid w:val="00B728B4"/>
    <w:rsid w:val="00B92F58"/>
    <w:rsid w:val="00B93893"/>
    <w:rsid w:val="00B93F6E"/>
    <w:rsid w:val="00B969A1"/>
    <w:rsid w:val="00BE0275"/>
    <w:rsid w:val="00BF78EB"/>
    <w:rsid w:val="00C22579"/>
    <w:rsid w:val="00C63C5D"/>
    <w:rsid w:val="00C646F1"/>
    <w:rsid w:val="00C7482F"/>
    <w:rsid w:val="00C750B5"/>
    <w:rsid w:val="00CA3E33"/>
    <w:rsid w:val="00CE45FF"/>
    <w:rsid w:val="00D03D14"/>
    <w:rsid w:val="00D122EA"/>
    <w:rsid w:val="00D51B9D"/>
    <w:rsid w:val="00D6065B"/>
    <w:rsid w:val="00D74DC5"/>
    <w:rsid w:val="00D93417"/>
    <w:rsid w:val="00DA413D"/>
    <w:rsid w:val="00DA6960"/>
    <w:rsid w:val="00DB2A3D"/>
    <w:rsid w:val="00DE50F9"/>
    <w:rsid w:val="00DF3A6D"/>
    <w:rsid w:val="00E40239"/>
    <w:rsid w:val="00E444C9"/>
    <w:rsid w:val="00E562E1"/>
    <w:rsid w:val="00E640D1"/>
    <w:rsid w:val="00E96998"/>
    <w:rsid w:val="00EB3CCD"/>
    <w:rsid w:val="00EB3D6D"/>
    <w:rsid w:val="00EB5E94"/>
    <w:rsid w:val="00EC2943"/>
    <w:rsid w:val="00EC76D3"/>
    <w:rsid w:val="00EF24D7"/>
    <w:rsid w:val="00F331AD"/>
    <w:rsid w:val="00FA262D"/>
    <w:rsid w:val="00FC7745"/>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08955386">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54114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15</Pages>
  <Words>2013</Words>
  <Characters>11479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Miriana Martini</cp:lastModifiedBy>
  <cp:revision>374</cp:revision>
  <dcterms:created xsi:type="dcterms:W3CDTF">2022-11-14T15:21:00Z</dcterms:created>
  <dcterms:modified xsi:type="dcterms:W3CDTF">2022-11-22T20:03:00Z</dcterms:modified>
</cp:coreProperties>
</file>