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Calibri" w:cs="Calibri" w:eastAsia="Calibri" w:hAnsi="Calibri"/>
          <w:b/>
          <w:bCs/>
          <w:color w:val="1B5E20"/>
          <w:sz w:val="72"/>
          <w:szCs w:val="72"/>
        </w:rPr>
        <w:t xml:space="preserve">AUTOPARTS HUB</w:t>
      </w:r>
    </w:p>
    <w:p>
      <w:pPr>
        <w:spacing w:after="200" w:before="0"/>
        <w:jc w:val="center"/>
      </w:pPr>
      <w:r>
        <w:rPr>
          <w:rFonts w:ascii="Calibri" w:cs="Calibri" w:eastAsia="Calibri" w:hAnsi="Calibri"/>
          <w:i/>
          <w:iCs/>
          <w:color w:val="388E3C"/>
          <w:sz w:val="30"/>
          <w:szCs w:val="30"/>
        </w:rPr>
        <w:t xml:space="preserve">E-Commerce Platform for Motor Vehicle Spare Parts</w:t>
      </w:r>
    </w:p>
    <w:p>
      <w:pPr>
        <w:pBdr>
          <w:top w:val="single" w:color="2E7D32" w:sz="12" w:space="0"/>
          <w:bottom w:val="single" w:color="2E7D32" w:sz="12" w:space="0"/>
        </w:pBdr>
        <w:shd w:fill="1B5E20" w:color="auto" w:val="clear"/>
        <w:spacing w:after="80" w:before="0"/>
        <w:jc w:val="center"/>
      </w:pPr>
      <w:r>
        <w:rPr>
          <w:rFonts w:ascii="Calibri" w:cs="Calibri" w:eastAsia="Calibri" w:hAnsi="Calibri"/>
          <w:b/>
          <w:bCs/>
          <w:color w:val="FFFFFF"/>
          <w:sz w:val="36"/>
          <w:szCs w:val="36"/>
        </w:rPr>
        <w:t xml:space="preserve">  WEBSITE DEVELOPMENT PROPOSAL  </w:t>
      </w:r>
    </w:p>
    <w:p>
      <w:pPr>
        <w:spacing w:after="0" w:before="200"/>
      </w:pPr>
    </w:p>
    <w:p>
      <w:pPr>
        <w:spacing w:after="40" w:before="40"/>
        <w:jc w:val="center"/>
      </w:pPr>
      <w:r>
        <w:rPr>
          <w:rFonts w:ascii="Calibri" w:cs="Calibri" w:eastAsia="Calibri" w:hAnsi="Calibri"/>
          <w:color w:val="4A4A4A"/>
          <w:sz w:val="22"/>
          <w:szCs w:val="22"/>
        </w:rPr>
        <w:t xml:space="preserve">Prepared by:</w:t>
      </w:r>
    </w:p>
    <w:p>
      <w:pPr>
        <w:spacing w:after="40" w:before="0"/>
        <w:jc w:val="center"/>
      </w:pPr>
      <w:r>
        <w:rPr>
          <w:rFonts w:ascii="Calibri" w:cs="Calibri" w:eastAsia="Calibri" w:hAnsi="Calibri"/>
          <w:b/>
          <w:bCs/>
          <w:color w:val="1A1A1A"/>
          <w:sz w:val="26"/>
          <w:szCs w:val="26"/>
        </w:rPr>
        <w:t xml:space="preserve">AutoParts Hub Development Team</w:t>
      </w:r>
    </w:p>
    <w:p>
      <w:pPr>
        <w:spacing w:after="40" w:before="40"/>
        <w:jc w:val="center"/>
      </w:pPr>
      <w:r>
        <w:rPr>
          <w:rFonts w:ascii="Calibri" w:cs="Calibri" w:eastAsia="Calibri" w:hAnsi="Calibri"/>
          <w:color w:val="4A4A4A"/>
          <w:sz w:val="22"/>
          <w:szCs w:val="22"/>
        </w:rPr>
        <w:t xml:space="preserve">Prepared for:</w:t>
      </w:r>
    </w:p>
    <w:p>
      <w:pPr>
        <w:spacing w:after="160" w:before="0"/>
        <w:jc w:val="center"/>
      </w:pPr>
      <w:r>
        <w:rPr>
          <w:rFonts w:ascii="Calibri" w:cs="Calibri" w:eastAsia="Calibri" w:hAnsi="Calibri"/>
          <w:b/>
          <w:bCs/>
          <w:color w:val="1A1A1A"/>
          <w:sz w:val="26"/>
          <w:szCs w:val="26"/>
        </w:rPr>
        <w:t xml:space="preserve">Management / Stakeholders</w:t>
      </w:r>
    </w:p>
    <w:p>
      <w:pPr>
        <w:spacing w:after="40" w:before="40"/>
        <w:jc w:val="center"/>
      </w:pPr>
      <w:r>
        <w:rPr>
          <w:rFonts w:ascii="Calibri" w:cs="Calibri" w:eastAsia="Calibri" w:hAnsi="Calibri"/>
          <w:i/>
          <w:iCs/>
          <w:color w:val="4A4A4A"/>
          <w:sz w:val="20"/>
          <w:szCs w:val="20"/>
        </w:rPr>
        <w:t xml:space="preserve">Date: July 2025   |   Version 1.0   |   Confidential</w:t>
      </w:r>
    </w:p>
    <w:p>
      <w:pPr>
        <w:spacing w:after="0" w:before="200"/>
      </w:pPr>
    </w:p>
    <w:p>
      <w:pPr>
        <w:shd w:fill="C8E6C9" w:color="auto" w:val="clear"/>
        <w:spacing w:after="100" w:before="100"/>
        <w:jc w:val="center"/>
      </w:pPr>
      <w:r>
        <w:rPr>
          <w:rFonts w:ascii="Calibri" w:cs="Calibri" w:eastAsia="Calibri" w:hAnsi="Calibri"/>
          <w:b/>
          <w:bCs/>
          <w:i/>
          <w:iCs/>
          <w:color w:val="1B5E20"/>
          <w:sz w:val="23"/>
          <w:szCs w:val="23"/>
        </w:rPr>
        <w:t xml:space="preserve">Building East Africa's Premier Online Auto Parts Marketplace</w:t>
      </w:r>
    </w:p>
    <w:p>
      <w:r>
        <w:br w:type="page"/>
      </w:r>
    </w:p>
    <w:p>
      <w:pPr>
        <w:spacing w:after="160" w:before="0"/>
      </w:pPr>
      <w:r>
        <w:rPr>
          <w:rFonts w:ascii="Calibri" w:cs="Calibri" w:eastAsia="Calibri" w:hAnsi="Calibri"/>
          <w:b/>
          <w:bCs/>
          <w:color w:val="1B5E20"/>
          <w:sz w:val="30"/>
          <w:szCs w:val="30"/>
        </w:rPr>
        <w:t xml:space="preserve">TABLE OF CONTENTS</w:t>
      </w:r>
    </w:p>
    <w:p>
      <w:pPr>
        <w:spacing w:after="60" w:before="60"/>
      </w:pPr>
      <w:r>
        <w:rPr>
          <w:rFonts w:ascii="Calibri" w:cs="Calibri" w:eastAsia="Calibri" w:hAnsi="Calibri"/>
          <w:color w:val="4A4A4A"/>
          <w:sz w:val="22"/>
          <w:szCs w:val="22"/>
        </w:rPr>
        <w:t xml:space="preserve">1.  Executive Summary</w:t>
      </w:r>
      <w:r>
        <w:rPr>
          <w:rFonts w:ascii="Calibri" w:cs="Calibri" w:eastAsia="Calibri" w:hAnsi="Calibri"/>
          <w:color w:val="4A4A4A"/>
          <w:sz w:val="22"/>
          <w:szCs w:val="22"/>
        </w:rPr>
        <w:t xml:space="preserve">  ........................................  3</w:t>
      </w:r>
    </w:p>
    <w:p>
      <w:pPr>
        <w:spacing w:after="60" w:before="60"/>
      </w:pPr>
      <w:r>
        <w:rPr>
          <w:rFonts w:ascii="Calibri" w:cs="Calibri" w:eastAsia="Calibri" w:hAnsi="Calibri"/>
          <w:color w:val="4A4A4A"/>
          <w:sz w:val="22"/>
          <w:szCs w:val="22"/>
        </w:rPr>
        <w:t xml:space="preserve">2.  Problem Statement &amp; Market Opportunity</w:t>
      </w:r>
      <w:r>
        <w:rPr>
          <w:rFonts w:ascii="Calibri" w:cs="Calibri" w:eastAsia="Calibri" w:hAnsi="Calibri"/>
          <w:color w:val="4A4A4A"/>
          <w:sz w:val="22"/>
          <w:szCs w:val="22"/>
        </w:rPr>
        <w:t xml:space="preserve">  ........................................  3</w:t>
      </w:r>
    </w:p>
    <w:p>
      <w:pPr>
        <w:spacing w:after="60" w:before="60"/>
      </w:pPr>
      <w:r>
        <w:rPr>
          <w:rFonts w:ascii="Calibri" w:cs="Calibri" w:eastAsia="Calibri" w:hAnsi="Calibri"/>
          <w:color w:val="4A4A4A"/>
          <w:sz w:val="22"/>
          <w:szCs w:val="22"/>
        </w:rPr>
        <w:t xml:space="preserve">3.  Project Objectives</w:t>
      </w:r>
      <w:r>
        <w:rPr>
          <w:rFonts w:ascii="Calibri" w:cs="Calibri" w:eastAsia="Calibri" w:hAnsi="Calibri"/>
          <w:color w:val="4A4A4A"/>
          <w:sz w:val="22"/>
          <w:szCs w:val="22"/>
        </w:rPr>
        <w:t xml:space="preserve">  ........................................  4</w:t>
      </w:r>
    </w:p>
    <w:p>
      <w:pPr>
        <w:spacing w:after="60" w:before="60"/>
      </w:pPr>
      <w:r>
        <w:rPr>
          <w:rFonts w:ascii="Calibri" w:cs="Calibri" w:eastAsia="Calibri" w:hAnsi="Calibri"/>
          <w:color w:val="4A4A4A"/>
          <w:sz w:val="22"/>
          <w:szCs w:val="22"/>
        </w:rPr>
        <w:t xml:space="preserve">4.  Website Features &amp; Functional Requirements</w:t>
      </w:r>
      <w:r>
        <w:rPr>
          <w:rFonts w:ascii="Calibri" w:cs="Calibri" w:eastAsia="Calibri" w:hAnsi="Calibri"/>
          <w:color w:val="4A4A4A"/>
          <w:sz w:val="22"/>
          <w:szCs w:val="22"/>
        </w:rPr>
        <w:t xml:space="preserve">  ........................................  5</w:t>
      </w:r>
    </w:p>
    <w:p>
      <w:pPr>
        <w:spacing w:after="60" w:before="60"/>
      </w:pPr>
      <w:r>
        <w:rPr>
          <w:rFonts w:ascii="Calibri" w:cs="Calibri" w:eastAsia="Calibri" w:hAnsi="Calibri"/>
          <w:color w:val="4A4A4A"/>
          <w:sz w:val="22"/>
          <w:szCs w:val="22"/>
        </w:rPr>
        <w:t xml:space="preserve">5.  Technical Specifications</w:t>
      </w:r>
      <w:r>
        <w:rPr>
          <w:rFonts w:ascii="Calibri" w:cs="Calibri" w:eastAsia="Calibri" w:hAnsi="Calibri"/>
          <w:color w:val="4A4A4A"/>
          <w:sz w:val="22"/>
          <w:szCs w:val="22"/>
        </w:rPr>
        <w:t xml:space="preserve">  ........................................  7</w:t>
      </w:r>
    </w:p>
    <w:p>
      <w:pPr>
        <w:spacing w:after="60" w:before="60"/>
      </w:pPr>
      <w:r>
        <w:rPr>
          <w:rFonts w:ascii="Calibri" w:cs="Calibri" w:eastAsia="Calibri" w:hAnsi="Calibri"/>
          <w:color w:val="4A4A4A"/>
          <w:sz w:val="22"/>
          <w:szCs w:val="22"/>
        </w:rPr>
        <w:t xml:space="preserve">6.  Design &amp; User Experience</w:t>
      </w:r>
      <w:r>
        <w:rPr>
          <w:rFonts w:ascii="Calibri" w:cs="Calibri" w:eastAsia="Calibri" w:hAnsi="Calibri"/>
          <w:color w:val="4A4A4A"/>
          <w:sz w:val="22"/>
          <w:szCs w:val="22"/>
        </w:rPr>
        <w:t xml:space="preserve">  ........................................  8</w:t>
      </w:r>
    </w:p>
    <w:p>
      <w:pPr>
        <w:spacing w:after="60" w:before="60"/>
      </w:pPr>
      <w:r>
        <w:rPr>
          <w:rFonts w:ascii="Calibri" w:cs="Calibri" w:eastAsia="Calibri" w:hAnsi="Calibri"/>
          <w:color w:val="4A4A4A"/>
          <w:sz w:val="22"/>
          <w:szCs w:val="22"/>
        </w:rPr>
        <w:t xml:space="preserve">7.  Implementation Plan &amp; Timeline</w:t>
      </w:r>
      <w:r>
        <w:rPr>
          <w:rFonts w:ascii="Calibri" w:cs="Calibri" w:eastAsia="Calibri" w:hAnsi="Calibri"/>
          <w:color w:val="4A4A4A"/>
          <w:sz w:val="22"/>
          <w:szCs w:val="22"/>
        </w:rPr>
        <w:t xml:space="preserve">  ........................................  9</w:t>
      </w:r>
    </w:p>
    <w:p>
      <w:pPr>
        <w:spacing w:after="60" w:before="60"/>
      </w:pPr>
      <w:r>
        <w:rPr>
          <w:rFonts w:ascii="Calibri" w:cs="Calibri" w:eastAsia="Calibri" w:hAnsi="Calibri"/>
          <w:color w:val="4A4A4A"/>
          <w:sz w:val="22"/>
          <w:szCs w:val="22"/>
        </w:rPr>
        <w:t xml:space="preserve">8.  Budget Estimate</w:t>
      </w:r>
      <w:r>
        <w:rPr>
          <w:rFonts w:ascii="Calibri" w:cs="Calibri" w:eastAsia="Calibri" w:hAnsi="Calibri"/>
          <w:color w:val="4A4A4A"/>
          <w:sz w:val="22"/>
          <w:szCs w:val="22"/>
        </w:rPr>
        <w:t xml:space="preserve">  ........................................  10</w:t>
      </w:r>
    </w:p>
    <w:p>
      <w:pPr>
        <w:spacing w:after="60" w:before="60"/>
      </w:pPr>
      <w:r>
        <w:rPr>
          <w:rFonts w:ascii="Calibri" w:cs="Calibri" w:eastAsia="Calibri" w:hAnsi="Calibri"/>
          <w:color w:val="4A4A4A"/>
          <w:sz w:val="22"/>
          <w:szCs w:val="22"/>
        </w:rPr>
        <w:t xml:space="preserve">9.  Revenue Model</w:t>
      </w:r>
      <w:r>
        <w:rPr>
          <w:rFonts w:ascii="Calibri" w:cs="Calibri" w:eastAsia="Calibri" w:hAnsi="Calibri"/>
          <w:color w:val="4A4A4A"/>
          <w:sz w:val="22"/>
          <w:szCs w:val="22"/>
        </w:rPr>
        <w:t xml:space="preserve">  ........................................  11</w:t>
      </w:r>
    </w:p>
    <w:p>
      <w:pPr>
        <w:spacing w:after="60" w:before="60"/>
      </w:pPr>
      <w:r>
        <w:rPr>
          <w:rFonts w:ascii="Calibri" w:cs="Calibri" w:eastAsia="Calibri" w:hAnsi="Calibri"/>
          <w:color w:val="4A4A4A"/>
          <w:sz w:val="22"/>
          <w:szCs w:val="22"/>
        </w:rPr>
        <w:t xml:space="preserve">10.  Risk Assessment &amp; Mitigation</w:t>
      </w:r>
      <w:r>
        <w:rPr>
          <w:rFonts w:ascii="Calibri" w:cs="Calibri" w:eastAsia="Calibri" w:hAnsi="Calibri"/>
          <w:color w:val="4A4A4A"/>
          <w:sz w:val="22"/>
          <w:szCs w:val="22"/>
        </w:rPr>
        <w:t xml:space="preserve">  ........................................  11</w:t>
      </w:r>
    </w:p>
    <w:p>
      <w:pPr>
        <w:spacing w:after="60" w:before="60"/>
      </w:pPr>
      <w:r>
        <w:rPr>
          <w:rFonts w:ascii="Calibri" w:cs="Calibri" w:eastAsia="Calibri" w:hAnsi="Calibri"/>
          <w:color w:val="4A4A4A"/>
          <w:sz w:val="22"/>
          <w:szCs w:val="22"/>
        </w:rPr>
        <w:t xml:space="preserve">11.  Team &amp; Roles</w:t>
      </w:r>
      <w:r>
        <w:rPr>
          <w:rFonts w:ascii="Calibri" w:cs="Calibri" w:eastAsia="Calibri" w:hAnsi="Calibri"/>
          <w:color w:val="4A4A4A"/>
          <w:sz w:val="22"/>
          <w:szCs w:val="22"/>
        </w:rPr>
        <w:t xml:space="preserve">  ........................................  12</w:t>
      </w:r>
    </w:p>
    <w:p>
      <w:pPr>
        <w:spacing w:after="60" w:before="60"/>
      </w:pPr>
      <w:r>
        <w:rPr>
          <w:rFonts w:ascii="Calibri" w:cs="Calibri" w:eastAsia="Calibri" w:hAnsi="Calibri"/>
          <w:color w:val="4A4A4A"/>
          <w:sz w:val="22"/>
          <w:szCs w:val="22"/>
        </w:rPr>
        <w:t xml:space="preserve">12.  Conclusion &amp; Call to Action</w:t>
      </w:r>
      <w:r>
        <w:rPr>
          <w:rFonts w:ascii="Calibri" w:cs="Calibri" w:eastAsia="Calibri" w:hAnsi="Calibri"/>
          <w:color w:val="4A4A4A"/>
          <w:sz w:val="22"/>
          <w:szCs w:val="22"/>
        </w:rPr>
        <w:t xml:space="preserve">  ........................................  12</w:t>
      </w:r>
    </w:p>
    <w:p>
      <w:r>
        <w:br w:type="page"/>
      </w:r>
    </w:p>
    <w:p>
      <w:pPr>
        <w:pStyle w:val="Heading1"/>
        <w:pBdr>
          <w:bottom w:val="single" w:color="2E7D32" w:sz="8" w:space="4"/>
        </w:pBdr>
        <w:spacing w:after="120" w:before="340"/>
      </w:pPr>
      <w:r>
        <w:t xml:space="preserve">1. Executive Summary</w:t>
      </w:r>
      <w:r>
        <w:rPr>
          <w:rFonts w:ascii="Calibri" w:cs="Calibri" w:eastAsia="Calibri" w:hAnsi="Calibri"/>
          <w:b/>
          <w:bCs/>
          <w:color w:val="1B5E20"/>
          <w:sz w:val="28"/>
          <w:szCs w:val="28"/>
        </w:rPr>
        <w:t xml:space="preserve">1. Executive Summary</w:t>
      </w:r>
    </w:p>
    <w:p>
      <w:pPr>
        <w:spacing w:after="60" w:before="60" w:line="320" w:lineRule="auto"/>
      </w:pPr>
      <w:r>
        <w:rPr>
          <w:rFonts w:ascii="Calibri" w:cs="Calibri" w:eastAsia="Calibri" w:hAnsi="Calibri"/>
          <w:color w:val="4A4A4A"/>
          <w:sz w:val="22"/>
          <w:szCs w:val="22"/>
        </w:rPr>
        <w:t xml:space="preserve">This proposal presents the full development plan for AutoParts Hub — a professional, fully functional, and fully responsive e-commerce website purpose-built for selling motor vehicle spare parts and accessories online. The platform will serve individual vehicle owners, fleet managers, mechanics, and garages across the region, enabling them to browse, compare, and purchase auto parts from the comfort of their homes or workshops.</w:t>
      </w:r>
    </w:p>
    <w:p>
      <w:pPr>
        <w:spacing w:after="0" w:before="80"/>
      </w:pPr>
    </w:p>
    <w:p>
      <w:pPr>
        <w:spacing w:after="60" w:before="60" w:line="320" w:lineRule="auto"/>
      </w:pPr>
      <w:r>
        <w:rPr>
          <w:rFonts w:ascii="Calibri" w:cs="Calibri" w:eastAsia="Calibri" w:hAnsi="Calibri"/>
          <w:color w:val="4A4A4A"/>
          <w:sz w:val="22"/>
          <w:szCs w:val="22"/>
        </w:rPr>
        <w:t xml:space="preserve">The automotive aftermarket industry in East Africa is growing rapidly, yet remains largely fragmented, informal, and offline. AutoParts Hub will bridge this gap by creating a trusted, searchable, and reliable digital marketplace that connects parts suppliers directly with buyers — eliminating middlemen, reducing costs, and improving the availability of genuine parts.</w:t>
      </w:r>
    </w:p>
    <w:p>
      <w:pPr>
        <w:spacing w:after="0" w:before="80"/>
      </w:pPr>
    </w:p>
    <w:p>
      <w:pPr>
        <w:shd w:fill="C8E6C9" w:color="auto" w:val="clear"/>
        <w:spacing w:after="80" w:before="100"/>
      </w:pPr>
      <w:r>
        <w:rPr>
          <w:rFonts w:ascii="Calibri" w:cs="Calibri" w:eastAsia="Calibri" w:hAnsi="Calibri"/>
          <w:b/>
          <w:bCs/>
          <w:color w:val="1B5E20"/>
          <w:sz w:val="22"/>
          <w:szCs w:val="22"/>
        </w:rPr>
        <w:t xml:space="preserve">  KEY HIGHLIGHTS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Fully responsive across mobile, tablet, and desktop</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Integrated M-Pesa, Visa/Mastercard &amp; bank transfer payment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Advanced vehicle compatibility search (Make → Model → Year → Part)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Real-time inventory management and order tracking</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Multi-vendor marketplace capability with vendor dashboards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Built with SEO best practices for organic discovery</w:t>
      </w:r>
    </w:p>
    <w:p>
      <w:pPr>
        <w:pBdr>
          <w:bottom w:val="single" w:color="C8E6C9" w:sz="4" w:space="2"/>
        </w:pBdr>
        <w:spacing w:after="160" w:before="160"/>
      </w:pPr>
    </w:p>
    <w:p>
      <w:pPr>
        <w:pStyle w:val="Heading1"/>
        <w:pBdr>
          <w:bottom w:val="single" w:color="2E7D32" w:sz="8" w:space="4"/>
        </w:pBdr>
        <w:spacing w:after="120" w:before="340"/>
      </w:pPr>
      <w:r>
        <w:t xml:space="preserve">2. Problem Statement &amp; Market Opportunity</w:t>
      </w:r>
      <w:r>
        <w:rPr>
          <w:rFonts w:ascii="Calibri" w:cs="Calibri" w:eastAsia="Calibri" w:hAnsi="Calibri"/>
          <w:b/>
          <w:bCs/>
          <w:color w:val="1B5E20"/>
          <w:sz w:val="28"/>
          <w:szCs w:val="28"/>
        </w:rPr>
        <w:t xml:space="preserve">2. Problem Statement &amp; Market Opportunity</w:t>
      </w:r>
    </w:p>
    <w:p>
      <w:pPr>
        <w:spacing w:after="80" w:before="240"/>
      </w:pPr>
      <w:r>
        <w:rPr>
          <w:rFonts w:ascii="Calibri" w:cs="Calibri" w:eastAsia="Calibri" w:hAnsi="Calibri"/>
          <w:b/>
          <w:bCs/>
          <w:color w:val="2E7D32"/>
          <w:sz w:val="24"/>
          <w:szCs w:val="24"/>
        </w:rPr>
        <w:t xml:space="preserve">2.1  The Problem</w:t>
      </w:r>
    </w:p>
    <w:p>
      <w:pPr>
        <w:spacing w:after="60" w:before="60" w:line="320" w:lineRule="auto"/>
      </w:pPr>
      <w:r>
        <w:rPr>
          <w:rFonts w:ascii="Calibri" w:cs="Calibri" w:eastAsia="Calibri" w:hAnsi="Calibri"/>
          <w:color w:val="4A4A4A"/>
          <w:sz w:val="22"/>
          <w:szCs w:val="22"/>
        </w:rPr>
        <w:t xml:space="preserve">Motor vehicle owners and mechanics across East Africa face significant challenges when sourcing spare parts:</w:t>
      </w:r>
    </w:p>
    <w:p>
      <w:pPr>
        <w:spacing w:after="0" w:before="40"/>
      </w:pP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Difficulty finding genuine, compatible parts for specific vehicle models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Lack of price transparency — buyers cannot compare prices across suppliers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Reliance on physical markets that have limited operating hours and are geographically restricted</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High risk of counterfeit or substandard parts from unverified sellers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No structured warranty or return processes for purchased parts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Wasted time visiting multiple shops only to find parts out of stock</w:t>
      </w:r>
    </w:p>
    <w:p>
      <w:pPr>
        <w:spacing w:after="0" w:before="100"/>
      </w:pPr>
    </w:p>
    <w:p>
      <w:pPr>
        <w:spacing w:after="80" w:before="240"/>
      </w:pPr>
      <w:r>
        <w:rPr>
          <w:rFonts w:ascii="Calibri" w:cs="Calibri" w:eastAsia="Calibri" w:hAnsi="Calibri"/>
          <w:b/>
          <w:bCs/>
          <w:color w:val="2E7D32"/>
          <w:sz w:val="24"/>
          <w:szCs w:val="24"/>
        </w:rPr>
        <w:t xml:space="preserve">2.2  Market Opportunity</w:t>
      </w:r>
    </w:p>
    <w:p>
      <w:pPr>
        <w:spacing w:after="60" w:before="60" w:line="320" w:lineRule="auto"/>
      </w:pPr>
      <w:r>
        <w:rPr>
          <w:rFonts w:ascii="Calibri" w:cs="Calibri" w:eastAsia="Calibri" w:hAnsi="Calibri"/>
          <w:color w:val="4A4A4A"/>
          <w:sz w:val="22"/>
          <w:szCs w:val="22"/>
        </w:rPr>
        <w:t xml:space="preserve">The East African automotive parts market represents a multi-billion-shilling opportunity. Key indicators include:</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Indicator</w:t>
            </w:r>
          </w:p>
        </w:tc>
        <w:tc>
          <w:tcPr>
            <w:tcW w:type="dxa" w:w="44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Data Point</w:t>
            </w:r>
          </w:p>
        </w:tc>
      </w:tr>
      <w:tr>
        <w:tc>
          <w:tcPr>
            <w:tcW w:type="dxa" w:w="4400"/>
            <w:shd w:fill="F4F6F4" w:val="clear"/>
            <w:tcMar>
              <w:top w:type="dxa" w:w="60"/>
              <w:left w:type="dxa" w:w="120"/>
              <w:bottom w:type="dxa" w:w="60"/>
              <w:right w:type="dxa" w:w="80"/>
            </w:tcMar>
          </w:tcPr>
          <w:p>
            <w:r>
              <w:rPr>
                <w:rFonts w:ascii="Calibri" w:cs="Calibri" w:eastAsia="Calibri" w:hAnsi="Calibri"/>
                <w:color w:val="4A4A4A"/>
                <w:sz w:val="21"/>
                <w:szCs w:val="21"/>
              </w:rPr>
              <w:t xml:space="preserve">Registered vehicles in Kenya (2024)</w:t>
            </w:r>
          </w:p>
        </w:tc>
        <w:tc>
          <w:tcPr>
            <w:tcW w:type="dxa" w:w="44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Over 4.5 million vehicles</w:t>
            </w:r>
          </w:p>
        </w:tc>
      </w:tr>
      <w:tr>
        <w:tc>
          <w:tcPr>
            <w:tcW w:type="dxa" w:w="4400"/>
            <w:shd w:fill="FFFFFF" w:val="clear"/>
            <w:tcMar>
              <w:top w:type="dxa" w:w="60"/>
              <w:left w:type="dxa" w:w="120"/>
              <w:bottom w:type="dxa" w:w="60"/>
              <w:right w:type="dxa" w:w="80"/>
            </w:tcMar>
          </w:tcPr>
          <w:p>
            <w:r>
              <w:rPr>
                <w:rFonts w:ascii="Calibri" w:cs="Calibri" w:eastAsia="Calibri" w:hAnsi="Calibri"/>
                <w:color w:val="4A4A4A"/>
                <w:sz w:val="21"/>
                <w:szCs w:val="21"/>
              </w:rPr>
              <w:t xml:space="preserve">Annual automotive parts market value</w:t>
            </w:r>
          </w:p>
        </w:tc>
        <w:tc>
          <w:tcPr>
            <w:tcW w:type="dxa" w:w="44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KES 150–200 Billion+</w:t>
            </w:r>
          </w:p>
        </w:tc>
      </w:tr>
      <w:tr>
        <w:tc>
          <w:tcPr>
            <w:tcW w:type="dxa" w:w="4400"/>
            <w:shd w:fill="F4F6F4" w:val="clear"/>
            <w:tcMar>
              <w:top w:type="dxa" w:w="60"/>
              <w:left w:type="dxa" w:w="120"/>
              <w:bottom w:type="dxa" w:w="60"/>
              <w:right w:type="dxa" w:w="80"/>
            </w:tcMar>
          </w:tcPr>
          <w:p>
            <w:r>
              <w:rPr>
                <w:rFonts w:ascii="Calibri" w:cs="Calibri" w:eastAsia="Calibri" w:hAnsi="Calibri"/>
                <w:color w:val="4A4A4A"/>
                <w:sz w:val="21"/>
                <w:szCs w:val="21"/>
              </w:rPr>
              <w:t xml:space="preserve">Internet penetration growth rate</w:t>
            </w:r>
          </w:p>
        </w:tc>
        <w:tc>
          <w:tcPr>
            <w:tcW w:type="dxa" w:w="44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42% year-on-year increase</w:t>
            </w:r>
          </w:p>
        </w:tc>
      </w:tr>
      <w:tr>
        <w:tc>
          <w:tcPr>
            <w:tcW w:type="dxa" w:w="4400"/>
            <w:shd w:fill="FFFFFF" w:val="clear"/>
            <w:tcMar>
              <w:top w:type="dxa" w:w="60"/>
              <w:left w:type="dxa" w:w="120"/>
              <w:bottom w:type="dxa" w:w="60"/>
              <w:right w:type="dxa" w:w="80"/>
            </w:tcMar>
          </w:tcPr>
          <w:p>
            <w:r>
              <w:rPr>
                <w:rFonts w:ascii="Calibri" w:cs="Calibri" w:eastAsia="Calibri" w:hAnsi="Calibri"/>
                <w:color w:val="4A4A4A"/>
                <w:sz w:val="21"/>
                <w:szCs w:val="21"/>
              </w:rPr>
              <w:t xml:space="preserve">Mobile phone users placing online orders</w:t>
            </w:r>
          </w:p>
        </w:tc>
        <w:tc>
          <w:tcPr>
            <w:tcW w:type="dxa" w:w="44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78% of all e-commerce transactions</w:t>
            </w:r>
          </w:p>
        </w:tc>
      </w:tr>
    </w:tbl>
    <w:p>
      <w:r>
        <w:br w:type="page"/>
      </w:r>
    </w:p>
    <w:p>
      <w:pPr>
        <w:pStyle w:val="Heading1"/>
        <w:pBdr>
          <w:bottom w:val="single" w:color="2E7D32" w:sz="8" w:space="4"/>
        </w:pBdr>
        <w:spacing w:after="120" w:before="340"/>
      </w:pPr>
      <w:r>
        <w:t xml:space="preserve">3. Project Objectives</w:t>
      </w:r>
      <w:r>
        <w:rPr>
          <w:rFonts w:ascii="Calibri" w:cs="Calibri" w:eastAsia="Calibri" w:hAnsi="Calibri"/>
          <w:b/>
          <w:bCs/>
          <w:color w:val="1B5E20"/>
          <w:sz w:val="28"/>
          <w:szCs w:val="28"/>
        </w:rPr>
        <w:t xml:space="preserve">3. Project Objectives</w:t>
      </w:r>
    </w:p>
    <w:p>
      <w:pPr>
        <w:spacing w:after="60" w:before="60" w:line="320" w:lineRule="auto"/>
      </w:pPr>
      <w:r>
        <w:rPr>
          <w:rFonts w:ascii="Calibri" w:cs="Calibri" w:eastAsia="Calibri" w:hAnsi="Calibri"/>
          <w:color w:val="4A4A4A"/>
          <w:sz w:val="22"/>
          <w:szCs w:val="22"/>
        </w:rPr>
        <w:t xml:space="preserve">The AutoParts Hub website development project is guided by four core objective categories — business, technical, operational, and social — each with specific, measurable targets.</w:t>
      </w:r>
    </w:p>
    <w:p>
      <w:pPr>
        <w:spacing w:after="0" w:before="80"/>
      </w:pPr>
    </w:p>
    <w:p>
      <w:pPr>
        <w:spacing w:after="80" w:before="240"/>
      </w:pPr>
      <w:r>
        <w:rPr>
          <w:rFonts w:ascii="Calibri" w:cs="Calibri" w:eastAsia="Calibri" w:hAnsi="Calibri"/>
          <w:b/>
          <w:bCs/>
          <w:color w:val="2E7D32"/>
          <w:sz w:val="24"/>
          <w:szCs w:val="24"/>
        </w:rPr>
        <w:t xml:space="preserve">3.1  Primary Business Objectives</w:t>
      </w:r>
    </w:p>
    <w:p>
      <w:pPr>
        <w:spacing w:after="0" w:before="40"/>
      </w:pPr>
    </w:p>
    <w:p>
      <w:pPr>
        <w:spacing w:after="50" w:before="50" w:line="300" w:lineRule="auto"/>
        <w:ind w:left="720" w:hanging="504"/>
      </w:pPr>
      <w:r>
        <w:rPr>
          <w:rFonts w:ascii="Calibri" w:cs="Calibri" w:eastAsia="Calibri" w:hAnsi="Calibri"/>
          <w:b/>
          <w:bCs/>
          <w:color w:val="2E7D32"/>
          <w:sz w:val="22"/>
          <w:szCs w:val="22"/>
        </w:rPr>
        <w:t xml:space="preserve">1.  </w:t>
      </w:r>
      <w:r>
        <w:rPr>
          <w:rFonts w:ascii="Calibri" w:cs="Calibri" w:eastAsia="Calibri" w:hAnsi="Calibri"/>
          <w:b w:val="false"/>
          <w:bCs w:val="false"/>
          <w:color w:val="4A4A4A"/>
          <w:sz w:val="22"/>
          <w:szCs w:val="22"/>
        </w:rPr>
        <w:t xml:space="preserve">Establish a Trusted Online Sales Channel — Create a professional e-commerce storefront that enables AutoParts Hub to reach customers beyond physical geographic boundaries, operating 24/7 without staffing constraints.</w:t>
      </w:r>
    </w:p>
    <w:p>
      <w:pPr>
        <w:spacing w:after="50" w:before="50" w:line="300" w:lineRule="auto"/>
        <w:ind w:left="720" w:hanging="504"/>
      </w:pPr>
      <w:r>
        <w:rPr>
          <w:rFonts w:ascii="Calibri" w:cs="Calibri" w:eastAsia="Calibri" w:hAnsi="Calibri"/>
          <w:b/>
          <w:bCs/>
          <w:color w:val="2E7D32"/>
          <w:sz w:val="22"/>
          <w:szCs w:val="22"/>
        </w:rPr>
        <w:t xml:space="preserve">2.  </w:t>
      </w:r>
      <w:r>
        <w:rPr>
          <w:rFonts w:ascii="Calibri" w:cs="Calibri" w:eastAsia="Calibri" w:hAnsi="Calibri"/>
          <w:b w:val="false"/>
          <w:bCs w:val="false"/>
          <w:color w:val="4A4A4A"/>
          <w:sz w:val="22"/>
          <w:szCs w:val="22"/>
        </w:rPr>
        <w:t xml:space="preserve">Increase Revenue by 40% Within 12 Months — By moving to an online platform, target incremental monthly sales growth through broader market reach, upselling, and cross-selling functionality.</w:t>
      </w:r>
    </w:p>
    <w:p>
      <w:pPr>
        <w:spacing w:after="50" w:before="50" w:line="300" w:lineRule="auto"/>
        <w:ind w:left="720" w:hanging="504"/>
      </w:pPr>
      <w:r>
        <w:rPr>
          <w:rFonts w:ascii="Calibri" w:cs="Calibri" w:eastAsia="Calibri" w:hAnsi="Calibri"/>
          <w:b/>
          <w:bCs/>
          <w:color w:val="2E7D32"/>
          <w:sz w:val="22"/>
          <w:szCs w:val="22"/>
        </w:rPr>
        <w:t xml:space="preserve">3.  </w:t>
      </w:r>
      <w:r>
        <w:rPr>
          <w:rFonts w:ascii="Calibri" w:cs="Calibri" w:eastAsia="Calibri" w:hAnsi="Calibri"/>
          <w:b w:val="false"/>
          <w:bCs w:val="false"/>
          <w:color w:val="4A4A4A"/>
          <w:sz w:val="22"/>
          <w:szCs w:val="22"/>
        </w:rPr>
        <w:t xml:space="preserve">Build a Structured, Searchable Product Catalogue — Digitise the entire inventory — thousands of SKUs across hundreds of vehicle makes and models — into a searchable, filterable, and well-organised online catalogue.</w:t>
      </w:r>
    </w:p>
    <w:p>
      <w:pPr>
        <w:spacing w:after="50" w:before="50" w:line="300" w:lineRule="auto"/>
        <w:ind w:left="720" w:hanging="504"/>
      </w:pPr>
      <w:r>
        <w:rPr>
          <w:rFonts w:ascii="Calibri" w:cs="Calibri" w:eastAsia="Calibri" w:hAnsi="Calibri"/>
          <w:b/>
          <w:bCs/>
          <w:color w:val="2E7D32"/>
          <w:sz w:val="22"/>
          <w:szCs w:val="22"/>
        </w:rPr>
        <w:t xml:space="preserve">4.  </w:t>
      </w:r>
      <w:r>
        <w:rPr>
          <w:rFonts w:ascii="Calibri" w:cs="Calibri" w:eastAsia="Calibri" w:hAnsi="Calibri"/>
          <w:b w:val="false"/>
          <w:bCs w:val="false"/>
          <w:color w:val="4A4A4A"/>
          <w:sz w:val="22"/>
          <w:szCs w:val="22"/>
        </w:rPr>
        <w:t xml:space="preserve">Attract and Retain Multi-Segment Customers — Serve individual vehicle owners, professional mechanics, garages, fleet operators, and institutional buyers through tailored experiences and bulk-buying options.</w:t>
      </w:r>
    </w:p>
    <w:p>
      <w:pPr>
        <w:spacing w:after="50" w:before="50" w:line="300" w:lineRule="auto"/>
        <w:ind w:left="720" w:hanging="504"/>
      </w:pPr>
      <w:r>
        <w:rPr>
          <w:rFonts w:ascii="Calibri" w:cs="Calibri" w:eastAsia="Calibri" w:hAnsi="Calibri"/>
          <w:b/>
          <w:bCs/>
          <w:color w:val="2E7D32"/>
          <w:sz w:val="22"/>
          <w:szCs w:val="22"/>
        </w:rPr>
        <w:t xml:space="preserve">5.  </w:t>
      </w:r>
      <w:r>
        <w:rPr>
          <w:rFonts w:ascii="Calibri" w:cs="Calibri" w:eastAsia="Calibri" w:hAnsi="Calibri"/>
          <w:b w:val="false"/>
          <w:bCs w:val="false"/>
          <w:color w:val="4A4A4A"/>
          <w:sz w:val="22"/>
          <w:szCs w:val="22"/>
        </w:rPr>
        <w:t xml:space="preserve">Establish Brand Authority and Trust — Position AutoParts Hub as the go-to online destination for genuine, quality-assured motor vehicle parts in East Africa by implementing reviews, warranty badges, and supplier verification.</w:t>
      </w:r>
    </w:p>
    <w:p>
      <w:pPr>
        <w:spacing w:after="0" w:before="100"/>
      </w:pPr>
    </w:p>
    <w:p>
      <w:pPr>
        <w:spacing w:after="80" w:before="240"/>
      </w:pPr>
      <w:r>
        <w:rPr>
          <w:rFonts w:ascii="Calibri" w:cs="Calibri" w:eastAsia="Calibri" w:hAnsi="Calibri"/>
          <w:b/>
          <w:bCs/>
          <w:color w:val="2E7D32"/>
          <w:sz w:val="24"/>
          <w:szCs w:val="24"/>
        </w:rPr>
        <w:t xml:space="preserve">3.2  Technical Objectives</w:t>
      </w:r>
    </w:p>
    <w:p>
      <w:pPr>
        <w:spacing w:after="0" w:before="40"/>
      </w:pPr>
    </w:p>
    <w:p>
      <w:pPr>
        <w:spacing w:after="50" w:before="50" w:line="300" w:lineRule="auto"/>
        <w:ind w:left="720" w:hanging="504"/>
      </w:pPr>
      <w:r>
        <w:rPr>
          <w:rFonts w:ascii="Calibri" w:cs="Calibri" w:eastAsia="Calibri" w:hAnsi="Calibri"/>
          <w:b/>
          <w:bCs/>
          <w:color w:val="2E7D32"/>
          <w:sz w:val="22"/>
          <w:szCs w:val="22"/>
        </w:rPr>
        <w:t xml:space="preserve">1.  </w:t>
      </w:r>
      <w:r>
        <w:rPr>
          <w:rFonts w:ascii="Calibri" w:cs="Calibri" w:eastAsia="Calibri" w:hAnsi="Calibri"/>
          <w:b w:val="false"/>
          <w:bCs w:val="false"/>
          <w:color w:val="4A4A4A"/>
          <w:sz w:val="22"/>
          <w:szCs w:val="22"/>
        </w:rPr>
        <w:t xml:space="preserve">Develop a Fully Responsive Website — Ensure seamless, pixel-perfect user experience across all screen sizes: mobile phones (320px+), tablets (768px+), laptops, and desktops — prioritising mobile-first design since over 75% of the target audience browses via smartphone.</w:t>
      </w:r>
    </w:p>
    <w:p>
      <w:pPr>
        <w:spacing w:after="50" w:before="50" w:line="300" w:lineRule="auto"/>
        <w:ind w:left="720" w:hanging="504"/>
      </w:pPr>
      <w:r>
        <w:rPr>
          <w:rFonts w:ascii="Calibri" w:cs="Calibri" w:eastAsia="Calibri" w:hAnsi="Calibri"/>
          <w:b/>
          <w:bCs/>
          <w:color w:val="2E7D32"/>
          <w:sz w:val="22"/>
          <w:szCs w:val="22"/>
        </w:rPr>
        <w:t xml:space="preserve">2.  </w:t>
      </w:r>
      <w:r>
        <w:rPr>
          <w:rFonts w:ascii="Calibri" w:cs="Calibri" w:eastAsia="Calibri" w:hAnsi="Calibri"/>
          <w:b w:val="false"/>
          <w:bCs w:val="false"/>
          <w:color w:val="4A4A4A"/>
          <w:sz w:val="22"/>
          <w:szCs w:val="22"/>
        </w:rPr>
        <w:t xml:space="preserve">Implement Advanced Vehicle Compatibility Search — Build a cascading search system (Make → Model → Year → Engine Size → Part Category) so buyers always find the exact compatible part for their specific vehicle without guesswork.</w:t>
      </w:r>
    </w:p>
    <w:p>
      <w:pPr>
        <w:spacing w:after="50" w:before="50" w:line="300" w:lineRule="auto"/>
        <w:ind w:left="720" w:hanging="504"/>
      </w:pPr>
      <w:r>
        <w:rPr>
          <w:rFonts w:ascii="Calibri" w:cs="Calibri" w:eastAsia="Calibri" w:hAnsi="Calibri"/>
          <w:b/>
          <w:bCs/>
          <w:color w:val="2E7D32"/>
          <w:sz w:val="22"/>
          <w:szCs w:val="22"/>
        </w:rPr>
        <w:t xml:space="preserve">3.  </w:t>
      </w:r>
      <w:r>
        <w:rPr>
          <w:rFonts w:ascii="Calibri" w:cs="Calibri" w:eastAsia="Calibri" w:hAnsi="Calibri"/>
          <w:b w:val="false"/>
          <w:bCs w:val="false"/>
          <w:color w:val="4A4A4A"/>
          <w:sz w:val="22"/>
          <w:szCs w:val="22"/>
        </w:rPr>
        <w:t xml:space="preserve">Integrate Multiple Secure Payment Gateways — Integrate M-Pesa STK Push (Daraja API), Visa/Mastercard (Stripe or Flutterwave), and bank transfer references with automated payment confirmation and order activation.</w:t>
      </w:r>
    </w:p>
    <w:p>
      <w:pPr>
        <w:spacing w:after="50" w:before="50" w:line="300" w:lineRule="auto"/>
        <w:ind w:left="720" w:hanging="504"/>
      </w:pPr>
      <w:r>
        <w:rPr>
          <w:rFonts w:ascii="Calibri" w:cs="Calibri" w:eastAsia="Calibri" w:hAnsi="Calibri"/>
          <w:b/>
          <w:bCs/>
          <w:color w:val="2E7D32"/>
          <w:sz w:val="22"/>
          <w:szCs w:val="22"/>
        </w:rPr>
        <w:t xml:space="preserve">4.  </w:t>
      </w:r>
      <w:r>
        <w:rPr>
          <w:rFonts w:ascii="Calibri" w:cs="Calibri" w:eastAsia="Calibri" w:hAnsi="Calibri"/>
          <w:b w:val="false"/>
          <w:bCs w:val="false"/>
          <w:color w:val="4A4A4A"/>
          <w:sz w:val="22"/>
          <w:szCs w:val="22"/>
        </w:rPr>
        <w:t xml:space="preserve">Achieve Page Load Under 3 Seconds — Optimise all images, leverage CDN delivery, enable caching, and use lazy loading to meet Google Core Web Vitals thresholds for speed and interactivity.</w:t>
      </w:r>
    </w:p>
    <w:p>
      <w:pPr>
        <w:spacing w:after="50" w:before="50" w:line="300" w:lineRule="auto"/>
        <w:ind w:left="720" w:hanging="504"/>
      </w:pPr>
      <w:r>
        <w:rPr>
          <w:rFonts w:ascii="Calibri" w:cs="Calibri" w:eastAsia="Calibri" w:hAnsi="Calibri"/>
          <w:b/>
          <w:bCs/>
          <w:color w:val="2E7D32"/>
          <w:sz w:val="22"/>
          <w:szCs w:val="22"/>
        </w:rPr>
        <w:t xml:space="preserve">5.  </w:t>
      </w:r>
      <w:r>
        <w:rPr>
          <w:rFonts w:ascii="Calibri" w:cs="Calibri" w:eastAsia="Calibri" w:hAnsi="Calibri"/>
          <w:b w:val="false"/>
          <w:bCs w:val="false"/>
          <w:color w:val="4A4A4A"/>
          <w:sz w:val="22"/>
          <w:szCs w:val="22"/>
        </w:rPr>
        <w:t xml:space="preserve">Build a Scalable Backend Architecture — Design the database and API layer to handle a catalogue of 50,000+ SKUs and 10,000+ concurrent users without degradation.</w:t>
      </w:r>
    </w:p>
    <w:p>
      <w:pPr>
        <w:spacing w:after="50" w:before="50" w:line="300" w:lineRule="auto"/>
        <w:ind w:left="720" w:hanging="504"/>
      </w:pPr>
      <w:r>
        <w:rPr>
          <w:rFonts w:ascii="Calibri" w:cs="Calibri" w:eastAsia="Calibri" w:hAnsi="Calibri"/>
          <w:b/>
          <w:bCs/>
          <w:color w:val="2E7D32"/>
          <w:sz w:val="22"/>
          <w:szCs w:val="22"/>
        </w:rPr>
        <w:t xml:space="preserve">6.  </w:t>
      </w:r>
      <w:r>
        <w:rPr>
          <w:rFonts w:ascii="Calibri" w:cs="Calibri" w:eastAsia="Calibri" w:hAnsi="Calibri"/>
          <w:b w:val="false"/>
          <w:bCs w:val="false"/>
          <w:color w:val="4A4A4A"/>
          <w:sz w:val="22"/>
          <w:szCs w:val="22"/>
        </w:rPr>
        <w:t xml:space="preserve">Implement SSL, PCI DSS Compliance, and Data Security — Ensure all customer data, payment transactions, and vendor information are encrypted and stored in accordance with international security standards.</w:t>
      </w:r>
    </w:p>
    <w:p>
      <w:pPr>
        <w:spacing w:after="0" w:before="100"/>
      </w:pPr>
    </w:p>
    <w:p>
      <w:pPr>
        <w:spacing w:after="80" w:before="240"/>
      </w:pPr>
      <w:r>
        <w:rPr>
          <w:rFonts w:ascii="Calibri" w:cs="Calibri" w:eastAsia="Calibri" w:hAnsi="Calibri"/>
          <w:b/>
          <w:bCs/>
          <w:color w:val="2E7D32"/>
          <w:sz w:val="24"/>
          <w:szCs w:val="24"/>
        </w:rPr>
        <w:t xml:space="preserve">3.3  Operational Objectives</w:t>
      </w:r>
    </w:p>
    <w:p>
      <w:pPr>
        <w:spacing w:after="0" w:before="40"/>
      </w:pPr>
    </w:p>
    <w:p>
      <w:pPr>
        <w:spacing w:after="50" w:before="50" w:line="300" w:lineRule="auto"/>
        <w:ind w:left="720" w:hanging="504"/>
      </w:pPr>
      <w:r>
        <w:rPr>
          <w:rFonts w:ascii="Calibri" w:cs="Calibri" w:eastAsia="Calibri" w:hAnsi="Calibri"/>
          <w:b/>
          <w:bCs/>
          <w:color w:val="2E7D32"/>
          <w:sz w:val="22"/>
          <w:szCs w:val="22"/>
        </w:rPr>
        <w:t xml:space="preserve">1.  </w:t>
      </w:r>
      <w:r>
        <w:rPr>
          <w:rFonts w:ascii="Calibri" w:cs="Calibri" w:eastAsia="Calibri" w:hAnsi="Calibri"/>
          <w:b w:val="false"/>
          <w:bCs w:val="false"/>
          <w:color w:val="4A4A4A"/>
          <w:sz w:val="22"/>
          <w:szCs w:val="22"/>
        </w:rPr>
        <w:t xml:space="preserve">Automate Inventory Management — Synchronise stock levels in real-time so customers always see accurate availability; trigger automatic low-stock alerts to administrators when items fall below defined thresholds.</w:t>
      </w:r>
    </w:p>
    <w:p>
      <w:pPr>
        <w:spacing w:after="50" w:before="50" w:line="300" w:lineRule="auto"/>
        <w:ind w:left="720" w:hanging="504"/>
      </w:pPr>
      <w:r>
        <w:rPr>
          <w:rFonts w:ascii="Calibri" w:cs="Calibri" w:eastAsia="Calibri" w:hAnsi="Calibri"/>
          <w:b/>
          <w:bCs/>
          <w:color w:val="2E7D32"/>
          <w:sz w:val="22"/>
          <w:szCs w:val="22"/>
        </w:rPr>
        <w:t xml:space="preserve">2.  </w:t>
      </w:r>
      <w:r>
        <w:rPr>
          <w:rFonts w:ascii="Calibri" w:cs="Calibri" w:eastAsia="Calibri" w:hAnsi="Calibri"/>
          <w:b w:val="false"/>
          <w:bCs w:val="false"/>
          <w:color w:val="4A4A4A"/>
          <w:sz w:val="22"/>
          <w:szCs w:val="22"/>
        </w:rPr>
        <w:t xml:space="preserve">Enable Real-Time Order Tracking — Provide buyers with a live order tracking dashboard (Processing → Packed → Dispatched → Delivered) with SMS/email notifications at every stage.</w:t>
      </w:r>
    </w:p>
    <w:p>
      <w:pPr>
        <w:spacing w:after="50" w:before="50" w:line="300" w:lineRule="auto"/>
        <w:ind w:left="720" w:hanging="504"/>
      </w:pPr>
      <w:r>
        <w:rPr>
          <w:rFonts w:ascii="Calibri" w:cs="Calibri" w:eastAsia="Calibri" w:hAnsi="Calibri"/>
          <w:b/>
          <w:bCs/>
          <w:color w:val="2E7D32"/>
          <w:sz w:val="22"/>
          <w:szCs w:val="22"/>
        </w:rPr>
        <w:t xml:space="preserve">3.  </w:t>
      </w:r>
      <w:r>
        <w:rPr>
          <w:rFonts w:ascii="Calibri" w:cs="Calibri" w:eastAsia="Calibri" w:hAnsi="Calibri"/>
          <w:b w:val="false"/>
          <w:bCs w:val="false"/>
          <w:color w:val="4A4A4A"/>
          <w:sz w:val="22"/>
          <w:szCs w:val="22"/>
        </w:rPr>
        <w:t xml:space="preserve">Reduce Order Processing Time to Under 2 Hours — Automate invoice generation, stock deduction, warehouse picking slips, and dispatch notifications upon payment confirmation.</w:t>
      </w:r>
    </w:p>
    <w:p>
      <w:pPr>
        <w:spacing w:after="50" w:before="50" w:line="300" w:lineRule="auto"/>
        <w:ind w:left="720" w:hanging="504"/>
      </w:pPr>
      <w:r>
        <w:rPr>
          <w:rFonts w:ascii="Calibri" w:cs="Calibri" w:eastAsia="Calibri" w:hAnsi="Calibri"/>
          <w:b/>
          <w:bCs/>
          <w:color w:val="2E7D32"/>
          <w:sz w:val="22"/>
          <w:szCs w:val="22"/>
        </w:rPr>
        <w:t xml:space="preserve">4.  </w:t>
      </w:r>
      <w:r>
        <w:rPr>
          <w:rFonts w:ascii="Calibri" w:cs="Calibri" w:eastAsia="Calibri" w:hAnsi="Calibri"/>
          <w:b w:val="false"/>
          <w:bCs w:val="false"/>
          <w:color w:val="4A4A4A"/>
          <w:sz w:val="22"/>
          <w:szCs w:val="22"/>
        </w:rPr>
        <w:t xml:space="preserve">Support Multi-Vendor Operations — Enable verified spare parts dealers and suppliers to list their own inventory on the platform via dedicated vendor dashboards, creating a marketplace model.</w:t>
      </w:r>
    </w:p>
    <w:p>
      <w:pPr>
        <w:spacing w:after="50" w:before="50" w:line="300" w:lineRule="auto"/>
        <w:ind w:left="720" w:hanging="504"/>
      </w:pPr>
      <w:r>
        <w:rPr>
          <w:rFonts w:ascii="Calibri" w:cs="Calibri" w:eastAsia="Calibri" w:hAnsi="Calibri"/>
          <w:b/>
          <w:bCs/>
          <w:color w:val="2E7D32"/>
          <w:sz w:val="22"/>
          <w:szCs w:val="22"/>
        </w:rPr>
        <w:t xml:space="preserve">5.  </w:t>
      </w:r>
      <w:r>
        <w:rPr>
          <w:rFonts w:ascii="Calibri" w:cs="Calibri" w:eastAsia="Calibri" w:hAnsi="Calibri"/>
          <w:b w:val="false"/>
          <w:bCs w:val="false"/>
          <w:color w:val="4A4A4A"/>
          <w:sz w:val="22"/>
          <w:szCs w:val="22"/>
        </w:rPr>
        <w:t xml:space="preserve">Provide Actionable Analytics — Equip the admin team with a real-time dashboard showing top-selling parts, revenue by category, customer acquisition channels, cart abandonment rates, and seasonal demand trends.</w:t>
      </w:r>
    </w:p>
    <w:p>
      <w:pPr>
        <w:spacing w:after="0" w:before="100"/>
      </w:pPr>
    </w:p>
    <w:p>
      <w:pPr>
        <w:spacing w:after="80" w:before="240"/>
      </w:pPr>
      <w:r>
        <w:rPr>
          <w:rFonts w:ascii="Calibri" w:cs="Calibri" w:eastAsia="Calibri" w:hAnsi="Calibri"/>
          <w:b/>
          <w:bCs/>
          <w:color w:val="2E7D32"/>
          <w:sz w:val="24"/>
          <w:szCs w:val="24"/>
        </w:rPr>
        <w:t xml:space="preserve">3.4  Customer Experience Objectives</w:t>
      </w:r>
    </w:p>
    <w:p>
      <w:pPr>
        <w:spacing w:after="0" w:before="40"/>
      </w:pPr>
    </w:p>
    <w:p>
      <w:pPr>
        <w:spacing w:after="50" w:before="50" w:line="300" w:lineRule="auto"/>
        <w:ind w:left="720" w:hanging="504"/>
      </w:pPr>
      <w:r>
        <w:rPr>
          <w:rFonts w:ascii="Calibri" w:cs="Calibri" w:eastAsia="Calibri" w:hAnsi="Calibri"/>
          <w:b/>
          <w:bCs/>
          <w:color w:val="2E7D32"/>
          <w:sz w:val="22"/>
          <w:szCs w:val="22"/>
        </w:rPr>
        <w:t xml:space="preserve">1.  </w:t>
      </w:r>
      <w:r>
        <w:rPr>
          <w:rFonts w:ascii="Calibri" w:cs="Calibri" w:eastAsia="Calibri" w:hAnsi="Calibri"/>
          <w:b w:val="false"/>
          <w:bCs w:val="false"/>
          <w:color w:val="4A4A4A"/>
          <w:sz w:val="22"/>
          <w:szCs w:val="22"/>
        </w:rPr>
        <w:t xml:space="preserve">Deliver an Intuitive, Frictionless Shopping Journey — Reduce the number of steps from product discovery to checkout to five or fewer, with persistent cart, guest checkout option, and saved addresses.</w:t>
      </w:r>
    </w:p>
    <w:p>
      <w:pPr>
        <w:spacing w:after="50" w:before="50" w:line="300" w:lineRule="auto"/>
        <w:ind w:left="720" w:hanging="504"/>
      </w:pPr>
      <w:r>
        <w:rPr>
          <w:rFonts w:ascii="Calibri" w:cs="Calibri" w:eastAsia="Calibri" w:hAnsi="Calibri"/>
          <w:b/>
          <w:bCs/>
          <w:color w:val="2E7D32"/>
          <w:sz w:val="22"/>
          <w:szCs w:val="22"/>
        </w:rPr>
        <w:t xml:space="preserve">2.  </w:t>
      </w:r>
      <w:r>
        <w:rPr>
          <w:rFonts w:ascii="Calibri" w:cs="Calibri" w:eastAsia="Calibri" w:hAnsi="Calibri"/>
          <w:b w:val="false"/>
          <w:bCs w:val="false"/>
          <w:color w:val="4A4A4A"/>
          <w:sz w:val="22"/>
          <w:szCs w:val="22"/>
        </w:rPr>
        <w:t xml:space="preserve">Build Customer Trust Through Transparency — Display product ratings and verified reviews, OEM part numbers, compatibility confirmations, return policy, and warranty information on every product page.</w:t>
      </w:r>
    </w:p>
    <w:p>
      <w:pPr>
        <w:spacing w:after="50" w:before="50" w:line="300" w:lineRule="auto"/>
        <w:ind w:left="720" w:hanging="504"/>
      </w:pPr>
      <w:r>
        <w:rPr>
          <w:rFonts w:ascii="Calibri" w:cs="Calibri" w:eastAsia="Calibri" w:hAnsi="Calibri"/>
          <w:b/>
          <w:bCs/>
          <w:color w:val="2E7D32"/>
          <w:sz w:val="22"/>
          <w:szCs w:val="22"/>
        </w:rPr>
        <w:t xml:space="preserve">3.  </w:t>
      </w:r>
      <w:r>
        <w:rPr>
          <w:rFonts w:ascii="Calibri" w:cs="Calibri" w:eastAsia="Calibri" w:hAnsi="Calibri"/>
          <w:b w:val="false"/>
          <w:bCs w:val="false"/>
          <w:color w:val="4A4A4A"/>
          <w:sz w:val="22"/>
          <w:szCs w:val="22"/>
        </w:rPr>
        <w:t xml:space="preserve">Enable Personalisation — Allow registered users to save their vehicle profile so the site automatically filters products relevant to their specific car, and receive personalised recommendations based on purchase history.</w:t>
      </w:r>
    </w:p>
    <w:p>
      <w:pPr>
        <w:spacing w:after="50" w:before="50" w:line="300" w:lineRule="auto"/>
        <w:ind w:left="720" w:hanging="504"/>
      </w:pPr>
      <w:r>
        <w:rPr>
          <w:rFonts w:ascii="Calibri" w:cs="Calibri" w:eastAsia="Calibri" w:hAnsi="Calibri"/>
          <w:b/>
          <w:bCs/>
          <w:color w:val="2E7D32"/>
          <w:sz w:val="22"/>
          <w:szCs w:val="22"/>
        </w:rPr>
        <w:t xml:space="preserve">4.  </w:t>
      </w:r>
      <w:r>
        <w:rPr>
          <w:rFonts w:ascii="Calibri" w:cs="Calibri" w:eastAsia="Calibri" w:hAnsi="Calibri"/>
          <w:b w:val="false"/>
          <w:bCs w:val="false"/>
          <w:color w:val="4A4A4A"/>
          <w:sz w:val="22"/>
          <w:szCs w:val="22"/>
        </w:rPr>
        <w:t xml:space="preserve">Provide Multilingual and Multi-Currency Support — Launch in English and Swahili, with pricing displayed in KES, USD, and UGX to serve the wider East African market.</w:t>
      </w:r>
    </w:p>
    <w:p>
      <w:pPr>
        <w:spacing w:after="50" w:before="50" w:line="300" w:lineRule="auto"/>
        <w:ind w:left="720" w:hanging="504"/>
      </w:pPr>
      <w:r>
        <w:rPr>
          <w:rFonts w:ascii="Calibri" w:cs="Calibri" w:eastAsia="Calibri" w:hAnsi="Calibri"/>
          <w:b/>
          <w:bCs/>
          <w:color w:val="2E7D32"/>
          <w:sz w:val="22"/>
          <w:szCs w:val="22"/>
        </w:rPr>
        <w:t xml:space="preserve">5.  </w:t>
      </w:r>
      <w:r>
        <w:rPr>
          <w:rFonts w:ascii="Calibri" w:cs="Calibri" w:eastAsia="Calibri" w:hAnsi="Calibri"/>
          <w:b w:val="false"/>
          <w:bCs w:val="false"/>
          <w:color w:val="4A4A4A"/>
          <w:sz w:val="22"/>
          <w:szCs w:val="22"/>
        </w:rPr>
        <w:t xml:space="preserve">Implement a Robust Customer Support System — Integrate live chat (WhatsApp Business API), a ticketing system, and a comprehensive FAQ/knowledge base to reduce support response time to under 1 hour.</w:t>
      </w:r>
    </w:p>
    <w:p>
      <w:pPr>
        <w:spacing w:after="0" w:before="100"/>
      </w:pPr>
    </w:p>
    <w:p>
      <w:pPr>
        <w:spacing w:after="80" w:before="240"/>
      </w:pPr>
      <w:r>
        <w:rPr>
          <w:rFonts w:ascii="Calibri" w:cs="Calibri" w:eastAsia="Calibri" w:hAnsi="Calibri"/>
          <w:b/>
          <w:bCs/>
          <w:color w:val="2E7D32"/>
          <w:sz w:val="24"/>
          <w:szCs w:val="24"/>
        </w:rPr>
        <w:t xml:space="preserve">3.5  Social &amp; Growth Objectives</w:t>
      </w:r>
    </w:p>
    <w:p>
      <w:pPr>
        <w:spacing w:after="0" w:before="40"/>
      </w:pPr>
    </w:p>
    <w:p>
      <w:pPr>
        <w:spacing w:after="50" w:before="50" w:line="300" w:lineRule="auto"/>
        <w:ind w:left="720" w:hanging="504"/>
      </w:pPr>
      <w:r>
        <w:rPr>
          <w:rFonts w:ascii="Calibri" w:cs="Calibri" w:eastAsia="Calibri" w:hAnsi="Calibri"/>
          <w:b/>
          <w:bCs/>
          <w:color w:val="2E7D32"/>
          <w:sz w:val="22"/>
          <w:szCs w:val="22"/>
        </w:rPr>
        <w:t xml:space="preserve">1.  </w:t>
      </w:r>
      <w:r>
        <w:rPr>
          <w:rFonts w:ascii="Calibri" w:cs="Calibri" w:eastAsia="Calibri" w:hAnsi="Calibri"/>
          <w:b w:val="false"/>
          <w:bCs w:val="false"/>
          <w:color w:val="4A4A4A"/>
          <w:sz w:val="22"/>
          <w:szCs w:val="22"/>
        </w:rPr>
        <w:t xml:space="preserve">Create Employment Opportunities — The platform will directly employ or contract web developers, content writers, customer service agents, and delivery coordinators.</w:t>
      </w:r>
    </w:p>
    <w:p>
      <w:pPr>
        <w:spacing w:after="50" w:before="50" w:line="300" w:lineRule="auto"/>
        <w:ind w:left="720" w:hanging="504"/>
      </w:pPr>
      <w:r>
        <w:rPr>
          <w:rFonts w:ascii="Calibri" w:cs="Calibri" w:eastAsia="Calibri" w:hAnsi="Calibri"/>
          <w:b/>
          <w:bCs/>
          <w:color w:val="2E7D32"/>
          <w:sz w:val="22"/>
          <w:szCs w:val="22"/>
        </w:rPr>
        <w:t xml:space="preserve">2.  </w:t>
      </w:r>
      <w:r>
        <w:rPr>
          <w:rFonts w:ascii="Calibri" w:cs="Calibri" w:eastAsia="Calibri" w:hAnsi="Calibri"/>
          <w:b w:val="false"/>
          <w:bCs w:val="false"/>
          <w:color w:val="4A4A4A"/>
          <w:sz w:val="22"/>
          <w:szCs w:val="22"/>
        </w:rPr>
        <w:t xml:space="preserve">Formalise the Spare Parts Trade — By requiring vendor verification and part authenticity declarations, AutoParts Hub will contribute to reducing counterfeit parts in the market.</w:t>
      </w:r>
    </w:p>
    <w:p>
      <w:pPr>
        <w:spacing w:after="50" w:before="50" w:line="300" w:lineRule="auto"/>
        <w:ind w:left="720" w:hanging="504"/>
      </w:pPr>
      <w:r>
        <w:rPr>
          <w:rFonts w:ascii="Calibri" w:cs="Calibri" w:eastAsia="Calibri" w:hAnsi="Calibri"/>
          <w:b/>
          <w:bCs/>
          <w:color w:val="2E7D32"/>
          <w:sz w:val="22"/>
          <w:szCs w:val="22"/>
        </w:rPr>
        <w:t xml:space="preserve">3.  </w:t>
      </w:r>
      <w:r>
        <w:rPr>
          <w:rFonts w:ascii="Calibri" w:cs="Calibri" w:eastAsia="Calibri" w:hAnsi="Calibri"/>
          <w:b w:val="false"/>
          <w:bCs w:val="false"/>
          <w:color w:val="4A4A4A"/>
          <w:sz w:val="22"/>
          <w:szCs w:val="22"/>
        </w:rPr>
        <w:t xml:space="preserve">Achieve 5,000 Registered Users in Year 1 — Through targeted digital marketing (SEO, Google Ads, social media, and WhatsApp campaigns), build a loyal customer base within the first 12 months.</w:t>
      </w:r>
    </w:p>
    <w:p>
      <w:r>
        <w:br w:type="page"/>
      </w:r>
    </w:p>
    <w:p>
      <w:pPr>
        <w:pStyle w:val="Heading1"/>
        <w:pBdr>
          <w:bottom w:val="single" w:color="2E7D32" w:sz="8" w:space="4"/>
        </w:pBdr>
        <w:spacing w:after="120" w:before="340"/>
      </w:pPr>
      <w:r>
        <w:t xml:space="preserve">4. Website Features &amp; Functional Requirements</w:t>
      </w:r>
      <w:r>
        <w:rPr>
          <w:rFonts w:ascii="Calibri" w:cs="Calibri" w:eastAsia="Calibri" w:hAnsi="Calibri"/>
          <w:b/>
          <w:bCs/>
          <w:color w:val="1B5E20"/>
          <w:sz w:val="28"/>
          <w:szCs w:val="28"/>
        </w:rPr>
        <w:t xml:space="preserve">4. Website Features &amp; Functional Requirements</w:t>
      </w:r>
    </w:p>
    <w:p>
      <w:pPr>
        <w:spacing w:after="80" w:before="240"/>
      </w:pPr>
      <w:r>
        <w:rPr>
          <w:rFonts w:ascii="Calibri" w:cs="Calibri" w:eastAsia="Calibri" w:hAnsi="Calibri"/>
          <w:b/>
          <w:bCs/>
          <w:color w:val="2E7D32"/>
          <w:sz w:val="24"/>
          <w:szCs w:val="24"/>
        </w:rPr>
        <w:t xml:space="preserve">4.1  Customer-Facing Features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Feature</w:t>
            </w:r>
          </w:p>
        </w:tc>
        <w:tc>
          <w:tcPr>
            <w:tcW w:type="dxa" w:w="56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Description</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Vehicle Compatibility Filter</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Cascading dropdown: Make → Model → Year → Engine → Part. Returns only compatible parts.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Advanced Product Search</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Keyword search with autocomplete, filters by brand, price range, condition (OEM/aftermarket), and availability.</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Product Detail Pages</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Multiple images, 360° view, part number, compatibility list, specs, reviews, Q&amp;A, related parts.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Smart Shopping Cart</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Persistent cart, quantity controls, saved cart, estimated delivery date, VAT breakdown.</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Secure Checkout</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Guest or account checkout, multiple payment methods, address autocomplete, order summary.</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Order Tracking</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Real-time status updates with SMS/email notifications at each stage.</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Customer Account</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Saved vehicles, order history, wishlists, saved addresses, loyalty points balance.</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Product Reviews</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Verified purchase reviews with ratings, photos, and helpfulness votes.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Returns Portal</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Online return request form, prepaid return labels, refund tracking.</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Live Chat / WhatsApp</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WhatsApp Business API integration for instant support and part enquiries.</w:t>
            </w:r>
          </w:p>
        </w:tc>
      </w:tr>
    </w:tbl>
    <w:p>
      <w:pPr>
        <w:spacing w:after="0" w:before="120"/>
      </w:pPr>
    </w:p>
    <w:p>
      <w:pPr>
        <w:spacing w:after="80" w:before="240"/>
      </w:pPr>
      <w:r>
        <w:rPr>
          <w:rFonts w:ascii="Calibri" w:cs="Calibri" w:eastAsia="Calibri" w:hAnsi="Calibri"/>
          <w:b/>
          <w:bCs/>
          <w:color w:val="2E7D32"/>
          <w:sz w:val="24"/>
          <w:szCs w:val="24"/>
        </w:rPr>
        <w:t xml:space="preserve">4.2  Admin Dashboard Features</w:t>
      </w:r>
    </w:p>
    <w:p>
      <w:pPr>
        <w:spacing w:after="0" w:before="40"/>
      </w:pP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Product &amp; Inventory Management — Add/edit/delete products, bulk CSV upload, stock level management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Order Management — View, process, update, and dispatch orders; print picking slips and invoices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Customer Management — View profiles, purchase history, block/verify accounts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Vendor Management — Approve/suspend vendors, review listings, set commission rates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Payment &amp; Finance Reports — Daily/weekly/monthly revenue reports, M-Pesa reconciliation</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Analytics Dashboard — Traffic, conversion rates, top products, abandoned carts, revenue by category</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Promotions &amp; Discounts — Create coupon codes, flash sale timers, bulk discount rules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SEO Management — Edit meta tags, sitemaps, structured data for all product pages</w:t>
      </w:r>
    </w:p>
    <w:p>
      <w:pPr>
        <w:spacing w:after="0" w:before="120"/>
      </w:pPr>
    </w:p>
    <w:p>
      <w:pPr>
        <w:spacing w:after="80" w:before="240"/>
      </w:pPr>
      <w:r>
        <w:rPr>
          <w:rFonts w:ascii="Calibri" w:cs="Calibri" w:eastAsia="Calibri" w:hAnsi="Calibri"/>
          <w:b/>
          <w:bCs/>
          <w:color w:val="2E7D32"/>
          <w:sz w:val="24"/>
          <w:szCs w:val="24"/>
        </w:rPr>
        <w:t xml:space="preserve">4.3  Vendor Dashboard Features</w:t>
      </w:r>
    </w:p>
    <w:p>
      <w:pPr>
        <w:spacing w:after="0" w:before="40"/>
      </w:pP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Product Listing — Vendors upload and manage their own inventory with images and specs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Order Notifications — Real-time alerts when an order is placed for their parts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Sales Reports — Revenue breakdown, top-selling parts, payout history</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Inventory Alerts — Low-stock notifications and bulk stock update tools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Payout Management — View pending and completed payouts, set payout bank/M-Pesa details</w:t>
      </w:r>
    </w:p>
    <w:p>
      <w:r>
        <w:br w:type="page"/>
      </w:r>
    </w:p>
    <w:p>
      <w:pPr>
        <w:pStyle w:val="Heading1"/>
        <w:pBdr>
          <w:bottom w:val="single" w:color="2E7D32" w:sz="8" w:space="4"/>
        </w:pBdr>
        <w:spacing w:after="120" w:before="340"/>
      </w:pPr>
      <w:r>
        <w:t xml:space="preserve">5. Technical Specifications</w:t>
      </w:r>
      <w:r>
        <w:rPr>
          <w:rFonts w:ascii="Calibri" w:cs="Calibri" w:eastAsia="Calibri" w:hAnsi="Calibri"/>
          <w:b/>
          <w:bCs/>
          <w:color w:val="1B5E20"/>
          <w:sz w:val="28"/>
          <w:szCs w:val="28"/>
        </w:rPr>
        <w:t xml:space="preserve">5. Technical Specifications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Layer</w:t>
            </w:r>
          </w:p>
        </w:tc>
        <w:tc>
          <w:tcPr>
            <w:tcW w:type="dxa" w:w="56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Technology / Tool</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Frontend Framework</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React.js (Next.js for SSR) — ensures fast load, SEO-friendly rendering</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Styling</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Tailwind CSS — responsive utility-first design, mobile-first breakpoints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Backend Framework</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Node.js + Express.js REST API (or Laravel PHP as alternative)</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Database</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PostgreSQL (relational) + Redis (caching for search/session)</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File Storage</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AWS S3 / Cloudflare R2 for product images and documents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Payment — M-Pesa</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Safaricom Daraja API (STK Push + C2B callback)</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Payment — Cards</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Flutterwave or Stripe (Visa, Mastercard, AMEX)</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SMS Notifications</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Africa's Talking SMS API</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Email</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SendGrid or Mailgun for transactional emails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Search Engine</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Elasticsearch or Algolia for fast, typo-tolerant product search</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Hosting</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AWS EC2 / DigitalOcean with auto-scaling + Cloudflare CDN</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SSL / Security</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Let's Encrypt SSL, WAF, DDoS protection via Cloudflare</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CI/CD Pipeline</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GitHub Actions — automated testing and deployment</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Analytics</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Google Analytics 4 + custom admin dashboard (Chart.js)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Version Control</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Git / GitHub with branch-based development workflow</w:t>
            </w:r>
          </w:p>
        </w:tc>
      </w:tr>
    </w:tbl>
    <w:p>
      <w:pPr>
        <w:spacing w:after="0" w:before="80"/>
      </w:pPr>
    </w:p>
    <w:p>
      <w:r>
        <w:br w:type="page"/>
      </w:r>
    </w:p>
    <w:p>
      <w:pPr>
        <w:pStyle w:val="Heading1"/>
        <w:pBdr>
          <w:bottom w:val="single" w:color="2E7D32" w:sz="8" w:space="4"/>
        </w:pBdr>
        <w:spacing w:after="120" w:before="340"/>
      </w:pPr>
      <w:r>
        <w:t xml:space="preserve">6. Design &amp; User Experience</w:t>
      </w:r>
      <w:r>
        <w:rPr>
          <w:rFonts w:ascii="Calibri" w:cs="Calibri" w:eastAsia="Calibri" w:hAnsi="Calibri"/>
          <w:b/>
          <w:bCs/>
          <w:color w:val="1B5E20"/>
          <w:sz w:val="28"/>
          <w:szCs w:val="28"/>
        </w:rPr>
        <w:t xml:space="preserve">6. Design &amp; User Experience</w:t>
      </w:r>
    </w:p>
    <w:p>
      <w:pPr>
        <w:spacing w:after="80" w:before="240"/>
      </w:pPr>
      <w:r>
        <w:rPr>
          <w:rFonts w:ascii="Calibri" w:cs="Calibri" w:eastAsia="Calibri" w:hAnsi="Calibri"/>
          <w:b/>
          <w:bCs/>
          <w:color w:val="2E7D32"/>
          <w:sz w:val="24"/>
          <w:szCs w:val="24"/>
        </w:rPr>
        <w:t xml:space="preserve">6.1  Design Principles</w:t>
      </w:r>
    </w:p>
    <w:p>
      <w:pPr>
        <w:spacing w:after="60" w:before="60" w:line="320" w:lineRule="auto"/>
      </w:pPr>
      <w:r>
        <w:rPr>
          <w:rFonts w:ascii="Calibri" w:cs="Calibri" w:eastAsia="Calibri" w:hAnsi="Calibri"/>
          <w:color w:val="4A4A4A"/>
          <w:sz w:val="22"/>
          <w:szCs w:val="22"/>
        </w:rPr>
        <w:t xml:space="preserve">The website will follow a professional, clean, and trustworthy visual identity appropriate for an automotive e-commerce brand:</w:t>
      </w:r>
    </w:p>
    <w:p>
      <w:pPr>
        <w:spacing w:after="0" w:before="60"/>
      </w:pP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Mobile-First Design — All layouts designed for 375px screens first, then scaled up</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Speed &amp; Performance — Lightweight assets, WebP images, lazy loading, above-the-fold priority rendering</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Accessibility — WCAG 2.1 AA compliance: keyboard navigation, screen reader support, sufficient contrast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Visual Hierarchy — Clear typography scale guiding users from discovery to purchase</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Trust Signals — SSL padlock, payment badges, vendor verification marks, and return policy prominently displayed</w:t>
      </w:r>
    </w:p>
    <w:p>
      <w:pPr>
        <w:spacing w:after="0" w:before="80"/>
      </w:pPr>
    </w:p>
    <w:p>
      <w:pPr>
        <w:spacing w:after="80" w:before="240"/>
      </w:pPr>
      <w:r>
        <w:rPr>
          <w:rFonts w:ascii="Calibri" w:cs="Calibri" w:eastAsia="Calibri" w:hAnsi="Calibri"/>
          <w:b/>
          <w:bCs/>
          <w:color w:val="2E7D32"/>
          <w:sz w:val="24"/>
          <w:szCs w:val="24"/>
        </w:rPr>
        <w:t xml:space="preserve">6.2  Responsive Breakpoints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Device</w:t>
            </w:r>
          </w:p>
        </w:tc>
        <w:tc>
          <w:tcPr>
            <w:tcW w:type="dxa" w:w="24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Breakpoint</w:t>
            </w:r>
          </w:p>
        </w:tc>
        <w:tc>
          <w:tcPr>
            <w:tcW w:type="dxa" w:w="40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Design Approach</w:t>
            </w:r>
          </w:p>
        </w:tc>
      </w:tr>
      <w:tr>
        <w:tc>
          <w:tcPr>
            <w:tcW w:type="dxa" w:w="2400"/>
            <w:shd w:fill="F4F6F4" w:val="clear"/>
            <w:tcMar>
              <w:top w:type="dxa" w:w="60"/>
              <w:left w:type="dxa" w:w="120"/>
              <w:bottom w:type="dxa" w:w="60"/>
              <w:right w:type="dxa" w:w="80"/>
            </w:tcMar>
          </w:tcPr>
          <w:p>
            <w:r>
              <w:rPr>
                <w:rFonts w:ascii="Calibri" w:cs="Calibri" w:eastAsia="Calibri" w:hAnsi="Calibri"/>
                <w:color w:val="4A4A4A"/>
                <w:sz w:val="21"/>
                <w:szCs w:val="21"/>
              </w:rPr>
              <w:t xml:space="preserve">Mobile</w:t>
            </w:r>
          </w:p>
        </w:tc>
        <w:tc>
          <w:tcPr>
            <w:tcW w:type="dxa" w:w="24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&lt; 768px</w:t>
            </w:r>
          </w:p>
        </w:tc>
        <w:tc>
          <w:tcPr>
            <w:tcW w:type="dxa" w:w="4000"/>
            <w:shd w:fill="F4F6F4" w:val="clear"/>
            <w:tcMar>
              <w:top w:type="dxa" w:w="60"/>
              <w:left w:type="dxa" w:w="120"/>
              <w:bottom w:type="dxa" w:w="60"/>
              <w:right w:type="dxa" w:w="80"/>
            </w:tcMar>
          </w:tcPr>
          <w:p>
            <w:r>
              <w:rPr>
                <w:rFonts w:ascii="Calibri" w:cs="Calibri" w:eastAsia="Calibri" w:hAnsi="Calibri"/>
                <w:color w:val="4A4A4A"/>
                <w:sz w:val="21"/>
                <w:szCs w:val="21"/>
              </w:rPr>
              <w:t xml:space="preserve">Single column, sticky cart, swipeable carousels, hamburger nav</w:t>
            </w:r>
          </w:p>
        </w:tc>
      </w:tr>
      <w:tr>
        <w:tc>
          <w:tcPr>
            <w:tcW w:type="dxa" w:w="2400"/>
            <w:shd w:fill="FFFFFF" w:val="clear"/>
            <w:tcMar>
              <w:top w:type="dxa" w:w="60"/>
              <w:left w:type="dxa" w:w="120"/>
              <w:bottom w:type="dxa" w:w="60"/>
              <w:right w:type="dxa" w:w="80"/>
            </w:tcMar>
          </w:tcPr>
          <w:p>
            <w:r>
              <w:rPr>
                <w:rFonts w:ascii="Calibri" w:cs="Calibri" w:eastAsia="Calibri" w:hAnsi="Calibri"/>
                <w:color w:val="4A4A4A"/>
                <w:sz w:val="21"/>
                <w:szCs w:val="21"/>
              </w:rPr>
              <w:t xml:space="preserve">Tablet</w:t>
            </w:r>
          </w:p>
        </w:tc>
        <w:tc>
          <w:tcPr>
            <w:tcW w:type="dxa" w:w="24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768px – 1024px</w:t>
            </w:r>
          </w:p>
        </w:tc>
        <w:tc>
          <w:tcPr>
            <w:tcW w:type="dxa" w:w="4000"/>
            <w:shd w:fill="FFFFFF" w:val="clear"/>
            <w:tcMar>
              <w:top w:type="dxa" w:w="60"/>
              <w:left w:type="dxa" w:w="120"/>
              <w:bottom w:type="dxa" w:w="60"/>
              <w:right w:type="dxa" w:w="80"/>
            </w:tcMar>
          </w:tcPr>
          <w:p>
            <w:r>
              <w:rPr>
                <w:rFonts w:ascii="Calibri" w:cs="Calibri" w:eastAsia="Calibri" w:hAnsi="Calibri"/>
                <w:color w:val="4A4A4A"/>
                <w:sz w:val="21"/>
                <w:szCs w:val="21"/>
              </w:rPr>
              <w:t xml:space="preserve">2-column product grid, expanded filters, horizontal nav</w:t>
            </w:r>
          </w:p>
        </w:tc>
      </w:tr>
      <w:tr>
        <w:tc>
          <w:tcPr>
            <w:tcW w:type="dxa" w:w="2400"/>
            <w:shd w:fill="F4F6F4" w:val="clear"/>
            <w:tcMar>
              <w:top w:type="dxa" w:w="60"/>
              <w:left w:type="dxa" w:w="120"/>
              <w:bottom w:type="dxa" w:w="60"/>
              <w:right w:type="dxa" w:w="80"/>
            </w:tcMar>
          </w:tcPr>
          <w:p>
            <w:r>
              <w:rPr>
                <w:rFonts w:ascii="Calibri" w:cs="Calibri" w:eastAsia="Calibri" w:hAnsi="Calibri"/>
                <w:color w:val="4A4A4A"/>
                <w:sz w:val="21"/>
                <w:szCs w:val="21"/>
              </w:rPr>
              <w:t xml:space="preserve">Laptop</w:t>
            </w:r>
          </w:p>
        </w:tc>
        <w:tc>
          <w:tcPr>
            <w:tcW w:type="dxa" w:w="24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1024px – 1440px</w:t>
            </w:r>
          </w:p>
        </w:tc>
        <w:tc>
          <w:tcPr>
            <w:tcW w:type="dxa" w:w="4000"/>
            <w:shd w:fill="F4F6F4" w:val="clear"/>
            <w:tcMar>
              <w:top w:type="dxa" w:w="60"/>
              <w:left w:type="dxa" w:w="120"/>
              <w:bottom w:type="dxa" w:w="60"/>
              <w:right w:type="dxa" w:w="80"/>
            </w:tcMar>
          </w:tcPr>
          <w:p>
            <w:r>
              <w:rPr>
                <w:rFonts w:ascii="Calibri" w:cs="Calibri" w:eastAsia="Calibri" w:hAnsi="Calibri"/>
                <w:color w:val="4A4A4A"/>
                <w:sz w:val="21"/>
                <w:szCs w:val="21"/>
              </w:rPr>
              <w:t xml:space="preserve">3-column grid, sidebar filters, full mega-menu</w:t>
            </w:r>
          </w:p>
        </w:tc>
      </w:tr>
      <w:tr>
        <w:tc>
          <w:tcPr>
            <w:tcW w:type="dxa" w:w="2400"/>
            <w:shd w:fill="FFFFFF" w:val="clear"/>
            <w:tcMar>
              <w:top w:type="dxa" w:w="60"/>
              <w:left w:type="dxa" w:w="120"/>
              <w:bottom w:type="dxa" w:w="60"/>
              <w:right w:type="dxa" w:w="80"/>
            </w:tcMar>
          </w:tcPr>
          <w:p>
            <w:r>
              <w:rPr>
                <w:rFonts w:ascii="Calibri" w:cs="Calibri" w:eastAsia="Calibri" w:hAnsi="Calibri"/>
                <w:color w:val="4A4A4A"/>
                <w:sz w:val="21"/>
                <w:szCs w:val="21"/>
              </w:rPr>
              <w:t xml:space="preserve">Desktop</w:t>
            </w:r>
          </w:p>
        </w:tc>
        <w:tc>
          <w:tcPr>
            <w:tcW w:type="dxa" w:w="24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&gt; 1440px</w:t>
            </w:r>
          </w:p>
        </w:tc>
        <w:tc>
          <w:tcPr>
            <w:tcW w:type="dxa" w:w="4000"/>
            <w:shd w:fill="FFFFFF" w:val="clear"/>
            <w:tcMar>
              <w:top w:type="dxa" w:w="60"/>
              <w:left w:type="dxa" w:w="120"/>
              <w:bottom w:type="dxa" w:w="60"/>
              <w:right w:type="dxa" w:w="80"/>
            </w:tcMar>
          </w:tcPr>
          <w:p>
            <w:r>
              <w:rPr>
                <w:rFonts w:ascii="Calibri" w:cs="Calibri" w:eastAsia="Calibri" w:hAnsi="Calibri"/>
                <w:color w:val="4A4A4A"/>
                <w:sz w:val="21"/>
                <w:szCs w:val="21"/>
              </w:rPr>
              <w:t xml:space="preserve">4-column grid, max-width container, persistent sidebar</w:t>
            </w:r>
          </w:p>
        </w:tc>
      </w:tr>
    </w:tbl>
    <w:p>
      <w:r>
        <w:br w:type="page"/>
      </w:r>
    </w:p>
    <w:p>
      <w:pPr>
        <w:pStyle w:val="Heading1"/>
        <w:pBdr>
          <w:bottom w:val="single" w:color="2E7D32" w:sz="8" w:space="4"/>
        </w:pBdr>
        <w:spacing w:after="120" w:before="340"/>
      </w:pPr>
      <w:r>
        <w:t xml:space="preserve">7. Implementation Plan &amp; Timeline</w:t>
      </w:r>
      <w:r>
        <w:rPr>
          <w:rFonts w:ascii="Calibri" w:cs="Calibri" w:eastAsia="Calibri" w:hAnsi="Calibri"/>
          <w:b/>
          <w:bCs/>
          <w:color w:val="1B5E20"/>
          <w:sz w:val="28"/>
          <w:szCs w:val="28"/>
        </w:rPr>
        <w:t xml:space="preserve">7. Implementation Plan &amp; Timeline</w:t>
      </w:r>
    </w:p>
    <w:p>
      <w:pPr>
        <w:spacing w:after="60" w:before="60" w:line="320" w:lineRule="auto"/>
      </w:pPr>
      <w:r>
        <w:rPr>
          <w:rFonts w:ascii="Calibri" w:cs="Calibri" w:eastAsia="Calibri" w:hAnsi="Calibri"/>
          <w:color w:val="4A4A4A"/>
          <w:sz w:val="22"/>
          <w:szCs w:val="22"/>
        </w:rPr>
        <w:t xml:space="preserve">The project will be delivered in five structured phases over 20 weeks (approximately 5 months), allowing for iterative testing and feedback between phases.</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Phase</w:t>
            </w:r>
          </w:p>
        </w:tc>
        <w:tc>
          <w:tcPr>
            <w:tcW w:type="dxa" w:w="16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Duration</w:t>
            </w:r>
          </w:p>
        </w:tc>
        <w:tc>
          <w:tcPr>
            <w:tcW w:type="dxa" w:w="50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Key Deliverables</w:t>
            </w:r>
          </w:p>
        </w:tc>
      </w:tr>
      <w:tr>
        <w:tc>
          <w:tcPr>
            <w:tcW w:type="dxa" w:w="2200"/>
            <w:shd w:fill="F4F6F4" w:color="auto" w:val="clear"/>
            <w:tcMar>
              <w:top w:type="dxa" w:w="60"/>
              <w:left w:type="dxa" w:w="120"/>
              <w:bottom w:type="dxa" w:w="60"/>
              <w:right w:type="dxa" w:w="80"/>
            </w:tcMar>
          </w:tcPr>
          <w:p>
            <w:r>
              <w:rPr>
                <w:rFonts w:ascii="Calibri" w:cs="Calibri" w:eastAsia="Calibri" w:hAnsi="Calibri"/>
                <w:b/>
                <w:bCs/>
                <w:color w:val="1B5E20"/>
                <w:sz w:val="20"/>
                <w:szCs w:val="20"/>
              </w:rPr>
              <w:t xml:space="preserve">Phase 1
Discovery &amp; Planning</w:t>
            </w:r>
          </w:p>
        </w:tc>
        <w:tc>
          <w:tcPr>
            <w:tcW w:type="dxa" w:w="1600"/>
            <w:shd w:fill="FFFFFF" w:color="auto" w:val="clear"/>
            <w:tcMar>
              <w:top w:type="dxa" w:w="60"/>
              <w:left w:type="dxa" w:w="100"/>
              <w:bottom w:type="dxa" w:w="60"/>
              <w:right w:type="dxa" w:w="80"/>
            </w:tcMar>
          </w:tcPr>
          <w:p>
            <w:r>
              <w:rPr>
                <w:rFonts w:ascii="Calibri" w:cs="Calibri" w:eastAsia="Calibri" w:hAnsi="Calibri"/>
                <w:b/>
                <w:bCs/>
                <w:color w:val="388E3C"/>
                <w:sz w:val="20"/>
                <w:szCs w:val="20"/>
              </w:rPr>
              <w:t xml:space="preserve">Weeks 1–2</w:t>
            </w:r>
          </w:p>
        </w:tc>
        <w:tc>
          <w:tcPr>
            <w:tcW w:type="dxa" w:w="5000"/>
            <w:shd w:fill="FFFFFF" w:color="auto" w:val="clear"/>
            <w:tcMar>
              <w:top w:type="dxa" w:w="60"/>
              <w:left w:type="dxa" w:w="120"/>
              <w:bottom w:type="dxa" w:w="60"/>
              <w:right w:type="dxa" w:w="80"/>
            </w:tcMar>
          </w:tcPr>
          <w:p>
            <w:r>
              <w:rPr>
                <w:rFonts w:ascii="Calibri" w:cs="Calibri" w:eastAsia="Calibri" w:hAnsi="Calibri"/>
                <w:color w:val="4A4A4A"/>
                <w:sz w:val="20"/>
                <w:szCs w:val="20"/>
              </w:rPr>
              <w:t xml:space="preserve">Requirements gathering, sitemap, wireframes, brand identity, database schema design</w:t>
            </w:r>
          </w:p>
        </w:tc>
      </w:tr>
      <w:tr>
        <w:tc>
          <w:tcPr>
            <w:tcW w:type="dxa" w:w="2200"/>
            <w:shd w:fill="2E7D32" w:color="auto" w:val="clear"/>
            <w:tcMar>
              <w:top w:type="dxa" w:w="60"/>
              <w:left w:type="dxa" w:w="120"/>
              <w:bottom w:type="dxa" w:w="60"/>
              <w:right w:type="dxa" w:w="80"/>
            </w:tcMar>
          </w:tcPr>
          <w:p>
            <w:r>
              <w:rPr>
                <w:rFonts w:ascii="Calibri" w:cs="Calibri" w:eastAsia="Calibri" w:hAnsi="Calibri"/>
                <w:b/>
                <w:bCs/>
                <w:color w:val="FFFFFF"/>
                <w:sz w:val="20"/>
                <w:szCs w:val="20"/>
              </w:rPr>
              <w:t xml:space="preserve">Phase 2
Design &amp; Prototyping</w:t>
            </w:r>
          </w:p>
        </w:tc>
        <w:tc>
          <w:tcPr>
            <w:tcW w:type="dxa" w:w="1600"/>
            <w:shd w:fill="C8E6C9" w:color="auto" w:val="clear"/>
            <w:tcMar>
              <w:top w:type="dxa" w:w="60"/>
              <w:left w:type="dxa" w:w="100"/>
              <w:bottom w:type="dxa" w:w="60"/>
              <w:right w:type="dxa" w:w="80"/>
            </w:tcMar>
          </w:tcPr>
          <w:p>
            <w:r>
              <w:rPr>
                <w:rFonts w:ascii="Calibri" w:cs="Calibri" w:eastAsia="Calibri" w:hAnsi="Calibri"/>
                <w:b/>
                <w:bCs/>
                <w:color w:val="388E3C"/>
                <w:sz w:val="20"/>
                <w:szCs w:val="20"/>
              </w:rPr>
              <w:t xml:space="preserve">Weeks 3–5</w:t>
            </w:r>
          </w:p>
        </w:tc>
        <w:tc>
          <w:tcPr>
            <w:tcW w:type="dxa" w:w="5000"/>
            <w:shd w:fill="C8E6C9" w:color="auto" w:val="clear"/>
            <w:tcMar>
              <w:top w:type="dxa" w:w="60"/>
              <w:left w:type="dxa" w:w="120"/>
              <w:bottom w:type="dxa" w:w="60"/>
              <w:right w:type="dxa" w:w="80"/>
            </w:tcMar>
          </w:tcPr>
          <w:p>
            <w:r>
              <w:rPr>
                <w:rFonts w:ascii="Calibri" w:cs="Calibri" w:eastAsia="Calibri" w:hAnsi="Calibri"/>
                <w:color w:val="4A4A4A"/>
                <w:sz w:val="20"/>
                <w:szCs w:val="20"/>
              </w:rPr>
              <w:t xml:space="preserve">UI/UX design (Figma), mobile &amp; desktop mockups, client approval, design system</w:t>
            </w:r>
          </w:p>
        </w:tc>
      </w:tr>
      <w:tr>
        <w:tc>
          <w:tcPr>
            <w:tcW w:type="dxa" w:w="2200"/>
            <w:shd w:fill="F4F6F4" w:color="auto" w:val="clear"/>
            <w:tcMar>
              <w:top w:type="dxa" w:w="60"/>
              <w:left w:type="dxa" w:w="120"/>
              <w:bottom w:type="dxa" w:w="60"/>
              <w:right w:type="dxa" w:w="80"/>
            </w:tcMar>
          </w:tcPr>
          <w:p>
            <w:r>
              <w:rPr>
                <w:rFonts w:ascii="Calibri" w:cs="Calibri" w:eastAsia="Calibri" w:hAnsi="Calibri"/>
                <w:b/>
                <w:bCs/>
                <w:color w:val="1B5E20"/>
                <w:sz w:val="20"/>
                <w:szCs w:val="20"/>
              </w:rPr>
              <w:t xml:space="preserve">Phase 3
Core Development</w:t>
            </w:r>
          </w:p>
        </w:tc>
        <w:tc>
          <w:tcPr>
            <w:tcW w:type="dxa" w:w="1600"/>
            <w:shd w:fill="FFFFFF" w:color="auto" w:val="clear"/>
            <w:tcMar>
              <w:top w:type="dxa" w:w="60"/>
              <w:left w:type="dxa" w:w="100"/>
              <w:bottom w:type="dxa" w:w="60"/>
              <w:right w:type="dxa" w:w="80"/>
            </w:tcMar>
          </w:tcPr>
          <w:p>
            <w:r>
              <w:rPr>
                <w:rFonts w:ascii="Calibri" w:cs="Calibri" w:eastAsia="Calibri" w:hAnsi="Calibri"/>
                <w:b/>
                <w:bCs/>
                <w:color w:val="388E3C"/>
                <w:sz w:val="20"/>
                <w:szCs w:val="20"/>
              </w:rPr>
              <w:t xml:space="preserve">Weeks 6–12</w:t>
            </w:r>
          </w:p>
        </w:tc>
        <w:tc>
          <w:tcPr>
            <w:tcW w:type="dxa" w:w="5000"/>
            <w:shd w:fill="FFFFFF" w:color="auto" w:val="clear"/>
            <w:tcMar>
              <w:top w:type="dxa" w:w="60"/>
              <w:left w:type="dxa" w:w="120"/>
              <w:bottom w:type="dxa" w:w="60"/>
              <w:right w:type="dxa" w:w="80"/>
            </w:tcMar>
          </w:tcPr>
          <w:p>
            <w:r>
              <w:rPr>
                <w:rFonts w:ascii="Calibri" w:cs="Calibri" w:eastAsia="Calibri" w:hAnsi="Calibri"/>
                <w:color w:val="4A4A4A"/>
                <w:sz w:val="20"/>
                <w:szCs w:val="20"/>
              </w:rPr>
              <w:t xml:space="preserve">Frontend + backend, product catalogue, search, cart, checkout, M-Pesa integration, admin panel</w:t>
            </w:r>
          </w:p>
        </w:tc>
      </w:tr>
      <w:tr>
        <w:tc>
          <w:tcPr>
            <w:tcW w:type="dxa" w:w="2200"/>
            <w:shd w:fill="2E7D32" w:color="auto" w:val="clear"/>
            <w:tcMar>
              <w:top w:type="dxa" w:w="60"/>
              <w:left w:type="dxa" w:w="120"/>
              <w:bottom w:type="dxa" w:w="60"/>
              <w:right w:type="dxa" w:w="80"/>
            </w:tcMar>
          </w:tcPr>
          <w:p>
            <w:r>
              <w:rPr>
                <w:rFonts w:ascii="Calibri" w:cs="Calibri" w:eastAsia="Calibri" w:hAnsi="Calibri"/>
                <w:b/>
                <w:bCs/>
                <w:color w:val="FFFFFF"/>
                <w:sz w:val="20"/>
                <w:szCs w:val="20"/>
              </w:rPr>
              <w:t xml:space="preserve">Phase 4
Testing &amp; QA</w:t>
            </w:r>
          </w:p>
        </w:tc>
        <w:tc>
          <w:tcPr>
            <w:tcW w:type="dxa" w:w="1600"/>
            <w:shd w:fill="C8E6C9" w:color="auto" w:val="clear"/>
            <w:tcMar>
              <w:top w:type="dxa" w:w="60"/>
              <w:left w:type="dxa" w:w="100"/>
              <w:bottom w:type="dxa" w:w="60"/>
              <w:right w:type="dxa" w:w="80"/>
            </w:tcMar>
          </w:tcPr>
          <w:p>
            <w:r>
              <w:rPr>
                <w:rFonts w:ascii="Calibri" w:cs="Calibri" w:eastAsia="Calibri" w:hAnsi="Calibri"/>
                <w:b/>
                <w:bCs/>
                <w:color w:val="388E3C"/>
                <w:sz w:val="20"/>
                <w:szCs w:val="20"/>
              </w:rPr>
              <w:t xml:space="preserve">Weeks 13–16</w:t>
            </w:r>
          </w:p>
        </w:tc>
        <w:tc>
          <w:tcPr>
            <w:tcW w:type="dxa" w:w="5000"/>
            <w:shd w:fill="C8E6C9" w:color="auto" w:val="clear"/>
            <w:tcMar>
              <w:top w:type="dxa" w:w="60"/>
              <w:left w:type="dxa" w:w="120"/>
              <w:bottom w:type="dxa" w:w="60"/>
              <w:right w:type="dxa" w:w="80"/>
            </w:tcMar>
          </w:tcPr>
          <w:p>
            <w:r>
              <w:rPr>
                <w:rFonts w:ascii="Calibri" w:cs="Calibri" w:eastAsia="Calibri" w:hAnsi="Calibri"/>
                <w:color w:val="4A4A4A"/>
                <w:sz w:val="20"/>
                <w:szCs w:val="20"/>
              </w:rPr>
              <w:t xml:space="preserve">Cross-browser testing, mobile testing, payment gateway testing, load testing, security audit</w:t>
            </w:r>
          </w:p>
        </w:tc>
      </w:tr>
      <w:tr>
        <w:tc>
          <w:tcPr>
            <w:tcW w:type="dxa" w:w="2200"/>
            <w:shd w:fill="F4F6F4" w:color="auto" w:val="clear"/>
            <w:tcMar>
              <w:top w:type="dxa" w:w="60"/>
              <w:left w:type="dxa" w:w="120"/>
              <w:bottom w:type="dxa" w:w="60"/>
              <w:right w:type="dxa" w:w="80"/>
            </w:tcMar>
          </w:tcPr>
          <w:p>
            <w:r>
              <w:rPr>
                <w:rFonts w:ascii="Calibri" w:cs="Calibri" w:eastAsia="Calibri" w:hAnsi="Calibri"/>
                <w:b/>
                <w:bCs/>
                <w:color w:val="1B5E20"/>
                <w:sz w:val="20"/>
                <w:szCs w:val="20"/>
              </w:rPr>
              <w:t xml:space="preserve">Phase 5
Launch &amp; Handover</w:t>
            </w:r>
          </w:p>
        </w:tc>
        <w:tc>
          <w:tcPr>
            <w:tcW w:type="dxa" w:w="1600"/>
            <w:shd w:fill="FFFFFF" w:color="auto" w:val="clear"/>
            <w:tcMar>
              <w:top w:type="dxa" w:w="60"/>
              <w:left w:type="dxa" w:w="100"/>
              <w:bottom w:type="dxa" w:w="60"/>
              <w:right w:type="dxa" w:w="80"/>
            </w:tcMar>
          </w:tcPr>
          <w:p>
            <w:r>
              <w:rPr>
                <w:rFonts w:ascii="Calibri" w:cs="Calibri" w:eastAsia="Calibri" w:hAnsi="Calibri"/>
                <w:b/>
                <w:bCs/>
                <w:color w:val="388E3C"/>
                <w:sz w:val="20"/>
                <w:szCs w:val="20"/>
              </w:rPr>
              <w:t xml:space="preserve">Weeks 17–20</w:t>
            </w:r>
          </w:p>
        </w:tc>
        <w:tc>
          <w:tcPr>
            <w:tcW w:type="dxa" w:w="5000"/>
            <w:shd w:fill="FFFFFF" w:color="auto" w:val="clear"/>
            <w:tcMar>
              <w:top w:type="dxa" w:w="60"/>
              <w:left w:type="dxa" w:w="120"/>
              <w:bottom w:type="dxa" w:w="60"/>
              <w:right w:type="dxa" w:w="80"/>
            </w:tcMar>
          </w:tcPr>
          <w:p>
            <w:r>
              <w:rPr>
                <w:rFonts w:ascii="Calibri" w:cs="Calibri" w:eastAsia="Calibri" w:hAnsi="Calibri"/>
                <w:color w:val="4A4A4A"/>
                <w:sz w:val="20"/>
                <w:szCs w:val="20"/>
              </w:rPr>
              <w:t xml:space="preserve">Staging deployment, UAT, live launch, team training, documentation, 30-day post-launch support</w:t>
            </w:r>
          </w:p>
        </w:tc>
      </w:tr>
    </w:tbl>
    <w:p>
      <w:pPr>
        <w:spacing w:after="0" w:before="120"/>
      </w:pPr>
    </w:p>
    <w:p>
      <w:pPr>
        <w:spacing w:after="80" w:before="240"/>
      </w:pPr>
      <w:r>
        <w:rPr>
          <w:rFonts w:ascii="Calibri" w:cs="Calibri" w:eastAsia="Calibri" w:hAnsi="Calibri"/>
          <w:b/>
          <w:bCs/>
          <w:color w:val="2E7D32"/>
          <w:sz w:val="24"/>
          <w:szCs w:val="24"/>
        </w:rPr>
        <w:t xml:space="preserve">7.1  Milestones Summary</w:t>
      </w:r>
    </w:p>
    <w:p>
      <w:pPr>
        <w:spacing w:after="0" w:before="40"/>
      </w:pP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2 — Signed-off project requirements, wireframes, and sitemap</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5 — Approved UI/UX designs and component library</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8 — Working alpha: homepage, product listing, and product detail pages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10 — Working beta: cart, checkout, and M-Pesa payment flow</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12 — Complete admin dashboard and vendor management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15 — Full QA pass and performance optimisation</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18 — Staging site live for client UAT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Week 20 — Public launch 🚀</w:t>
      </w:r>
    </w:p>
    <w:p>
      <w:r>
        <w:br w:type="page"/>
      </w:r>
    </w:p>
    <w:p>
      <w:pPr>
        <w:pStyle w:val="Heading1"/>
        <w:pBdr>
          <w:bottom w:val="single" w:color="2E7D32" w:sz="8" w:space="4"/>
        </w:pBdr>
        <w:spacing w:after="120" w:before="340"/>
      </w:pPr>
      <w:r>
        <w:t xml:space="preserve">8. Budget Estimate</w:t>
      </w:r>
      <w:r>
        <w:rPr>
          <w:rFonts w:ascii="Calibri" w:cs="Calibri" w:eastAsia="Calibri" w:hAnsi="Calibri"/>
          <w:b/>
          <w:bCs/>
          <w:color w:val="1B5E20"/>
          <w:sz w:val="28"/>
          <w:szCs w:val="28"/>
        </w:rPr>
        <w:t xml:space="preserve">8. Budget Estimate</w:t>
      </w:r>
    </w:p>
    <w:p>
      <w:pPr>
        <w:spacing w:after="60" w:before="60" w:line="320" w:lineRule="auto"/>
      </w:pPr>
      <w:r>
        <w:rPr>
          <w:rFonts w:ascii="Calibri" w:cs="Calibri" w:eastAsia="Calibri" w:hAnsi="Calibri"/>
          <w:color w:val="4A4A4A"/>
          <w:sz w:val="22"/>
          <w:szCs w:val="22"/>
        </w:rPr>
        <w:t xml:space="preserve">The following cost breakdown covers all phases of the project from design through to launch and post-launch support.</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Item</w:t>
            </w:r>
          </w:p>
        </w:tc>
        <w:tc>
          <w:tcPr>
            <w:tcW w:type="dxa" w:w="36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Description</w:t>
            </w:r>
          </w:p>
        </w:tc>
        <w:tc>
          <w:tcPr>
            <w:tcW w:type="dxa" w:w="20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Est. Cost (KES)</w:t>
            </w:r>
          </w:p>
        </w:tc>
      </w:tr>
      <w:tr>
        <w:tc>
          <w:tcPr>
            <w:tcW w:type="dxa" w:w="3200"/>
            <w:shd w:fill="F4F6F4" w:val="clear"/>
            <w:tcMar>
              <w:top w:type="dxa" w:w="60"/>
              <w:left w:type="dxa" w:w="120"/>
              <w:bottom w:type="dxa" w:w="60"/>
              <w:right w:type="dxa" w:w="80"/>
            </w:tcMar>
          </w:tcPr>
          <w:p>
            <w:r>
              <w:rPr>
                <w:rFonts w:ascii="Calibri" w:cs="Calibri" w:eastAsia="Calibri" w:hAnsi="Calibri"/>
                <w:b/>
                <w:bCs/>
                <w:color w:val="4A4A4A"/>
                <w:sz w:val="21"/>
                <w:szCs w:val="21"/>
              </w:rPr>
              <w:t xml:space="preserve">UI/UX Design</w:t>
            </w:r>
          </w:p>
        </w:tc>
        <w:tc>
          <w:tcPr>
            <w:tcW w:type="dxa" w:w="3600"/>
            <w:shd w:fill="F4F6F4" w:val="clear"/>
            <w:tcMar>
              <w:top w:type="dxa" w:w="60"/>
              <w:left w:type="dxa" w:w="120"/>
              <w:bottom w:type="dxa" w:w="60"/>
              <w:right w:type="dxa" w:w="80"/>
            </w:tcMar>
          </w:tcPr>
          <w:p>
            <w:r>
              <w:rPr>
                <w:rFonts w:ascii="Calibri" w:cs="Calibri" w:eastAsia="Calibri" w:hAnsi="Calibri"/>
                <w:color w:val="4A4A4A"/>
                <w:sz w:val="21"/>
                <w:szCs w:val="21"/>
              </w:rPr>
              <w:t xml:space="preserve">Wireframes, mockups, prototype, design system</w:t>
            </w:r>
          </w:p>
        </w:tc>
        <w:tc>
          <w:tcPr>
            <w:tcW w:type="dxa" w:w="20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80,000 – 120,000</w:t>
            </w:r>
          </w:p>
        </w:tc>
      </w:tr>
      <w:tr>
        <w:tc>
          <w:tcPr>
            <w:tcW w:type="dxa" w:w="3200"/>
            <w:shd w:fill="FFFFFF" w:val="clear"/>
            <w:tcMar>
              <w:top w:type="dxa" w:w="60"/>
              <w:left w:type="dxa" w:w="120"/>
              <w:bottom w:type="dxa" w:w="60"/>
              <w:right w:type="dxa" w:w="80"/>
            </w:tcMar>
          </w:tcPr>
          <w:p>
            <w:r>
              <w:rPr>
                <w:rFonts w:ascii="Calibri" w:cs="Calibri" w:eastAsia="Calibri" w:hAnsi="Calibri"/>
                <w:b/>
                <w:bCs/>
                <w:color w:val="4A4A4A"/>
                <w:sz w:val="21"/>
                <w:szCs w:val="21"/>
              </w:rPr>
              <w:t xml:space="preserve">Frontend Development</w:t>
            </w:r>
          </w:p>
        </w:tc>
        <w:tc>
          <w:tcPr>
            <w:tcW w:type="dxa" w:w="3600"/>
            <w:shd w:fill="FFFFFF" w:val="clear"/>
            <w:tcMar>
              <w:top w:type="dxa" w:w="60"/>
              <w:left w:type="dxa" w:w="120"/>
              <w:bottom w:type="dxa" w:w="60"/>
              <w:right w:type="dxa" w:w="80"/>
            </w:tcMar>
          </w:tcPr>
          <w:p>
            <w:r>
              <w:rPr>
                <w:rFonts w:ascii="Calibri" w:cs="Calibri" w:eastAsia="Calibri" w:hAnsi="Calibri"/>
                <w:color w:val="4A4A4A"/>
                <w:sz w:val="21"/>
                <w:szCs w:val="21"/>
              </w:rPr>
              <w:t xml:space="preserve">React/Next.js, responsive UI, component library</w:t>
            </w:r>
          </w:p>
        </w:tc>
        <w:tc>
          <w:tcPr>
            <w:tcW w:type="dxa" w:w="20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200,000 – 280,000</w:t>
            </w:r>
          </w:p>
        </w:tc>
      </w:tr>
      <w:tr>
        <w:tc>
          <w:tcPr>
            <w:tcW w:type="dxa" w:w="3200"/>
            <w:shd w:fill="F4F6F4" w:val="clear"/>
            <w:tcMar>
              <w:top w:type="dxa" w:w="60"/>
              <w:left w:type="dxa" w:w="120"/>
              <w:bottom w:type="dxa" w:w="60"/>
              <w:right w:type="dxa" w:w="80"/>
            </w:tcMar>
          </w:tcPr>
          <w:p>
            <w:r>
              <w:rPr>
                <w:rFonts w:ascii="Calibri" w:cs="Calibri" w:eastAsia="Calibri" w:hAnsi="Calibri"/>
                <w:b/>
                <w:bCs/>
                <w:color w:val="4A4A4A"/>
                <w:sz w:val="21"/>
                <w:szCs w:val="21"/>
              </w:rPr>
              <w:t xml:space="preserve">Backend Development</w:t>
            </w:r>
          </w:p>
        </w:tc>
        <w:tc>
          <w:tcPr>
            <w:tcW w:type="dxa" w:w="3600"/>
            <w:shd w:fill="F4F6F4" w:val="clear"/>
            <w:tcMar>
              <w:top w:type="dxa" w:w="60"/>
              <w:left w:type="dxa" w:w="120"/>
              <w:bottom w:type="dxa" w:w="60"/>
              <w:right w:type="dxa" w:w="80"/>
            </w:tcMar>
          </w:tcPr>
          <w:p>
            <w:r>
              <w:rPr>
                <w:rFonts w:ascii="Calibri" w:cs="Calibri" w:eastAsia="Calibri" w:hAnsi="Calibri"/>
                <w:color w:val="4A4A4A"/>
                <w:sz w:val="21"/>
                <w:szCs w:val="21"/>
              </w:rPr>
              <w:t xml:space="preserve">API, database, business logic, integrations</w:t>
            </w:r>
          </w:p>
        </w:tc>
        <w:tc>
          <w:tcPr>
            <w:tcW w:type="dxa" w:w="20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200,000 – 300,000</w:t>
            </w:r>
          </w:p>
        </w:tc>
      </w:tr>
      <w:tr>
        <w:tc>
          <w:tcPr>
            <w:tcW w:type="dxa" w:w="3200"/>
            <w:shd w:fill="FFFFFF" w:val="clear"/>
            <w:tcMar>
              <w:top w:type="dxa" w:w="60"/>
              <w:left w:type="dxa" w:w="120"/>
              <w:bottom w:type="dxa" w:w="60"/>
              <w:right w:type="dxa" w:w="80"/>
            </w:tcMar>
          </w:tcPr>
          <w:p>
            <w:r>
              <w:rPr>
                <w:rFonts w:ascii="Calibri" w:cs="Calibri" w:eastAsia="Calibri" w:hAnsi="Calibri"/>
                <w:b/>
                <w:bCs/>
                <w:color w:val="4A4A4A"/>
                <w:sz w:val="21"/>
                <w:szCs w:val="21"/>
              </w:rPr>
              <w:t xml:space="preserve">M-Pesa Integration</w:t>
            </w:r>
          </w:p>
        </w:tc>
        <w:tc>
          <w:tcPr>
            <w:tcW w:type="dxa" w:w="3600"/>
            <w:shd w:fill="FFFFFF" w:val="clear"/>
            <w:tcMar>
              <w:top w:type="dxa" w:w="60"/>
              <w:left w:type="dxa" w:w="120"/>
              <w:bottom w:type="dxa" w:w="60"/>
              <w:right w:type="dxa" w:w="80"/>
            </w:tcMar>
          </w:tcPr>
          <w:p>
            <w:r>
              <w:rPr>
                <w:rFonts w:ascii="Calibri" w:cs="Calibri" w:eastAsia="Calibri" w:hAnsi="Calibri"/>
                <w:color w:val="4A4A4A"/>
                <w:sz w:val="21"/>
                <w:szCs w:val="21"/>
              </w:rPr>
              <w:t xml:space="preserve">Daraja STK Push, C2B callback, reconciliation</w:t>
            </w:r>
          </w:p>
        </w:tc>
        <w:tc>
          <w:tcPr>
            <w:tcW w:type="dxa" w:w="20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40,000 – 60,000</w:t>
            </w:r>
          </w:p>
        </w:tc>
      </w:tr>
      <w:tr>
        <w:tc>
          <w:tcPr>
            <w:tcW w:type="dxa" w:w="3200"/>
            <w:shd w:fill="F4F6F4" w:val="clear"/>
            <w:tcMar>
              <w:top w:type="dxa" w:w="60"/>
              <w:left w:type="dxa" w:w="120"/>
              <w:bottom w:type="dxa" w:w="60"/>
              <w:right w:type="dxa" w:w="80"/>
            </w:tcMar>
          </w:tcPr>
          <w:p>
            <w:r>
              <w:rPr>
                <w:rFonts w:ascii="Calibri" w:cs="Calibri" w:eastAsia="Calibri" w:hAnsi="Calibri"/>
                <w:b/>
                <w:bCs/>
                <w:color w:val="4A4A4A"/>
                <w:sz w:val="21"/>
                <w:szCs w:val="21"/>
              </w:rPr>
              <w:t xml:space="preserve">Card Payment Integration</w:t>
            </w:r>
          </w:p>
        </w:tc>
        <w:tc>
          <w:tcPr>
            <w:tcW w:type="dxa" w:w="3600"/>
            <w:shd w:fill="F4F6F4" w:val="clear"/>
            <w:tcMar>
              <w:top w:type="dxa" w:w="60"/>
              <w:left w:type="dxa" w:w="120"/>
              <w:bottom w:type="dxa" w:w="60"/>
              <w:right w:type="dxa" w:w="80"/>
            </w:tcMar>
          </w:tcPr>
          <w:p>
            <w:r>
              <w:rPr>
                <w:rFonts w:ascii="Calibri" w:cs="Calibri" w:eastAsia="Calibri" w:hAnsi="Calibri"/>
                <w:color w:val="4A4A4A"/>
                <w:sz w:val="21"/>
                <w:szCs w:val="21"/>
              </w:rPr>
              <w:t xml:space="preserve">Flutterwave/Stripe, 3D Secure, refunds</w:t>
            </w:r>
          </w:p>
        </w:tc>
        <w:tc>
          <w:tcPr>
            <w:tcW w:type="dxa" w:w="20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30,000 – 50,000</w:t>
            </w:r>
          </w:p>
        </w:tc>
      </w:tr>
      <w:tr>
        <w:tc>
          <w:tcPr>
            <w:tcW w:type="dxa" w:w="3200"/>
            <w:shd w:fill="FFFFFF" w:val="clear"/>
            <w:tcMar>
              <w:top w:type="dxa" w:w="60"/>
              <w:left w:type="dxa" w:w="120"/>
              <w:bottom w:type="dxa" w:w="60"/>
              <w:right w:type="dxa" w:w="80"/>
            </w:tcMar>
          </w:tcPr>
          <w:p>
            <w:r>
              <w:rPr>
                <w:rFonts w:ascii="Calibri" w:cs="Calibri" w:eastAsia="Calibri" w:hAnsi="Calibri"/>
                <w:b/>
                <w:bCs/>
                <w:color w:val="4A4A4A"/>
                <w:sz w:val="21"/>
                <w:szCs w:val="21"/>
              </w:rPr>
              <w:t xml:space="preserve">Admin &amp; Vendor Dashboards</w:t>
            </w:r>
          </w:p>
        </w:tc>
        <w:tc>
          <w:tcPr>
            <w:tcW w:type="dxa" w:w="3600"/>
            <w:shd w:fill="FFFFFF" w:val="clear"/>
            <w:tcMar>
              <w:top w:type="dxa" w:w="60"/>
              <w:left w:type="dxa" w:w="120"/>
              <w:bottom w:type="dxa" w:w="60"/>
              <w:right w:type="dxa" w:w="80"/>
            </w:tcMar>
          </w:tcPr>
          <w:p>
            <w:r>
              <w:rPr>
                <w:rFonts w:ascii="Calibri" w:cs="Calibri" w:eastAsia="Calibri" w:hAnsi="Calibri"/>
                <w:color w:val="4A4A4A"/>
                <w:sz w:val="21"/>
                <w:szCs w:val="21"/>
              </w:rPr>
              <w:t xml:space="preserve">Analytics, order management, inventory</w:t>
            </w:r>
          </w:p>
        </w:tc>
        <w:tc>
          <w:tcPr>
            <w:tcW w:type="dxa" w:w="20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80,000 – 120,000</w:t>
            </w:r>
          </w:p>
        </w:tc>
      </w:tr>
      <w:tr>
        <w:tc>
          <w:tcPr>
            <w:tcW w:type="dxa" w:w="3200"/>
            <w:shd w:fill="F4F6F4" w:val="clear"/>
            <w:tcMar>
              <w:top w:type="dxa" w:w="60"/>
              <w:left w:type="dxa" w:w="120"/>
              <w:bottom w:type="dxa" w:w="60"/>
              <w:right w:type="dxa" w:w="80"/>
            </w:tcMar>
          </w:tcPr>
          <w:p>
            <w:r>
              <w:rPr>
                <w:rFonts w:ascii="Calibri" w:cs="Calibri" w:eastAsia="Calibri" w:hAnsi="Calibri"/>
                <w:b/>
                <w:bCs/>
                <w:color w:val="4A4A4A"/>
                <w:sz w:val="21"/>
                <w:szCs w:val="21"/>
              </w:rPr>
              <w:t xml:space="preserve">Product Search &amp; Filters</w:t>
            </w:r>
          </w:p>
        </w:tc>
        <w:tc>
          <w:tcPr>
            <w:tcW w:type="dxa" w:w="3600"/>
            <w:shd w:fill="F4F6F4" w:val="clear"/>
            <w:tcMar>
              <w:top w:type="dxa" w:w="60"/>
              <w:left w:type="dxa" w:w="120"/>
              <w:bottom w:type="dxa" w:w="60"/>
              <w:right w:type="dxa" w:w="80"/>
            </w:tcMar>
          </w:tcPr>
          <w:p>
            <w:r>
              <w:rPr>
                <w:rFonts w:ascii="Calibri" w:cs="Calibri" w:eastAsia="Calibri" w:hAnsi="Calibri"/>
                <w:color w:val="4A4A4A"/>
                <w:sz w:val="21"/>
                <w:szCs w:val="21"/>
              </w:rPr>
              <w:t xml:space="preserve">Elasticsearch/Algolia setup and tuning</w:t>
            </w:r>
          </w:p>
        </w:tc>
        <w:tc>
          <w:tcPr>
            <w:tcW w:type="dxa" w:w="20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40,000 – 60,000</w:t>
            </w:r>
          </w:p>
        </w:tc>
      </w:tr>
      <w:tr>
        <w:tc>
          <w:tcPr>
            <w:tcW w:type="dxa" w:w="3200"/>
            <w:shd w:fill="FFFFFF" w:val="clear"/>
            <w:tcMar>
              <w:top w:type="dxa" w:w="60"/>
              <w:left w:type="dxa" w:w="120"/>
              <w:bottom w:type="dxa" w:w="60"/>
              <w:right w:type="dxa" w:w="80"/>
            </w:tcMar>
          </w:tcPr>
          <w:p>
            <w:r>
              <w:rPr>
                <w:rFonts w:ascii="Calibri" w:cs="Calibri" w:eastAsia="Calibri" w:hAnsi="Calibri"/>
                <w:b/>
                <w:bCs/>
                <w:color w:val="4A4A4A"/>
                <w:sz w:val="21"/>
                <w:szCs w:val="21"/>
              </w:rPr>
              <w:t xml:space="preserve">Testing &amp; QA</w:t>
            </w:r>
          </w:p>
        </w:tc>
        <w:tc>
          <w:tcPr>
            <w:tcW w:type="dxa" w:w="3600"/>
            <w:shd w:fill="FFFFFF" w:val="clear"/>
            <w:tcMar>
              <w:top w:type="dxa" w:w="60"/>
              <w:left w:type="dxa" w:w="120"/>
              <w:bottom w:type="dxa" w:w="60"/>
              <w:right w:type="dxa" w:w="80"/>
            </w:tcMar>
          </w:tcPr>
          <w:p>
            <w:r>
              <w:rPr>
                <w:rFonts w:ascii="Calibri" w:cs="Calibri" w:eastAsia="Calibri" w:hAnsi="Calibri"/>
                <w:color w:val="4A4A4A"/>
                <w:sz w:val="21"/>
                <w:szCs w:val="21"/>
              </w:rPr>
              <w:t xml:space="preserve">Manual + automated testing, security audit</w:t>
            </w:r>
          </w:p>
        </w:tc>
        <w:tc>
          <w:tcPr>
            <w:tcW w:type="dxa" w:w="20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60,000 – 80,000</w:t>
            </w:r>
          </w:p>
        </w:tc>
      </w:tr>
      <w:tr>
        <w:tc>
          <w:tcPr>
            <w:tcW w:type="dxa" w:w="3200"/>
            <w:shd w:fill="F4F6F4" w:val="clear"/>
            <w:tcMar>
              <w:top w:type="dxa" w:w="60"/>
              <w:left w:type="dxa" w:w="120"/>
              <w:bottom w:type="dxa" w:w="60"/>
              <w:right w:type="dxa" w:w="80"/>
            </w:tcMar>
          </w:tcPr>
          <w:p>
            <w:r>
              <w:rPr>
                <w:rFonts w:ascii="Calibri" w:cs="Calibri" w:eastAsia="Calibri" w:hAnsi="Calibri"/>
                <w:b/>
                <w:bCs/>
                <w:color w:val="4A4A4A"/>
                <w:sz w:val="21"/>
                <w:szCs w:val="21"/>
              </w:rPr>
              <w:t xml:space="preserve">Hosting Setup (Year 1)</w:t>
            </w:r>
          </w:p>
        </w:tc>
        <w:tc>
          <w:tcPr>
            <w:tcW w:type="dxa" w:w="3600"/>
            <w:shd w:fill="F4F6F4" w:val="clear"/>
            <w:tcMar>
              <w:top w:type="dxa" w:w="60"/>
              <w:left w:type="dxa" w:w="120"/>
              <w:bottom w:type="dxa" w:w="60"/>
              <w:right w:type="dxa" w:w="80"/>
            </w:tcMar>
          </w:tcPr>
          <w:p>
            <w:r>
              <w:rPr>
                <w:rFonts w:ascii="Calibri" w:cs="Calibri" w:eastAsia="Calibri" w:hAnsi="Calibri"/>
                <w:color w:val="4A4A4A"/>
                <w:sz w:val="21"/>
                <w:szCs w:val="21"/>
              </w:rPr>
              <w:t xml:space="preserve">AWS/DigitalOcean, CDN, SSL, domain</w:t>
            </w:r>
          </w:p>
        </w:tc>
        <w:tc>
          <w:tcPr>
            <w:tcW w:type="dxa" w:w="20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30,000 – 50,000</w:t>
            </w:r>
          </w:p>
        </w:tc>
      </w:tr>
      <w:tr>
        <w:tc>
          <w:tcPr>
            <w:tcW w:type="dxa" w:w="3200"/>
            <w:shd w:fill="FFFFFF" w:val="clear"/>
            <w:tcMar>
              <w:top w:type="dxa" w:w="60"/>
              <w:left w:type="dxa" w:w="120"/>
              <w:bottom w:type="dxa" w:w="60"/>
              <w:right w:type="dxa" w:w="80"/>
            </w:tcMar>
          </w:tcPr>
          <w:p>
            <w:r>
              <w:rPr>
                <w:rFonts w:ascii="Calibri" w:cs="Calibri" w:eastAsia="Calibri" w:hAnsi="Calibri"/>
                <w:b/>
                <w:bCs/>
                <w:color w:val="4A4A4A"/>
                <w:sz w:val="21"/>
                <w:szCs w:val="21"/>
              </w:rPr>
              <w:t xml:space="preserve">Training &amp; Documentation</w:t>
            </w:r>
          </w:p>
        </w:tc>
        <w:tc>
          <w:tcPr>
            <w:tcW w:type="dxa" w:w="3600"/>
            <w:shd w:fill="FFFFFF" w:val="clear"/>
            <w:tcMar>
              <w:top w:type="dxa" w:w="60"/>
              <w:left w:type="dxa" w:w="120"/>
              <w:bottom w:type="dxa" w:w="60"/>
              <w:right w:type="dxa" w:w="80"/>
            </w:tcMar>
          </w:tcPr>
          <w:p>
            <w:r>
              <w:rPr>
                <w:rFonts w:ascii="Calibri" w:cs="Calibri" w:eastAsia="Calibri" w:hAnsi="Calibri"/>
                <w:color w:val="4A4A4A"/>
                <w:sz w:val="21"/>
                <w:szCs w:val="21"/>
              </w:rPr>
              <w:t xml:space="preserve">Admin training, video guides, user manual</w:t>
            </w:r>
          </w:p>
        </w:tc>
        <w:tc>
          <w:tcPr>
            <w:tcW w:type="dxa" w:w="2000"/>
            <w:shd w:fill="FFFFFF" w:val="clear"/>
            <w:tcMar>
              <w:top w:type="dxa" w:w="60"/>
              <w:left w:type="dxa" w:w="120"/>
              <w:bottom w:type="dxa" w:w="60"/>
              <w:right w:type="dxa" w:w="80"/>
            </w:tcMar>
          </w:tcPr>
          <w:p>
            <w:r>
              <w:rPr>
                <w:rFonts w:ascii="Calibri" w:cs="Calibri" w:eastAsia="Calibri" w:hAnsi="Calibri"/>
                <w:b/>
                <w:bCs/>
                <w:color w:val="388E3C"/>
                <w:sz w:val="21"/>
                <w:szCs w:val="21"/>
              </w:rPr>
              <w:t xml:space="preserve">20,000 – 30,000</w:t>
            </w:r>
          </w:p>
        </w:tc>
      </w:tr>
      <w:tr>
        <w:tc>
          <w:tcPr>
            <w:tcW w:type="dxa" w:w="3200"/>
            <w:shd w:fill="F4F6F4" w:val="clear"/>
            <w:tcMar>
              <w:top w:type="dxa" w:w="60"/>
              <w:left w:type="dxa" w:w="120"/>
              <w:bottom w:type="dxa" w:w="60"/>
              <w:right w:type="dxa" w:w="80"/>
            </w:tcMar>
          </w:tcPr>
          <w:p>
            <w:r>
              <w:rPr>
                <w:rFonts w:ascii="Calibri" w:cs="Calibri" w:eastAsia="Calibri" w:hAnsi="Calibri"/>
                <w:b/>
                <w:bCs/>
                <w:color w:val="4A4A4A"/>
                <w:sz w:val="21"/>
                <w:szCs w:val="21"/>
              </w:rPr>
              <w:t xml:space="preserve">Post-Launch Support (30 days)</w:t>
            </w:r>
          </w:p>
        </w:tc>
        <w:tc>
          <w:tcPr>
            <w:tcW w:type="dxa" w:w="3600"/>
            <w:shd w:fill="F4F6F4" w:val="clear"/>
            <w:tcMar>
              <w:top w:type="dxa" w:w="60"/>
              <w:left w:type="dxa" w:w="120"/>
              <w:bottom w:type="dxa" w:w="60"/>
              <w:right w:type="dxa" w:w="80"/>
            </w:tcMar>
          </w:tcPr>
          <w:p>
            <w:r>
              <w:rPr>
                <w:rFonts w:ascii="Calibri" w:cs="Calibri" w:eastAsia="Calibri" w:hAnsi="Calibri"/>
                <w:color w:val="4A4A4A"/>
                <w:sz w:val="21"/>
                <w:szCs w:val="21"/>
              </w:rPr>
              <w:t xml:space="preserve">Bug fixes, performance monitoring</w:t>
            </w:r>
          </w:p>
        </w:tc>
        <w:tc>
          <w:tcPr>
            <w:tcW w:type="dxa" w:w="2000"/>
            <w:shd w:fill="F4F6F4" w:val="clear"/>
            <w:tcMar>
              <w:top w:type="dxa" w:w="60"/>
              <w:left w:type="dxa" w:w="120"/>
              <w:bottom w:type="dxa" w:w="60"/>
              <w:right w:type="dxa" w:w="80"/>
            </w:tcMar>
          </w:tcPr>
          <w:p>
            <w:r>
              <w:rPr>
                <w:rFonts w:ascii="Calibri" w:cs="Calibri" w:eastAsia="Calibri" w:hAnsi="Calibri"/>
                <w:b/>
                <w:bCs/>
                <w:color w:val="388E3C"/>
                <w:sz w:val="21"/>
                <w:szCs w:val="21"/>
              </w:rPr>
              <w:t xml:space="preserve">30,000 – 50,000</w:t>
            </w:r>
          </w:p>
        </w:tc>
      </w:tr>
      <w:tr>
        <w:tc>
          <w:tcPr>
            <w:tcW w:type="dxa" w:w="3200"/>
            <w:shd w:fill="1B5E20" w:val="clear"/>
            <w:tcMar>
              <w:top w:type="dxa" w:w="80"/>
              <w:left w:type="dxa" w:w="120"/>
              <w:bottom w:type="dxa" w:w="80"/>
              <w:right w:type="dxa" w:w="80"/>
            </w:tcMar>
          </w:tcPr>
          <w:p>
            <w:r>
              <w:rPr>
                <w:rFonts w:ascii="Calibri" w:cs="Calibri" w:eastAsia="Calibri" w:hAnsi="Calibri"/>
                <w:b/>
                <w:bCs/>
                <w:color w:val="FFFFFF"/>
                <w:sz w:val="22"/>
                <w:szCs w:val="22"/>
              </w:rPr>
              <w:t xml:space="preserve">TOTAL INVESTMENT</w:t>
            </w:r>
          </w:p>
        </w:tc>
        <w:tc>
          <w:tcPr>
            <w:tcW w:type="dxa" w:w="3600"/>
            <w:shd w:fill="1B5E20" w:val="clear"/>
            <w:tcMar>
              <w:top w:type="dxa" w:w="80"/>
              <w:left w:type="dxa" w:w="120"/>
              <w:bottom w:type="dxa" w:w="80"/>
              <w:right w:type="dxa" w:w="80"/>
            </w:tcMar>
          </w:tcPr>
          <w:p>
            <w:r>
              <w:rPr>
                <w:rFonts w:ascii="Calibri" w:cs="Calibri" w:eastAsia="Calibri" w:hAnsi="Calibri"/>
                <w:color w:val="FFFFFF"/>
                <w:sz w:val="21"/>
                <w:szCs w:val="21"/>
              </w:rPr>
              <w:t xml:space="preserve">All phases included</w:t>
            </w:r>
          </w:p>
        </w:tc>
        <w:tc>
          <w:tcPr>
            <w:tcW w:type="dxa" w:w="2000"/>
            <w:shd w:fill="1B5E20" w:val="clear"/>
            <w:tcMar>
              <w:top w:type="dxa" w:w="80"/>
              <w:left w:type="dxa" w:w="120"/>
              <w:bottom w:type="dxa" w:w="80"/>
              <w:right w:type="dxa" w:w="80"/>
            </w:tcMar>
          </w:tcPr>
          <w:p>
            <w:r>
              <w:rPr>
                <w:rFonts w:ascii="Calibri" w:cs="Calibri" w:eastAsia="Calibri" w:hAnsi="Calibri"/>
                <w:b/>
                <w:bCs/>
                <w:color w:val="FFFFFF"/>
                <w:sz w:val="22"/>
                <w:szCs w:val="22"/>
              </w:rPr>
              <w:t xml:space="preserve">KES 810,000 – 1,200,000</w:t>
            </w:r>
          </w:p>
        </w:tc>
      </w:tr>
    </w:tbl>
    <w:p>
      <w:pPr>
        <w:spacing w:after="0" w:before="80"/>
      </w:pPr>
    </w:p>
    <w:p>
      <w:pPr>
        <w:spacing w:after="60" w:before="60" w:line="320" w:lineRule="auto"/>
      </w:pPr>
      <w:r>
        <w:rPr>
          <w:rFonts w:ascii="Calibri" w:cs="Calibri" w:eastAsia="Calibri" w:hAnsi="Calibri"/>
          <w:i/>
          <w:iCs/>
          <w:color w:val="888888"/>
          <w:sz w:val="22"/>
          <w:szCs w:val="22"/>
        </w:rPr>
        <w:t xml:space="preserve">Note: Exact pricing will be confirmed after detailed technical scoping. Costs may vary based on feature complexity, third-party API fees, and content requirements.</w:t>
      </w:r>
    </w:p>
    <w:p>
      <w:pPr>
        <w:spacing w:after="0" w:before="120"/>
      </w:pPr>
    </w:p>
    <w:p>
      <w:pPr>
        <w:pStyle w:val="Heading1"/>
        <w:pBdr>
          <w:bottom w:val="single" w:color="2E7D32" w:sz="8" w:space="4"/>
        </w:pBdr>
        <w:spacing w:after="120" w:before="340"/>
      </w:pPr>
      <w:r>
        <w:t xml:space="preserve">9. Revenue Model</w:t>
      </w:r>
      <w:r>
        <w:rPr>
          <w:rFonts w:ascii="Calibri" w:cs="Calibri" w:eastAsia="Calibri" w:hAnsi="Calibri"/>
          <w:b/>
          <w:bCs/>
          <w:color w:val="1B5E20"/>
          <w:sz w:val="28"/>
          <w:szCs w:val="28"/>
        </w:rPr>
        <w:t xml:space="preserve">9. Revenue Model</w:t>
      </w:r>
    </w:p>
    <w:p>
      <w:pPr>
        <w:spacing w:after="60" w:before="60" w:line="320" w:lineRule="auto"/>
      </w:pPr>
      <w:r>
        <w:rPr>
          <w:rFonts w:ascii="Calibri" w:cs="Calibri" w:eastAsia="Calibri" w:hAnsi="Calibri"/>
          <w:color w:val="4A4A4A"/>
          <w:sz w:val="22"/>
          <w:szCs w:val="22"/>
        </w:rPr>
        <w:t xml:space="preserve">The AutoParts Hub platform will support multiple revenue streams once live:</w:t>
      </w:r>
    </w:p>
    <w:p>
      <w:pPr>
        <w:spacing w:after="0" w:before="60"/>
      </w:pP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Direct Product Sales — Revenue from AutoParts Hub's own inventory sold through the platform</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Vendor Commission — 8–15% commission on all third-party vendor sales made through the marketplace</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Featured Listings — Vendors pay a premium to have their products appear at the top of search results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Subscription Tiers for Vendors — Monthly/annual vendor subscription plans with different catalogue limits and analytics access</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Banner Advertising — Spare parts brands (e.g. Bosch, Denso, NGK) can purchase banner placement</w:t>
      </w:r>
    </w:p>
    <w:p>
      <w:pPr>
        <w:spacing w:after="40" w:before="40" w:line="300" w:lineRule="auto"/>
        <w:ind w:left="504" w:hanging="288"/>
      </w:pPr>
      <w:r>
        <w:rPr>
          <w:rFonts w:ascii="Calibri" w:cs="Calibri" w:eastAsia="Calibri" w:hAnsi="Calibri"/>
          <w:color w:val="2E7D32"/>
          <w:sz w:val="20"/>
          <w:szCs w:val="20"/>
        </w:rPr>
        <w:t xml:space="preserve">✦  </w:t>
      </w:r>
      <w:r>
        <w:rPr>
          <w:rFonts w:ascii="Calibri" w:cs="Calibri" w:eastAsia="Calibri" w:hAnsi="Calibri"/>
          <w:b w:val="false"/>
          <w:bCs w:val="false"/>
          <w:color w:val="4A4A4A"/>
          <w:sz w:val="22"/>
          <w:szCs w:val="22"/>
        </w:rPr>
        <w:t xml:space="preserve">Delivery &amp; Logistics Margin — Markup on delivery fees negotiated with courier partners</w:t>
      </w:r>
    </w:p>
    <w:p>
      <w:r>
        <w:br w:type="page"/>
      </w:r>
    </w:p>
    <w:p>
      <w:pPr>
        <w:pStyle w:val="Heading1"/>
        <w:pBdr>
          <w:bottom w:val="single" w:color="2E7D32" w:sz="8" w:space="4"/>
        </w:pBdr>
        <w:spacing w:after="120" w:before="340"/>
      </w:pPr>
      <w:r>
        <w:t xml:space="preserve">10. Risk Assessment &amp; Mitigation</w:t>
      </w:r>
      <w:r>
        <w:rPr>
          <w:rFonts w:ascii="Calibri" w:cs="Calibri" w:eastAsia="Calibri" w:hAnsi="Calibri"/>
          <w:b/>
          <w:bCs/>
          <w:color w:val="1B5E20"/>
          <w:sz w:val="28"/>
          <w:szCs w:val="28"/>
        </w:rPr>
        <w:t xml:space="preserve">10. Risk Assessment &amp; Mitigation</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Risk</w:t>
            </w:r>
          </w:p>
        </w:tc>
        <w:tc>
          <w:tcPr>
            <w:tcW w:type="dxa" w:w="1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Likelihood</w:t>
            </w:r>
          </w:p>
        </w:tc>
        <w:tc>
          <w:tcPr>
            <w:tcW w:type="dxa" w:w="1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Impact</w:t>
            </w:r>
          </w:p>
        </w:tc>
        <w:tc>
          <w:tcPr>
            <w:tcW w:type="dxa" w:w="36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Mitigation Strategy</w:t>
            </w:r>
          </w:p>
        </w:tc>
      </w:tr>
      <w:tr>
        <w:tc>
          <w:tcPr>
            <w:tcW w:type="dxa" w:w="2800"/>
            <w:shd w:fill="F4F6F4" w:val="clear"/>
            <w:tcMar>
              <w:top w:type="dxa" w:w="60"/>
              <w:left w:type="dxa" w:w="100"/>
              <w:bottom w:type="dxa" w:w="60"/>
              <w:right w:type="dxa" w:w="80"/>
            </w:tcMar>
          </w:tcPr>
          <w:p>
            <w:r>
              <w:rPr>
                <w:rFonts w:ascii="Calibri" w:cs="Calibri" w:eastAsia="Calibri" w:hAnsi="Calibri"/>
                <w:b/>
                <w:bCs/>
                <w:color w:val="4A4A4A"/>
                <w:sz w:val="20"/>
                <w:szCs w:val="20"/>
              </w:rPr>
              <w:t xml:space="preserve">Counterfeit parts listed by vendors</w:t>
            </w:r>
          </w:p>
        </w:tc>
        <w:tc>
          <w:tcPr>
            <w:tcW w:type="dxa" w:w="1200"/>
            <w:shd w:fill="F4F6F4" w:val="clear"/>
            <w:tcMar>
              <w:top w:type="dxa" w:w="60"/>
              <w:left w:type="dxa" w:w="100"/>
              <w:bottom w:type="dxa" w:w="60"/>
              <w:right w:type="dxa" w:w="80"/>
            </w:tcMar>
          </w:tcPr>
          <w:p>
            <w:r>
              <w:rPr>
                <w:rFonts w:ascii="Calibri" w:cs="Calibri" w:eastAsia="Calibri" w:hAnsi="Calibri"/>
                <w:color w:val="E65100"/>
                <w:sz w:val="20"/>
                <w:szCs w:val="20"/>
              </w:rPr>
              <w:t xml:space="preserve">Medium</w:t>
            </w:r>
          </w:p>
        </w:tc>
        <w:tc>
          <w:tcPr>
            <w:tcW w:type="dxa" w:w="1200"/>
            <w:shd w:fill="F4F6F4" w:val="clear"/>
            <w:tcMar>
              <w:top w:type="dxa" w:w="60"/>
              <w:left w:type="dxa" w:w="100"/>
              <w:bottom w:type="dxa" w:w="60"/>
              <w:right w:type="dxa" w:w="80"/>
            </w:tcMar>
          </w:tcPr>
          <w:p>
            <w:r>
              <w:rPr>
                <w:rFonts w:ascii="Calibri" w:cs="Calibri" w:eastAsia="Calibri" w:hAnsi="Calibri"/>
                <w:color w:val="C62828"/>
                <w:sz w:val="20"/>
                <w:szCs w:val="20"/>
              </w:rPr>
              <w:t xml:space="preserve">High</w:t>
            </w:r>
          </w:p>
        </w:tc>
        <w:tc>
          <w:tcPr>
            <w:tcW w:type="dxa" w:w="3600"/>
            <w:shd w:fill="F4F6F4" w:val="clear"/>
            <w:tcMar>
              <w:top w:type="dxa" w:w="60"/>
              <w:left w:type="dxa" w:w="100"/>
              <w:bottom w:type="dxa" w:w="60"/>
              <w:right w:type="dxa" w:w="80"/>
            </w:tcMar>
          </w:tcPr>
          <w:p>
            <w:r>
              <w:rPr>
                <w:rFonts w:ascii="Calibri" w:cs="Calibri" w:eastAsia="Calibri" w:hAnsi="Calibri"/>
                <w:color w:val="4A4A4A"/>
                <w:sz w:val="20"/>
                <w:szCs w:val="20"/>
              </w:rPr>
              <w:t xml:space="preserve">Mandatory vendor verification, OEM part number validation, buyer reporting system</w:t>
            </w:r>
          </w:p>
        </w:tc>
      </w:tr>
      <w:tr>
        <w:tc>
          <w:tcPr>
            <w:tcW w:type="dxa" w:w="2800"/>
            <w:shd w:fill="FFFFFF" w:val="clear"/>
            <w:tcMar>
              <w:top w:type="dxa" w:w="60"/>
              <w:left w:type="dxa" w:w="100"/>
              <w:bottom w:type="dxa" w:w="60"/>
              <w:right w:type="dxa" w:w="80"/>
            </w:tcMar>
          </w:tcPr>
          <w:p>
            <w:r>
              <w:rPr>
                <w:rFonts w:ascii="Calibri" w:cs="Calibri" w:eastAsia="Calibri" w:hAnsi="Calibri"/>
                <w:b/>
                <w:bCs/>
                <w:color w:val="4A4A4A"/>
                <w:sz w:val="20"/>
                <w:szCs w:val="20"/>
              </w:rPr>
              <w:t xml:space="preserve">Payment gateway downtime</w:t>
            </w:r>
          </w:p>
        </w:tc>
        <w:tc>
          <w:tcPr>
            <w:tcW w:type="dxa" w:w="1200"/>
            <w:shd w:fill="FFFFFF" w:val="clear"/>
            <w:tcMar>
              <w:top w:type="dxa" w:w="60"/>
              <w:left w:type="dxa" w:w="100"/>
              <w:bottom w:type="dxa" w:w="60"/>
              <w:right w:type="dxa" w:w="80"/>
            </w:tcMar>
          </w:tcPr>
          <w:p>
            <w:r>
              <w:rPr>
                <w:rFonts w:ascii="Calibri" w:cs="Calibri" w:eastAsia="Calibri" w:hAnsi="Calibri"/>
                <w:color w:val="2E7D32"/>
                <w:sz w:val="20"/>
                <w:szCs w:val="20"/>
              </w:rPr>
              <w:t xml:space="preserve">Low</w:t>
            </w:r>
          </w:p>
        </w:tc>
        <w:tc>
          <w:tcPr>
            <w:tcW w:type="dxa" w:w="1200"/>
            <w:shd w:fill="FFFFFF" w:val="clear"/>
            <w:tcMar>
              <w:top w:type="dxa" w:w="60"/>
              <w:left w:type="dxa" w:w="100"/>
              <w:bottom w:type="dxa" w:w="60"/>
              <w:right w:type="dxa" w:w="80"/>
            </w:tcMar>
          </w:tcPr>
          <w:p>
            <w:r>
              <w:rPr>
                <w:rFonts w:ascii="Calibri" w:cs="Calibri" w:eastAsia="Calibri" w:hAnsi="Calibri"/>
                <w:color w:val="C62828"/>
                <w:sz w:val="20"/>
                <w:szCs w:val="20"/>
              </w:rPr>
              <w:t xml:space="preserve">High</w:t>
            </w:r>
          </w:p>
        </w:tc>
        <w:tc>
          <w:tcPr>
            <w:tcW w:type="dxa" w:w="3600"/>
            <w:shd w:fill="FFFFFF" w:val="clear"/>
            <w:tcMar>
              <w:top w:type="dxa" w:w="60"/>
              <w:left w:type="dxa" w:w="100"/>
              <w:bottom w:type="dxa" w:w="60"/>
              <w:right w:type="dxa" w:w="80"/>
            </w:tcMar>
          </w:tcPr>
          <w:p>
            <w:r>
              <w:rPr>
                <w:rFonts w:ascii="Calibri" w:cs="Calibri" w:eastAsia="Calibri" w:hAnsi="Calibri"/>
                <w:color w:val="4A4A4A"/>
                <w:sz w:val="20"/>
                <w:szCs w:val="20"/>
              </w:rPr>
              <w:t xml:space="preserve">Multiple payment options (M-Pesa + card + bank), automatic failover</w:t>
            </w:r>
          </w:p>
        </w:tc>
      </w:tr>
      <w:tr>
        <w:tc>
          <w:tcPr>
            <w:tcW w:type="dxa" w:w="2800"/>
            <w:shd w:fill="F4F6F4" w:val="clear"/>
            <w:tcMar>
              <w:top w:type="dxa" w:w="60"/>
              <w:left w:type="dxa" w:w="100"/>
              <w:bottom w:type="dxa" w:w="60"/>
              <w:right w:type="dxa" w:w="80"/>
            </w:tcMar>
          </w:tcPr>
          <w:p>
            <w:r>
              <w:rPr>
                <w:rFonts w:ascii="Calibri" w:cs="Calibri" w:eastAsia="Calibri" w:hAnsi="Calibri"/>
                <w:b/>
                <w:bCs/>
                <w:color w:val="4A4A4A"/>
                <w:sz w:val="20"/>
                <w:szCs w:val="20"/>
              </w:rPr>
              <w:t xml:space="preserve">Low initial traffic / slow adoption</w:t>
            </w:r>
          </w:p>
        </w:tc>
        <w:tc>
          <w:tcPr>
            <w:tcW w:type="dxa" w:w="1200"/>
            <w:shd w:fill="F4F6F4" w:val="clear"/>
            <w:tcMar>
              <w:top w:type="dxa" w:w="60"/>
              <w:left w:type="dxa" w:w="100"/>
              <w:bottom w:type="dxa" w:w="60"/>
              <w:right w:type="dxa" w:w="80"/>
            </w:tcMar>
          </w:tcPr>
          <w:p>
            <w:r>
              <w:rPr>
                <w:rFonts w:ascii="Calibri" w:cs="Calibri" w:eastAsia="Calibri" w:hAnsi="Calibri"/>
                <w:color w:val="E65100"/>
                <w:sz w:val="20"/>
                <w:szCs w:val="20"/>
              </w:rPr>
              <w:t xml:space="preserve">Medium</w:t>
            </w:r>
          </w:p>
        </w:tc>
        <w:tc>
          <w:tcPr>
            <w:tcW w:type="dxa" w:w="1200"/>
            <w:shd w:fill="F4F6F4" w:val="clear"/>
            <w:tcMar>
              <w:top w:type="dxa" w:w="60"/>
              <w:left w:type="dxa" w:w="100"/>
              <w:bottom w:type="dxa" w:w="60"/>
              <w:right w:type="dxa" w:w="80"/>
            </w:tcMar>
          </w:tcPr>
          <w:p>
            <w:r>
              <w:rPr>
                <w:rFonts w:ascii="Calibri" w:cs="Calibri" w:eastAsia="Calibri" w:hAnsi="Calibri"/>
                <w:color w:val="1B5E20"/>
                <w:sz w:val="20"/>
                <w:szCs w:val="20"/>
              </w:rPr>
              <w:t xml:space="preserve">Medium</w:t>
            </w:r>
          </w:p>
        </w:tc>
        <w:tc>
          <w:tcPr>
            <w:tcW w:type="dxa" w:w="3600"/>
            <w:shd w:fill="F4F6F4" w:val="clear"/>
            <w:tcMar>
              <w:top w:type="dxa" w:w="60"/>
              <w:left w:type="dxa" w:w="100"/>
              <w:bottom w:type="dxa" w:w="60"/>
              <w:right w:type="dxa" w:w="80"/>
            </w:tcMar>
          </w:tcPr>
          <w:p>
            <w:r>
              <w:rPr>
                <w:rFonts w:ascii="Calibri" w:cs="Calibri" w:eastAsia="Calibri" w:hAnsi="Calibri"/>
                <w:color w:val="4A4A4A"/>
                <w:sz w:val="20"/>
                <w:szCs w:val="20"/>
              </w:rPr>
              <w:t xml:space="preserve">SEO strategy, Google Ads budget, WhatsApp marketing campaign at launch</w:t>
            </w:r>
          </w:p>
        </w:tc>
      </w:tr>
      <w:tr>
        <w:tc>
          <w:tcPr>
            <w:tcW w:type="dxa" w:w="2800"/>
            <w:shd w:fill="FFFFFF" w:val="clear"/>
            <w:tcMar>
              <w:top w:type="dxa" w:w="60"/>
              <w:left w:type="dxa" w:w="100"/>
              <w:bottom w:type="dxa" w:w="60"/>
              <w:right w:type="dxa" w:w="80"/>
            </w:tcMar>
          </w:tcPr>
          <w:p>
            <w:r>
              <w:rPr>
                <w:rFonts w:ascii="Calibri" w:cs="Calibri" w:eastAsia="Calibri" w:hAnsi="Calibri"/>
                <w:b/>
                <w:bCs/>
                <w:color w:val="4A4A4A"/>
                <w:sz w:val="20"/>
                <w:szCs w:val="20"/>
              </w:rPr>
              <w:t xml:space="preserve">Data breach or cyber attack</w:t>
            </w:r>
          </w:p>
        </w:tc>
        <w:tc>
          <w:tcPr>
            <w:tcW w:type="dxa" w:w="1200"/>
            <w:shd w:fill="FFFFFF" w:val="clear"/>
            <w:tcMar>
              <w:top w:type="dxa" w:w="60"/>
              <w:left w:type="dxa" w:w="100"/>
              <w:bottom w:type="dxa" w:w="60"/>
              <w:right w:type="dxa" w:w="80"/>
            </w:tcMar>
          </w:tcPr>
          <w:p>
            <w:r>
              <w:rPr>
                <w:rFonts w:ascii="Calibri" w:cs="Calibri" w:eastAsia="Calibri" w:hAnsi="Calibri"/>
                <w:color w:val="2E7D32"/>
                <w:sz w:val="20"/>
                <w:szCs w:val="20"/>
              </w:rPr>
              <w:t xml:space="preserve">Low</w:t>
            </w:r>
          </w:p>
        </w:tc>
        <w:tc>
          <w:tcPr>
            <w:tcW w:type="dxa" w:w="1200"/>
            <w:shd w:fill="FFFFFF" w:val="clear"/>
            <w:tcMar>
              <w:top w:type="dxa" w:w="60"/>
              <w:left w:type="dxa" w:w="100"/>
              <w:bottom w:type="dxa" w:w="60"/>
              <w:right w:type="dxa" w:w="80"/>
            </w:tcMar>
          </w:tcPr>
          <w:p>
            <w:r>
              <w:rPr>
                <w:rFonts w:ascii="Calibri" w:cs="Calibri" w:eastAsia="Calibri" w:hAnsi="Calibri"/>
                <w:color w:val="C62828"/>
                <w:sz w:val="20"/>
                <w:szCs w:val="20"/>
              </w:rPr>
              <w:t xml:space="preserve">Very High</w:t>
            </w:r>
          </w:p>
        </w:tc>
        <w:tc>
          <w:tcPr>
            <w:tcW w:type="dxa" w:w="3600"/>
            <w:shd w:fill="FFFFFF" w:val="clear"/>
            <w:tcMar>
              <w:top w:type="dxa" w:w="60"/>
              <w:left w:type="dxa" w:w="100"/>
              <w:bottom w:type="dxa" w:w="60"/>
              <w:right w:type="dxa" w:w="80"/>
            </w:tcMar>
          </w:tcPr>
          <w:p>
            <w:r>
              <w:rPr>
                <w:rFonts w:ascii="Calibri" w:cs="Calibri" w:eastAsia="Calibri" w:hAnsi="Calibri"/>
                <w:color w:val="4A4A4A"/>
                <w:sz w:val="20"/>
                <w:szCs w:val="20"/>
              </w:rPr>
              <w:t xml:space="preserve">SSL, WAF, regular penetration testing, PCI DSS compliance, backups</w:t>
            </w:r>
          </w:p>
        </w:tc>
      </w:tr>
      <w:tr>
        <w:tc>
          <w:tcPr>
            <w:tcW w:type="dxa" w:w="2800"/>
            <w:shd w:fill="F4F6F4" w:val="clear"/>
            <w:tcMar>
              <w:top w:type="dxa" w:w="60"/>
              <w:left w:type="dxa" w:w="100"/>
              <w:bottom w:type="dxa" w:w="60"/>
              <w:right w:type="dxa" w:w="80"/>
            </w:tcMar>
          </w:tcPr>
          <w:p>
            <w:r>
              <w:rPr>
                <w:rFonts w:ascii="Calibri" w:cs="Calibri" w:eastAsia="Calibri" w:hAnsi="Calibri"/>
                <w:b/>
                <w:bCs/>
                <w:color w:val="4A4A4A"/>
                <w:sz w:val="20"/>
                <w:szCs w:val="20"/>
              </w:rPr>
              <w:t xml:space="preserve">Scope creep / delayed delivery</w:t>
            </w:r>
          </w:p>
        </w:tc>
        <w:tc>
          <w:tcPr>
            <w:tcW w:type="dxa" w:w="1200"/>
            <w:shd w:fill="F4F6F4" w:val="clear"/>
            <w:tcMar>
              <w:top w:type="dxa" w:w="60"/>
              <w:left w:type="dxa" w:w="100"/>
              <w:bottom w:type="dxa" w:w="60"/>
              <w:right w:type="dxa" w:w="80"/>
            </w:tcMar>
          </w:tcPr>
          <w:p>
            <w:r>
              <w:rPr>
                <w:rFonts w:ascii="Calibri" w:cs="Calibri" w:eastAsia="Calibri" w:hAnsi="Calibri"/>
                <w:color w:val="E65100"/>
                <w:sz w:val="20"/>
                <w:szCs w:val="20"/>
              </w:rPr>
              <w:t xml:space="preserve">Medium</w:t>
            </w:r>
          </w:p>
        </w:tc>
        <w:tc>
          <w:tcPr>
            <w:tcW w:type="dxa" w:w="1200"/>
            <w:shd w:fill="F4F6F4" w:val="clear"/>
            <w:tcMar>
              <w:top w:type="dxa" w:w="60"/>
              <w:left w:type="dxa" w:w="100"/>
              <w:bottom w:type="dxa" w:w="60"/>
              <w:right w:type="dxa" w:w="80"/>
            </w:tcMar>
          </w:tcPr>
          <w:p>
            <w:r>
              <w:rPr>
                <w:rFonts w:ascii="Calibri" w:cs="Calibri" w:eastAsia="Calibri" w:hAnsi="Calibri"/>
                <w:color w:val="1B5E20"/>
                <w:sz w:val="20"/>
                <w:szCs w:val="20"/>
              </w:rPr>
              <w:t xml:space="preserve">Medium</w:t>
            </w:r>
          </w:p>
        </w:tc>
        <w:tc>
          <w:tcPr>
            <w:tcW w:type="dxa" w:w="3600"/>
            <w:shd w:fill="F4F6F4" w:val="clear"/>
            <w:tcMar>
              <w:top w:type="dxa" w:w="60"/>
              <w:left w:type="dxa" w:w="100"/>
              <w:bottom w:type="dxa" w:w="60"/>
              <w:right w:type="dxa" w:w="80"/>
            </w:tcMar>
          </w:tcPr>
          <w:p>
            <w:r>
              <w:rPr>
                <w:rFonts w:ascii="Calibri" w:cs="Calibri" w:eastAsia="Calibri" w:hAnsi="Calibri"/>
                <w:color w:val="4A4A4A"/>
                <w:sz w:val="20"/>
                <w:szCs w:val="20"/>
              </w:rPr>
              <w:t xml:space="preserve">Fixed scope contract, weekly progress reviews, phased delivery milestones</w:t>
            </w:r>
          </w:p>
        </w:tc>
      </w:tr>
      <w:tr>
        <w:tc>
          <w:tcPr>
            <w:tcW w:type="dxa" w:w="2800"/>
            <w:shd w:fill="FFFFFF" w:val="clear"/>
            <w:tcMar>
              <w:top w:type="dxa" w:w="60"/>
              <w:left w:type="dxa" w:w="100"/>
              <w:bottom w:type="dxa" w:w="60"/>
              <w:right w:type="dxa" w:w="80"/>
            </w:tcMar>
          </w:tcPr>
          <w:p>
            <w:r>
              <w:rPr>
                <w:rFonts w:ascii="Calibri" w:cs="Calibri" w:eastAsia="Calibri" w:hAnsi="Calibri"/>
                <w:b/>
                <w:bCs/>
                <w:color w:val="4A4A4A"/>
                <w:sz w:val="20"/>
                <w:szCs w:val="20"/>
              </w:rPr>
              <w:t xml:space="preserve">Vendor non-compliance</w:t>
            </w:r>
          </w:p>
        </w:tc>
        <w:tc>
          <w:tcPr>
            <w:tcW w:type="dxa" w:w="1200"/>
            <w:shd w:fill="FFFFFF" w:val="clear"/>
            <w:tcMar>
              <w:top w:type="dxa" w:w="60"/>
              <w:left w:type="dxa" w:w="100"/>
              <w:bottom w:type="dxa" w:w="60"/>
              <w:right w:type="dxa" w:w="80"/>
            </w:tcMar>
          </w:tcPr>
          <w:p>
            <w:r>
              <w:rPr>
                <w:rFonts w:ascii="Calibri" w:cs="Calibri" w:eastAsia="Calibri" w:hAnsi="Calibri"/>
                <w:color w:val="E65100"/>
                <w:sz w:val="20"/>
                <w:szCs w:val="20"/>
              </w:rPr>
              <w:t xml:space="preserve">Medium</w:t>
            </w:r>
          </w:p>
        </w:tc>
        <w:tc>
          <w:tcPr>
            <w:tcW w:type="dxa" w:w="1200"/>
            <w:shd w:fill="FFFFFF" w:val="clear"/>
            <w:tcMar>
              <w:top w:type="dxa" w:w="60"/>
              <w:left w:type="dxa" w:w="100"/>
              <w:bottom w:type="dxa" w:w="60"/>
              <w:right w:type="dxa" w:w="80"/>
            </w:tcMar>
          </w:tcPr>
          <w:p>
            <w:r>
              <w:rPr>
                <w:rFonts w:ascii="Calibri" w:cs="Calibri" w:eastAsia="Calibri" w:hAnsi="Calibri"/>
                <w:color w:val="1B5E20"/>
                <w:sz w:val="20"/>
                <w:szCs w:val="20"/>
              </w:rPr>
              <w:t xml:space="preserve">Medium</w:t>
            </w:r>
          </w:p>
        </w:tc>
        <w:tc>
          <w:tcPr>
            <w:tcW w:type="dxa" w:w="3600"/>
            <w:shd w:fill="FFFFFF" w:val="clear"/>
            <w:tcMar>
              <w:top w:type="dxa" w:w="60"/>
              <w:left w:type="dxa" w:w="100"/>
              <w:bottom w:type="dxa" w:w="60"/>
              <w:right w:type="dxa" w:w="80"/>
            </w:tcMar>
          </w:tcPr>
          <w:p>
            <w:r>
              <w:rPr>
                <w:rFonts w:ascii="Calibri" w:cs="Calibri" w:eastAsia="Calibri" w:hAnsi="Calibri"/>
                <w:color w:val="4A4A4A"/>
                <w:sz w:val="20"/>
                <w:szCs w:val="20"/>
              </w:rPr>
              <w:t xml:space="preserve">Terms of service, automated listing review, ability to suspend vendors instantly</w:t>
            </w:r>
          </w:p>
        </w:tc>
      </w:tr>
    </w:tbl>
    <w:p>
      <w:pPr>
        <w:spacing w:after="0" w:before="120"/>
      </w:pPr>
    </w:p>
    <w:p>
      <w:pPr>
        <w:pStyle w:val="Heading1"/>
        <w:pBdr>
          <w:bottom w:val="single" w:color="2E7D32" w:sz="8" w:space="4"/>
        </w:pBdr>
        <w:spacing w:after="120" w:before="340"/>
      </w:pPr>
      <w:r>
        <w:t xml:space="preserve">11. Team &amp; Roles</w:t>
      </w:r>
      <w:r>
        <w:rPr>
          <w:rFonts w:ascii="Calibri" w:cs="Calibri" w:eastAsia="Calibri" w:hAnsi="Calibri"/>
          <w:b/>
          <w:bCs/>
          <w:color w:val="1B5E20"/>
          <w:sz w:val="28"/>
          <w:szCs w:val="28"/>
        </w:rPr>
        <w:t xml:space="preserve">11. Team &amp; Roles</w:t>
      </w:r>
    </w:p>
    <w:p>
      <w:pPr>
        <w:spacing w:after="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Role</w:t>
            </w:r>
          </w:p>
        </w:tc>
        <w:tc>
          <w:tcPr>
            <w:tcW w:type="dxa" w:w="5600"/>
            <w:shd w:fill="1B5E20" w:color="auto" w:val="clear"/>
            <w:tcMar>
              <w:top w:type="dxa" w:w="80"/>
              <w:left w:type="dxa" w:w="120"/>
              <w:bottom w:type="dxa" w:w="80"/>
              <w:right w:type="dxa" w:w="80"/>
            </w:tcMar>
          </w:tcPr>
          <w:p>
            <w:r>
              <w:rPr>
                <w:rFonts w:ascii="Calibri" w:cs="Calibri" w:eastAsia="Calibri" w:hAnsi="Calibri"/>
                <w:b/>
                <w:bCs/>
                <w:color w:val="FFFFFF"/>
                <w:sz w:val="21"/>
                <w:szCs w:val="21"/>
              </w:rPr>
              <w:t xml:space="preserve">Responsibilities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Project Manager</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Overall coordination, timeline management, client communication, risk tracking</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UI/UX Designer</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Wireframes, visual design, prototype, design system, user testing</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Frontend Developer (×2)</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React/Next.js development, responsive implementation, component building</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Backend Developer (×2)</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API development, database design, business logic, payment integrations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QA Engineer</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Test planning, functional testing, regression, performance, and security testing</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DevOps Engineer</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Infrastructure setup, CI/CD pipeline, hosting, monitoring, SSL, backups</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Content Specialist</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Product descriptions, SEO copywriting, category pages, blog content</w:t>
            </w:r>
          </w:p>
        </w:tc>
      </w:tr>
      <w:tr>
        <w:tc>
          <w:tcPr>
            <w:tcW w:type="dxa" w:w="3200"/>
            <w:shd w:fill="C8E6C9" w:color="auto" w:val="clear"/>
            <w:tcMar>
              <w:top w:type="dxa" w:w="60"/>
              <w:left w:type="dxa" w:w="120"/>
              <w:bottom w:type="dxa" w:w="60"/>
              <w:right w:type="dxa" w:w="80"/>
            </w:tcMar>
          </w:tcPr>
          <w:p>
            <w:r>
              <w:rPr>
                <w:rFonts w:ascii="Calibri" w:cs="Calibri" w:eastAsia="Calibri" w:hAnsi="Calibri"/>
                <w:b/>
                <w:bCs/>
                <w:color w:val="1B5E20"/>
                <w:sz w:val="21"/>
                <w:szCs w:val="21"/>
              </w:rPr>
              <w:t xml:space="preserve">Client (AutoParts Hub)</w:t>
            </w:r>
          </w:p>
        </w:tc>
        <w:tc>
          <w:tcPr>
            <w:tcW w:type="dxa" w:w="5600"/>
            <w:shd w:fill="FFFFFF" w:color="auto" w:val="clear"/>
            <w:tcMar>
              <w:top w:type="dxa" w:w="60"/>
              <w:left w:type="dxa" w:w="120"/>
              <w:bottom w:type="dxa" w:w="60"/>
              <w:right w:type="dxa" w:w="80"/>
            </w:tcMar>
          </w:tcPr>
          <w:p>
            <w:r>
              <w:rPr>
                <w:rFonts w:ascii="Calibri" w:cs="Calibri" w:eastAsia="Calibri" w:hAnsi="Calibri"/>
                <w:color w:val="4A4A4A"/>
                <w:sz w:val="21"/>
                <w:szCs w:val="21"/>
              </w:rPr>
              <w:t xml:space="preserve">Product data, brand assets, approvals, UAT sign-off, staff training attendance</w:t>
            </w:r>
          </w:p>
        </w:tc>
      </w:tr>
    </w:tbl>
    <w:p>
      <w:r>
        <w:br w:type="page"/>
      </w:r>
    </w:p>
    <w:p>
      <w:pPr>
        <w:pStyle w:val="Heading1"/>
        <w:pBdr>
          <w:bottom w:val="single" w:color="2E7D32" w:sz="8" w:space="4"/>
        </w:pBdr>
        <w:spacing w:after="120" w:before="340"/>
      </w:pPr>
      <w:r>
        <w:t xml:space="preserve">12. Conclusion &amp; Call to Action</w:t>
      </w:r>
      <w:r>
        <w:rPr>
          <w:rFonts w:ascii="Calibri" w:cs="Calibri" w:eastAsia="Calibri" w:hAnsi="Calibri"/>
          <w:b/>
          <w:bCs/>
          <w:color w:val="1B5E20"/>
          <w:sz w:val="28"/>
          <w:szCs w:val="28"/>
        </w:rPr>
        <w:t xml:space="preserve">12. Conclusion &amp; Call to Action</w:t>
      </w:r>
    </w:p>
    <w:p>
      <w:pPr>
        <w:spacing w:after="60" w:before="60" w:line="320" w:lineRule="auto"/>
      </w:pPr>
      <w:r>
        <w:rPr>
          <w:rFonts w:ascii="Calibri" w:cs="Calibri" w:eastAsia="Calibri" w:hAnsi="Calibri"/>
          <w:color w:val="4A4A4A"/>
          <w:sz w:val="22"/>
          <w:szCs w:val="22"/>
        </w:rPr>
        <w:t xml:space="preserve">The motor vehicle spare parts industry in East Africa is at a digital tipping point. Customers are already searching online for the parts they need — and they are increasingly willing to buy online if the experience is trustworthy, the inventory is comprehensive, and the payment process is familiar and secure.</w:t>
      </w:r>
    </w:p>
    <w:p>
      <w:pPr>
        <w:spacing w:after="0" w:before="80"/>
      </w:pPr>
    </w:p>
    <w:p>
      <w:pPr>
        <w:spacing w:after="60" w:before="60" w:line="320" w:lineRule="auto"/>
      </w:pPr>
      <w:r>
        <w:rPr>
          <w:rFonts w:ascii="Calibri" w:cs="Calibri" w:eastAsia="Calibri" w:hAnsi="Calibri"/>
          <w:color w:val="4A4A4A"/>
          <w:sz w:val="22"/>
          <w:szCs w:val="22"/>
        </w:rPr>
        <w:t xml:space="preserve">AutoParts Hub has a clear and immediate opportunity to become the category leader in this space. By investing in a professional, fully functional, and fully responsive e-commerce platform, the business will not only unlock a new and scalable revenue channel, but also build lasting brand equity, customer loyalty, and competitive advantage that will be very difficult for late entrants to replicate.</w:t>
      </w:r>
    </w:p>
    <w:p>
      <w:pPr>
        <w:spacing w:after="0" w:before="80"/>
      </w:pPr>
    </w:p>
    <w:p>
      <w:pPr>
        <w:spacing w:after="60" w:before="60" w:line="320" w:lineRule="auto"/>
      </w:pPr>
      <w:r>
        <w:rPr>
          <w:rFonts w:ascii="Calibri" w:cs="Calibri" w:eastAsia="Calibri" w:hAnsi="Calibri"/>
          <w:color w:val="4A4A4A"/>
          <w:sz w:val="22"/>
          <w:szCs w:val="22"/>
        </w:rPr>
        <w:t xml:space="preserve">This proposal outlines everything needed to bring that vision to life — from clear, measurable objectives, to technical specifications, a structured timeline, transparent budget, and a risk mitigation plan.</w:t>
      </w:r>
    </w:p>
    <w:p>
      <w:pPr>
        <w:spacing w:after="0" w:before="120"/>
      </w:pPr>
    </w:p>
    <w:p>
      <w:pPr>
        <w:shd w:fill="1B5E20" w:color="auto" w:val="clear"/>
        <w:spacing w:after="80" w:before="80"/>
        <w:jc w:val="center"/>
      </w:pPr>
      <w:r>
        <w:rPr>
          <w:rFonts w:ascii="Calibri" w:cs="Calibri" w:eastAsia="Calibri" w:hAnsi="Calibri"/>
          <w:b/>
          <w:bCs/>
          <w:color w:val="FFFFFF"/>
          <w:sz w:val="26"/>
          <w:szCs w:val="26"/>
        </w:rPr>
        <w:t xml:space="preserve">  We are ready to build. Let's start the conversation.  </w:t>
      </w:r>
    </w:p>
    <w:p>
      <w:pPr>
        <w:spacing w:after="0" w:before="100"/>
      </w:pPr>
    </w:p>
    <w:p>
      <w:pPr>
        <w:spacing w:after="80" w:before="240"/>
      </w:pPr>
      <w:r>
        <w:rPr>
          <w:rFonts w:ascii="Calibri" w:cs="Calibri" w:eastAsia="Calibri" w:hAnsi="Calibri"/>
          <w:b/>
          <w:bCs/>
          <w:color w:val="2E7D32"/>
          <w:sz w:val="24"/>
          <w:szCs w:val="24"/>
        </w:rPr>
        <w:t xml:space="preserve">Next Steps</w:t>
      </w:r>
    </w:p>
    <w:p>
      <w:pPr>
        <w:spacing w:after="0" w:before="40"/>
      </w:pPr>
    </w:p>
    <w:p>
      <w:pPr>
        <w:spacing w:after="50" w:before="50" w:line="300" w:lineRule="auto"/>
        <w:ind w:left="720" w:hanging="504"/>
      </w:pPr>
      <w:r>
        <w:rPr>
          <w:rFonts w:ascii="Calibri" w:cs="Calibri" w:eastAsia="Calibri" w:hAnsi="Calibri"/>
          <w:b/>
          <w:bCs/>
          <w:color w:val="2E7D32"/>
          <w:sz w:val="22"/>
          <w:szCs w:val="22"/>
        </w:rPr>
        <w:t xml:space="preserve">1.  </w:t>
      </w:r>
      <w:r>
        <w:rPr>
          <w:rFonts w:ascii="Calibri" w:cs="Calibri" w:eastAsia="Calibri" w:hAnsi="Calibri"/>
          <w:b w:val="false"/>
          <w:bCs w:val="false"/>
          <w:color w:val="4A4A4A"/>
          <w:sz w:val="22"/>
          <w:szCs w:val="22"/>
        </w:rPr>
        <w:t xml:space="preserve">Review and approve this proposal</w:t>
      </w:r>
    </w:p>
    <w:p>
      <w:pPr>
        <w:spacing w:after="50" w:before="50" w:line="300" w:lineRule="auto"/>
        <w:ind w:left="720" w:hanging="504"/>
      </w:pPr>
      <w:r>
        <w:rPr>
          <w:rFonts w:ascii="Calibri" w:cs="Calibri" w:eastAsia="Calibri" w:hAnsi="Calibri"/>
          <w:b/>
          <w:bCs/>
          <w:color w:val="2E7D32"/>
          <w:sz w:val="22"/>
          <w:szCs w:val="22"/>
        </w:rPr>
        <w:t xml:space="preserve">2.  </w:t>
      </w:r>
      <w:r>
        <w:rPr>
          <w:rFonts w:ascii="Calibri" w:cs="Calibri" w:eastAsia="Calibri" w:hAnsi="Calibri"/>
          <w:b w:val="false"/>
          <w:bCs w:val="false"/>
          <w:color w:val="4A4A4A"/>
          <w:sz w:val="22"/>
          <w:szCs w:val="22"/>
        </w:rPr>
        <w:t xml:space="preserve">Schedule a kick-off meeting to confirm requirements and scope</w:t>
      </w:r>
    </w:p>
    <w:p>
      <w:pPr>
        <w:spacing w:after="50" w:before="50" w:line="300" w:lineRule="auto"/>
        <w:ind w:left="720" w:hanging="504"/>
      </w:pPr>
      <w:r>
        <w:rPr>
          <w:rFonts w:ascii="Calibri" w:cs="Calibri" w:eastAsia="Calibri" w:hAnsi="Calibri"/>
          <w:b/>
          <w:bCs/>
          <w:color w:val="2E7D32"/>
          <w:sz w:val="22"/>
          <w:szCs w:val="22"/>
        </w:rPr>
        <w:t xml:space="preserve">3.  </w:t>
      </w:r>
      <w:r>
        <w:rPr>
          <w:rFonts w:ascii="Calibri" w:cs="Calibri" w:eastAsia="Calibri" w:hAnsi="Calibri"/>
          <w:b w:val="false"/>
          <w:bCs w:val="false"/>
          <w:color w:val="4A4A4A"/>
          <w:sz w:val="22"/>
          <w:szCs w:val="22"/>
        </w:rPr>
        <w:t xml:space="preserve">Sign the development agreement and release 30% initial deposit</w:t>
      </w:r>
    </w:p>
    <w:p>
      <w:pPr>
        <w:spacing w:after="50" w:before="50" w:line="300" w:lineRule="auto"/>
        <w:ind w:left="720" w:hanging="504"/>
      </w:pPr>
      <w:r>
        <w:rPr>
          <w:rFonts w:ascii="Calibri" w:cs="Calibri" w:eastAsia="Calibri" w:hAnsi="Calibri"/>
          <w:b/>
          <w:bCs/>
          <w:color w:val="2E7D32"/>
          <w:sz w:val="22"/>
          <w:szCs w:val="22"/>
        </w:rPr>
        <w:t xml:space="preserve">4.  </w:t>
      </w:r>
      <w:r>
        <w:rPr>
          <w:rFonts w:ascii="Calibri" w:cs="Calibri" w:eastAsia="Calibri" w:hAnsi="Calibri"/>
          <w:b w:val="false"/>
          <w:bCs w:val="false"/>
          <w:color w:val="4A4A4A"/>
          <w:sz w:val="22"/>
          <w:szCs w:val="22"/>
        </w:rPr>
        <w:t xml:space="preserve">Begin Phase 1: Discovery &amp; Planning (target start: within 1 week of agreement)</w:t>
      </w:r>
    </w:p>
    <w:p>
      <w:pPr>
        <w:spacing w:after="0" w:before="140"/>
      </w:pPr>
    </w:p>
    <w:p>
      <w:pPr>
        <w:pBdr>
          <w:bottom w:val="single" w:color="C8E6C9" w:sz="4" w:space="2"/>
        </w:pBdr>
        <w:spacing w:after="160" w:before="160"/>
      </w:pPr>
    </w:p>
    <w:p>
      <w:pPr>
        <w:spacing w:after="0" w:before="60"/>
      </w:pPr>
    </w:p>
    <w:p>
      <w:pPr>
        <w:jc w:val="center"/>
      </w:pPr>
      <w:r>
        <w:rPr>
          <w:rFonts w:ascii="Calibri" w:cs="Calibri" w:eastAsia="Calibri" w:hAnsi="Calibri"/>
          <w:color w:val="888888"/>
          <w:sz w:val="20"/>
          <w:szCs w:val="20"/>
        </w:rPr>
        <w:t xml:space="preserve">AutoParts Hub Development Team   |   proposals@autopartshub.co.ke   |   +254 700 000 000</w:t>
      </w:r>
    </w:p>
    <w:p>
      <w:pPr>
        <w:jc w:val="center"/>
      </w:pPr>
      <w:r>
        <w:rPr>
          <w:rFonts w:ascii="Calibri" w:cs="Calibri" w:eastAsia="Calibri" w:hAnsi="Calibri"/>
          <w:i/>
          <w:iCs/>
          <w:color w:val="AAAAAA"/>
          <w:sz w:val="18"/>
          <w:szCs w:val="18"/>
        </w:rPr>
        <w:t xml:space="preserve">This document is confidential and intended solely for the named recipients.</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2026-07-11T10:30:15.809Z</dcterms:created>
  <dcterms:modified xsi:type="dcterms:W3CDTF">2026-07-11T10:30:15.823Z</dcterms:modified>
</cp:coreProperties>
</file>

<file path=docProps/custom.xml><?xml version="1.0" encoding="utf-8"?>
<Properties xmlns="http://schemas.openxmlformats.org/officeDocument/2006/custom-properties" xmlns:vt="http://schemas.openxmlformats.org/officeDocument/2006/docPropsVTypes"/>
</file>