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D2E3" w14:textId="77777777" w:rsidR="00C44913" w:rsidRPr="007B52E4" w:rsidRDefault="00C44913" w:rsidP="00C44913">
      <w:pPr>
        <w:ind w:firstLine="0"/>
        <w:jc w:val="center"/>
        <w:rPr>
          <w:szCs w:val="28"/>
          <w:lang w:val="ru-RU"/>
        </w:rPr>
      </w:pPr>
      <w:r w:rsidRPr="007B52E4">
        <w:rPr>
          <w:b/>
          <w:sz w:val="36"/>
          <w:szCs w:val="36"/>
          <w:lang w:val="ru-RU" w:eastAsia="zh-CN"/>
        </w:rPr>
        <w:t xml:space="preserve">Применение тензорных сигналов в системах автоматического </w:t>
      </w:r>
      <w:r>
        <w:rPr>
          <w:b/>
          <w:sz w:val="36"/>
          <w:szCs w:val="36"/>
          <w:lang w:val="ru-RU" w:eastAsia="zh-CN"/>
        </w:rPr>
        <w:t>регулирования</w:t>
      </w:r>
      <w:r w:rsidRPr="007B52E4">
        <w:rPr>
          <w:b/>
          <w:sz w:val="36"/>
          <w:szCs w:val="36"/>
          <w:lang w:val="ru-RU" w:eastAsia="zh-CN"/>
        </w:rPr>
        <w:t>.</w:t>
      </w:r>
    </w:p>
    <w:p w14:paraId="4F29609A" w14:textId="77777777" w:rsidR="00F06445" w:rsidRPr="000A5D85" w:rsidRDefault="00F06445" w:rsidP="00F06445">
      <w:pPr>
        <w:spacing w:before="160" w:after="160"/>
        <w:jc w:val="center"/>
        <w:rPr>
          <w:szCs w:val="28"/>
          <w:lang w:val="ru-RU"/>
        </w:rPr>
      </w:pPr>
      <w:r w:rsidRPr="00F3420E">
        <w:rPr>
          <w:szCs w:val="28"/>
          <w:lang w:val="ru-RU"/>
        </w:rPr>
        <w:t xml:space="preserve">© </w:t>
      </w:r>
      <w:r>
        <w:rPr>
          <w:szCs w:val="28"/>
          <w:lang w:val="ru-RU"/>
        </w:rPr>
        <w:t>Сорокин Н.Ф.</w:t>
      </w:r>
    </w:p>
    <w:p w14:paraId="016BDB6D" w14:textId="77777777" w:rsidR="00F06445" w:rsidRPr="00F3420E" w:rsidRDefault="00F06445" w:rsidP="00F06445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МГТУ им. Н.Э. Баумана, Москва, 105005, Россия</w:t>
      </w:r>
    </w:p>
    <w:p w14:paraId="21CD9228" w14:textId="77777777" w:rsidR="00F06445" w:rsidRPr="00F3420E" w:rsidRDefault="00F06445" w:rsidP="00F06445">
      <w:pPr>
        <w:rPr>
          <w:i/>
          <w:spacing w:val="-2"/>
          <w:szCs w:val="28"/>
          <w:lang w:val="ru-RU"/>
        </w:rPr>
      </w:pPr>
    </w:p>
    <w:p w14:paraId="666CCCCA" w14:textId="3169229E" w:rsidR="00F06445" w:rsidRDefault="00C31D9D" w:rsidP="00F06445">
      <w:pPr>
        <w:rPr>
          <w:i/>
          <w:spacing w:val="-2"/>
          <w:szCs w:val="28"/>
          <w:lang w:val="ru-RU"/>
        </w:rPr>
      </w:pPr>
      <w:r>
        <w:rPr>
          <w:i/>
          <w:spacing w:val="-2"/>
          <w:szCs w:val="28"/>
          <w:lang w:val="ru-RU"/>
        </w:rPr>
        <w:t>И</w:t>
      </w:r>
      <w:r w:rsidRPr="0011762F">
        <w:rPr>
          <w:i/>
          <w:spacing w:val="-2"/>
          <w:szCs w:val="28"/>
          <w:lang w:val="ru-RU"/>
        </w:rPr>
        <w:t>сследованы вопросы</w:t>
      </w:r>
      <w:r w:rsidRPr="00BB22CE">
        <w:rPr>
          <w:i/>
          <w:spacing w:val="-2"/>
          <w:szCs w:val="28"/>
          <w:lang w:val="ru-RU"/>
        </w:rPr>
        <w:t xml:space="preserve"> </w:t>
      </w:r>
      <w:r>
        <w:rPr>
          <w:i/>
          <w:spacing w:val="-2"/>
          <w:szCs w:val="28"/>
          <w:lang w:val="ru-RU"/>
        </w:rPr>
        <w:t>использования векторно-тензорных сигналов при</w:t>
      </w:r>
      <w:r w:rsidRPr="0011762F">
        <w:rPr>
          <w:i/>
          <w:spacing w:val="-2"/>
          <w:szCs w:val="28"/>
          <w:lang w:val="ru-RU"/>
        </w:rPr>
        <w:t xml:space="preserve"> построени</w:t>
      </w:r>
      <w:r>
        <w:rPr>
          <w:i/>
          <w:spacing w:val="-2"/>
          <w:szCs w:val="28"/>
          <w:lang w:val="ru-RU"/>
        </w:rPr>
        <w:t>и</w:t>
      </w:r>
      <w:r w:rsidRPr="0011762F">
        <w:rPr>
          <w:i/>
          <w:spacing w:val="-2"/>
          <w:szCs w:val="28"/>
          <w:lang w:val="ru-RU"/>
        </w:rPr>
        <w:t xml:space="preserve"> систем автоматического </w:t>
      </w:r>
      <w:r>
        <w:rPr>
          <w:i/>
          <w:spacing w:val="-2"/>
          <w:szCs w:val="28"/>
          <w:lang w:val="ru-RU"/>
        </w:rPr>
        <w:t>регулирования</w:t>
      </w:r>
      <w:r w:rsidRPr="0011762F">
        <w:rPr>
          <w:i/>
          <w:spacing w:val="-2"/>
          <w:szCs w:val="28"/>
          <w:lang w:val="ru-RU"/>
        </w:rPr>
        <w:t>, оперирующи</w:t>
      </w:r>
      <w:r>
        <w:rPr>
          <w:i/>
          <w:spacing w:val="-2"/>
          <w:szCs w:val="28"/>
          <w:lang w:val="ru-RU"/>
        </w:rPr>
        <w:t>х</w:t>
      </w:r>
      <w:r w:rsidRPr="0011762F">
        <w:rPr>
          <w:i/>
          <w:spacing w:val="-2"/>
          <w:szCs w:val="28"/>
          <w:lang w:val="ru-RU"/>
        </w:rPr>
        <w:t xml:space="preserve"> в трехмерном и двумерном пространствах</w:t>
      </w:r>
      <w:r w:rsidR="00F06445" w:rsidRPr="0011762F">
        <w:rPr>
          <w:i/>
          <w:spacing w:val="-2"/>
          <w:szCs w:val="28"/>
          <w:lang w:val="ru-RU"/>
        </w:rPr>
        <w:t>. Введение тензорных сигналов позволяет строить систему управления в наиболее физически обоснованном виде без ограничений на пространство возможных режимов. Использование тензоров положения для замыкания обратной связи позволяет решать задачи пространственного позиционирования методами ТАУ, в том числе методом структурных схем. В работе показано, что особенности работы с тензорными сигналами в условиях относительного вращения систем координат могут быть учтены в структурной схеме в виде переменного матричного коэффициента усиления. На основании выкладок делается вывод о принадлежности исследуемого класса систем к классу хорошо линеаризуемых многомерных систем автоматического управления.</w:t>
      </w:r>
    </w:p>
    <w:p w14:paraId="76F958EE" w14:textId="77777777" w:rsidR="00F06445" w:rsidRPr="00F3420E" w:rsidRDefault="00F06445" w:rsidP="00F06445">
      <w:pPr>
        <w:spacing w:line="480" w:lineRule="auto"/>
        <w:rPr>
          <w:i/>
          <w:szCs w:val="28"/>
          <w:lang w:val="ru-RU"/>
        </w:rPr>
      </w:pPr>
    </w:p>
    <w:p w14:paraId="56D58810" w14:textId="77777777" w:rsidR="00F06445" w:rsidRDefault="00F06445" w:rsidP="00F06445">
      <w:pPr>
        <w:spacing w:line="480" w:lineRule="auto"/>
        <w:jc w:val="left"/>
        <w:rPr>
          <w:i/>
          <w:szCs w:val="28"/>
          <w:lang w:val="ru-RU"/>
        </w:rPr>
      </w:pPr>
      <w:r w:rsidRPr="00F3420E">
        <w:rPr>
          <w:b/>
          <w:i/>
          <w:szCs w:val="28"/>
          <w:lang w:val="ru-RU"/>
        </w:rPr>
        <w:t>Ключевые слова</w:t>
      </w:r>
      <w:r w:rsidRPr="00F3420E">
        <w:rPr>
          <w:i/>
          <w:szCs w:val="28"/>
          <w:lang w:val="ru-RU"/>
        </w:rPr>
        <w:t xml:space="preserve">: </w:t>
      </w:r>
      <w:r>
        <w:rPr>
          <w:i/>
          <w:szCs w:val="28"/>
          <w:lang w:val="ru-RU"/>
        </w:rPr>
        <w:t>многомерные системы, система автоматического управления, дроны, тензорные сигналы.</w:t>
      </w:r>
    </w:p>
    <w:p w14:paraId="1EEFEBA3" w14:textId="77777777" w:rsidR="00F06445" w:rsidRDefault="00F06445" w:rsidP="00F06445">
      <w:pPr>
        <w:ind w:firstLine="0"/>
        <w:rPr>
          <w:lang w:val="ru-RU"/>
        </w:rPr>
      </w:pPr>
    </w:p>
    <w:p w14:paraId="52191AF5" w14:textId="231C62A6" w:rsidR="00F06445" w:rsidRPr="00414300" w:rsidRDefault="00F06445" w:rsidP="00F06445">
      <w:pPr>
        <w:ind w:firstLine="0"/>
        <w:rPr>
          <w:szCs w:val="28"/>
          <w:lang w:val="ru-RU"/>
        </w:rPr>
      </w:pPr>
      <w:r w:rsidRPr="00B51FC3">
        <w:rPr>
          <w:lang w:val="ru-RU"/>
        </w:rPr>
        <w:t>Л</w:t>
      </w:r>
      <w:r>
        <w:rPr>
          <w:lang w:val="ru-RU"/>
        </w:rPr>
        <w:t>ИТЕРАТУРА:</w:t>
      </w:r>
    </w:p>
    <w:p w14:paraId="6DF49515" w14:textId="77777777" w:rsidR="00BC6358" w:rsidRPr="00BC6358" w:rsidRDefault="00BC6358" w:rsidP="00BC6358">
      <w:pPr>
        <w:spacing w:line="480" w:lineRule="auto"/>
        <w:rPr>
          <w:szCs w:val="28"/>
          <w:lang w:val="ru-RU"/>
        </w:rPr>
      </w:pPr>
      <w:r w:rsidRPr="00575AD6">
        <w:rPr>
          <w:szCs w:val="28"/>
          <w:lang w:val="ru-RU"/>
        </w:rPr>
        <w:t>[1]</w:t>
      </w:r>
      <w:r w:rsidRPr="00E51C0D">
        <w:rPr>
          <w:szCs w:val="28"/>
          <w:lang w:val="ru-RU"/>
        </w:rPr>
        <w:t xml:space="preserve"> Диментберг Ф. М. Винтовое исчисление и его приложения к механике. М</w:t>
      </w:r>
      <w:r w:rsidRPr="00BC6358">
        <w:rPr>
          <w:szCs w:val="28"/>
          <w:lang w:val="ru-RU"/>
        </w:rPr>
        <w:t>.:</w:t>
      </w:r>
      <w:r w:rsidRPr="00E51C0D">
        <w:rPr>
          <w:szCs w:val="28"/>
          <w:lang w:val="ru-RU"/>
        </w:rPr>
        <w:t>Наука</w:t>
      </w:r>
      <w:r w:rsidRPr="00BC6358">
        <w:rPr>
          <w:szCs w:val="28"/>
          <w:lang w:val="ru-RU"/>
        </w:rPr>
        <w:t xml:space="preserve">, 1965, 200 </w:t>
      </w:r>
      <w:r>
        <w:rPr>
          <w:szCs w:val="28"/>
          <w:lang w:val="ru-RU"/>
        </w:rPr>
        <w:t>с</w:t>
      </w:r>
      <w:r w:rsidRPr="00BC6358">
        <w:rPr>
          <w:szCs w:val="28"/>
          <w:lang w:val="ru-RU"/>
        </w:rPr>
        <w:t>.</w:t>
      </w:r>
    </w:p>
    <w:p w14:paraId="5B082C9B" w14:textId="77777777" w:rsidR="00BC6358" w:rsidRDefault="00BC6358" w:rsidP="00BC6358">
      <w:pPr>
        <w:spacing w:line="480" w:lineRule="auto"/>
        <w:rPr>
          <w:szCs w:val="28"/>
        </w:rPr>
      </w:pPr>
      <w:r w:rsidRPr="00FC7E61">
        <w:rPr>
          <w:szCs w:val="28"/>
          <w:lang w:val="ru-RU"/>
        </w:rPr>
        <w:t xml:space="preserve">[2] </w:t>
      </w:r>
      <w:r w:rsidRPr="00FC7E61">
        <w:rPr>
          <w:rStyle w:val="Emphasis"/>
          <w:lang w:val="ru-RU"/>
        </w:rPr>
        <w:t>Лесков</w:t>
      </w:r>
      <w:r>
        <w:rPr>
          <w:rStyle w:val="Emphasis"/>
        </w:rPr>
        <w:t> </w:t>
      </w:r>
      <w:r w:rsidRPr="00FC7E61">
        <w:rPr>
          <w:rStyle w:val="Emphasis"/>
          <w:lang w:val="ru-RU"/>
        </w:rPr>
        <w:t>А.</w:t>
      </w:r>
      <w:r>
        <w:rPr>
          <w:rStyle w:val="Emphasis"/>
        </w:rPr>
        <w:t> </w:t>
      </w:r>
      <w:r w:rsidRPr="00FC7E61">
        <w:rPr>
          <w:rStyle w:val="Emphasis"/>
          <w:lang w:val="ru-RU"/>
        </w:rPr>
        <w:t>Г., Морошкин</w:t>
      </w:r>
      <w:r>
        <w:rPr>
          <w:rStyle w:val="Emphasis"/>
        </w:rPr>
        <w:t> </w:t>
      </w:r>
      <w:r w:rsidRPr="00FC7E61">
        <w:rPr>
          <w:rStyle w:val="Emphasis"/>
          <w:lang w:val="ru-RU"/>
        </w:rPr>
        <w:t>С.</w:t>
      </w:r>
      <w:r>
        <w:rPr>
          <w:rStyle w:val="Emphasis"/>
        </w:rPr>
        <w:t> </w:t>
      </w:r>
      <w:r w:rsidRPr="00FC7E61">
        <w:rPr>
          <w:rStyle w:val="Emphasis"/>
          <w:lang w:val="ru-RU"/>
        </w:rPr>
        <w:t>Д.</w:t>
      </w:r>
      <w:r w:rsidRPr="00FC7E61">
        <w:rPr>
          <w:lang w:val="ru-RU"/>
        </w:rPr>
        <w:t xml:space="preserve"> Исследование динамики системы управления манипуляционными роботами двустороннего действия</w:t>
      </w:r>
      <w:r>
        <w:t> </w:t>
      </w:r>
      <w:r w:rsidRPr="00FC7E61">
        <w:rPr>
          <w:lang w:val="ru-RU"/>
        </w:rPr>
        <w:t xml:space="preserve">// </w:t>
      </w:r>
      <w:r w:rsidRPr="00FC7E61">
        <w:rPr>
          <w:rStyle w:val="Emphasis"/>
          <w:lang w:val="ru-RU"/>
        </w:rPr>
        <w:lastRenderedPageBreak/>
        <w:t xml:space="preserve">Вестник Московского государственного технического университета им. </w:t>
      </w:r>
      <w:r>
        <w:rPr>
          <w:rStyle w:val="Emphasis"/>
        </w:rPr>
        <w:t>Н.Э. Баумана. Серия: Приборостроение</w:t>
      </w:r>
      <w:r>
        <w:t xml:space="preserve">. — 2013. — № 2 (91). — С. 66–78. </w:t>
      </w:r>
      <w:r w:rsidRPr="00BB22CE">
        <w:rPr>
          <w:szCs w:val="28"/>
        </w:rPr>
        <w:t xml:space="preserve"> </w:t>
      </w:r>
    </w:p>
    <w:p w14:paraId="63A41863" w14:textId="77777777" w:rsidR="00BC6358" w:rsidRDefault="00BC6358" w:rsidP="00BC6358">
      <w:pPr>
        <w:spacing w:line="480" w:lineRule="auto"/>
        <w:rPr>
          <w:szCs w:val="28"/>
        </w:rPr>
      </w:pPr>
      <w:r>
        <w:rPr>
          <w:szCs w:val="28"/>
        </w:rPr>
        <w:t xml:space="preserve">[3] </w:t>
      </w:r>
      <w:r w:rsidRPr="00B679C2">
        <w:t xml:space="preserve">P. Ganin, V. Moskvin and A. Kobrin, "Redundant industrial manipulator control system," </w:t>
      </w:r>
      <w:r w:rsidRPr="00B679C2">
        <w:rPr>
          <w:rStyle w:val="Emphasis"/>
          <w:i w:val="0"/>
          <w:iCs w:val="0"/>
        </w:rPr>
        <w:t>2017 International Conference on Industrial Engineering, Applications and Manufacturing (ICIEAM)</w:t>
      </w:r>
      <w:r w:rsidRPr="00B679C2">
        <w:rPr>
          <w:i/>
          <w:iCs/>
        </w:rPr>
        <w:t>,</w:t>
      </w:r>
      <w:r w:rsidRPr="00B679C2">
        <w:t xml:space="preserve"> St. Petersburg, 2017, pp. 1-6.</w:t>
      </w:r>
    </w:p>
    <w:p w14:paraId="29488541" w14:textId="77777777" w:rsidR="00BC6358" w:rsidRDefault="00BC6358" w:rsidP="00BC6358">
      <w:pPr>
        <w:spacing w:line="480" w:lineRule="auto"/>
        <w:rPr>
          <w:szCs w:val="28"/>
        </w:rPr>
      </w:pPr>
      <w:r>
        <w:rPr>
          <w:szCs w:val="28"/>
        </w:rPr>
        <w:t xml:space="preserve">[4] </w:t>
      </w:r>
      <w:r>
        <w:t xml:space="preserve">A. Gregg-Smith and W. W. Mayol-Cuevas, "Inverse kinematics and design of a novel 6-DoF handheld robot arm," </w:t>
      </w:r>
      <w:r>
        <w:rPr>
          <w:rStyle w:val="Emphasis"/>
        </w:rPr>
        <w:t>2016 IEEE International Conference on Robotics and Automation (ICRA)</w:t>
      </w:r>
      <w:r>
        <w:t>, Stockholm, 2016, pp. 2102-2109.</w:t>
      </w:r>
    </w:p>
    <w:p w14:paraId="5E2CC8AE" w14:textId="77777777" w:rsidR="00BC6358" w:rsidRDefault="00BC6358" w:rsidP="00BC6358">
      <w:pPr>
        <w:spacing w:line="480" w:lineRule="auto"/>
        <w:rPr>
          <w:szCs w:val="28"/>
        </w:rPr>
      </w:pPr>
      <w:r w:rsidRPr="0090692B">
        <w:rPr>
          <w:szCs w:val="28"/>
        </w:rPr>
        <w:t>[</w:t>
      </w:r>
      <w:r>
        <w:rPr>
          <w:szCs w:val="28"/>
        </w:rPr>
        <w:t>5</w:t>
      </w:r>
      <w:r w:rsidRPr="0090692B">
        <w:rPr>
          <w:szCs w:val="28"/>
        </w:rPr>
        <w:t xml:space="preserve">] </w:t>
      </w:r>
      <w:r>
        <w:t xml:space="preserve">Z. Bingul, H. M. Ertunc and C. Oysu, "Comparison of inverse kinematics solutions using neural network for 6R robot manipulator with offset," </w:t>
      </w:r>
      <w:r>
        <w:rPr>
          <w:rStyle w:val="Emphasis"/>
        </w:rPr>
        <w:t>2005 ICSC Congress on Computational Intelligence Methods and Applications</w:t>
      </w:r>
      <w:r>
        <w:t>, Istanbul, 2005, pp. 5 pp.-.</w:t>
      </w:r>
    </w:p>
    <w:p w14:paraId="771BB2A5" w14:textId="77777777" w:rsidR="00BC6358" w:rsidRDefault="00BC6358" w:rsidP="00BC6358">
      <w:pPr>
        <w:spacing w:line="480" w:lineRule="auto"/>
        <w:rPr>
          <w:szCs w:val="28"/>
        </w:rPr>
      </w:pPr>
      <w:r>
        <w:rPr>
          <w:szCs w:val="28"/>
        </w:rPr>
        <w:t xml:space="preserve">[6] </w:t>
      </w:r>
      <w:r>
        <w:t xml:space="preserve">T. P. Reynolds and M. Mesbahi, "Coupled 6-DOF Control for Distributed Aerospace Systems," </w:t>
      </w:r>
      <w:r>
        <w:rPr>
          <w:rStyle w:val="Emphasis"/>
        </w:rPr>
        <w:t>2018 IEEE Conference on Decision and Control (CDC)</w:t>
      </w:r>
      <w:r>
        <w:t>, Miami Beach, FL, 2018, pp. 5294-5299.</w:t>
      </w:r>
    </w:p>
    <w:p w14:paraId="7CA1524F" w14:textId="77777777" w:rsidR="00BC6358" w:rsidRDefault="00BC6358" w:rsidP="00BC6358">
      <w:pPr>
        <w:spacing w:line="480" w:lineRule="auto"/>
        <w:rPr>
          <w:szCs w:val="28"/>
        </w:rPr>
      </w:pPr>
      <w:r>
        <w:rPr>
          <w:szCs w:val="28"/>
        </w:rPr>
        <w:t xml:space="preserve">[7] </w:t>
      </w:r>
      <w:r>
        <w:t xml:space="preserve">E. Fresk and G. Nikolakopoulos, "Full quaternion based attitude control for a quadrotor," </w:t>
      </w:r>
      <w:r>
        <w:rPr>
          <w:rStyle w:val="Emphasis"/>
        </w:rPr>
        <w:t>2013 European Control Conference (ECC)</w:t>
      </w:r>
      <w:r>
        <w:t>, Zurich, 2013, pp. 3864-3869.</w:t>
      </w:r>
    </w:p>
    <w:p w14:paraId="53DF8FF8" w14:textId="77777777" w:rsidR="00BC6358" w:rsidRPr="005A5B0E" w:rsidRDefault="00BC6358" w:rsidP="00BC6358">
      <w:pPr>
        <w:spacing w:line="480" w:lineRule="auto"/>
        <w:rPr>
          <w:szCs w:val="28"/>
        </w:rPr>
      </w:pPr>
      <w:r>
        <w:rPr>
          <w:szCs w:val="28"/>
        </w:rPr>
        <w:t xml:space="preserve">[8] </w:t>
      </w:r>
      <w:r>
        <w:t xml:space="preserve">J. Cariño, H. Abaunza and P. Castillo, "Quadrotor quaternion control," </w:t>
      </w:r>
      <w:r>
        <w:rPr>
          <w:rStyle w:val="Emphasis"/>
        </w:rPr>
        <w:t>2015 International Conference on Unmanned Aircraft Systems (ICUAS)</w:t>
      </w:r>
      <w:r>
        <w:t>, Denver, CO, 2015, pp. 825-831</w:t>
      </w:r>
      <w:r w:rsidRPr="005A5B0E">
        <w:rPr>
          <w:szCs w:val="28"/>
        </w:rPr>
        <w:t>.</w:t>
      </w:r>
    </w:p>
    <w:p w14:paraId="42A2ECE4" w14:textId="77777777" w:rsidR="00BC6358" w:rsidRDefault="00BC6358" w:rsidP="00BC6358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lastRenderedPageBreak/>
        <w:t>[</w:t>
      </w:r>
      <w:r w:rsidRPr="00BA577C">
        <w:rPr>
          <w:szCs w:val="28"/>
          <w:lang w:val="ru-RU"/>
        </w:rPr>
        <w:t>9</w:t>
      </w:r>
      <w:r w:rsidRPr="0083248D">
        <w:rPr>
          <w:szCs w:val="28"/>
          <w:lang w:val="ru-RU"/>
        </w:rPr>
        <w:t xml:space="preserve">] </w:t>
      </w:r>
      <w:r w:rsidRPr="00E51C0D">
        <w:rPr>
          <w:szCs w:val="28"/>
          <w:lang w:val="ru-RU"/>
        </w:rPr>
        <w:t>П.А.Жилин. Векторы и тензоры второго ранга в трёхмерном пространстве.</w:t>
      </w:r>
      <w:r>
        <w:rPr>
          <w:szCs w:val="28"/>
          <w:lang w:val="ru-RU"/>
        </w:rPr>
        <w:t xml:space="preserve"> Санкт-Петербург, Изд. СПбГТУ, 1992, </w:t>
      </w:r>
      <w:r w:rsidRPr="0057779A">
        <w:rPr>
          <w:szCs w:val="28"/>
          <w:lang w:val="ru-RU"/>
        </w:rPr>
        <w:t xml:space="preserve">86 </w:t>
      </w:r>
      <w:r>
        <w:rPr>
          <w:szCs w:val="28"/>
        </w:rPr>
        <w:t>c</w:t>
      </w:r>
      <w:r w:rsidRPr="0057779A">
        <w:rPr>
          <w:szCs w:val="28"/>
          <w:lang w:val="ru-RU"/>
        </w:rPr>
        <w:t>.</w:t>
      </w:r>
      <w:r w:rsidRPr="00BA577C">
        <w:rPr>
          <w:szCs w:val="28"/>
          <w:lang w:val="ru-RU"/>
        </w:rPr>
        <w:t xml:space="preserve"> </w:t>
      </w:r>
    </w:p>
    <w:p w14:paraId="7F66D1D2" w14:textId="77777777" w:rsidR="00BC6358" w:rsidRPr="00E51C0D" w:rsidRDefault="00BC6358" w:rsidP="00BC6358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Pr="00090C42">
        <w:rPr>
          <w:szCs w:val="28"/>
          <w:lang w:val="ru-RU"/>
        </w:rPr>
        <w:t>10</w:t>
      </w:r>
      <w:r w:rsidRPr="0083248D">
        <w:rPr>
          <w:szCs w:val="28"/>
          <w:lang w:val="ru-RU"/>
        </w:rPr>
        <w:t xml:space="preserve">] </w:t>
      </w:r>
      <w:r>
        <w:rPr>
          <w:szCs w:val="28"/>
          <w:lang w:val="ru-RU"/>
        </w:rPr>
        <w:t>Голованов Н.Н. Геометрическое моделирование 2002. – Москва, Изд. Физикоматематической</w:t>
      </w:r>
      <w:r w:rsidRPr="00090C42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литературы, 2002, - 472 с.</w:t>
      </w:r>
    </w:p>
    <w:p w14:paraId="268C742E" w14:textId="77777777" w:rsidR="00BC6358" w:rsidRDefault="00BC6358" w:rsidP="00BC6358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Pr="00BA577C">
        <w:rPr>
          <w:szCs w:val="28"/>
          <w:lang w:val="ru-RU"/>
        </w:rPr>
        <w:t>11</w:t>
      </w:r>
      <w:r w:rsidRPr="0083248D">
        <w:rPr>
          <w:szCs w:val="28"/>
          <w:lang w:val="ru-RU"/>
        </w:rPr>
        <w:t>]</w:t>
      </w:r>
      <w:r w:rsidRPr="00E51C0D">
        <w:rPr>
          <w:szCs w:val="28"/>
          <w:lang w:val="ru-RU"/>
        </w:rPr>
        <w:t xml:space="preserve"> Картаев Е.А. Преобразования Гиперкомплексных чисел.</w:t>
      </w:r>
      <w:r>
        <w:rPr>
          <w:szCs w:val="28"/>
          <w:lang w:val="ru-RU"/>
        </w:rPr>
        <w:t xml:space="preserve"> Издание второе, дополненное - Москва,: СОЛОН-пресс,</w:t>
      </w:r>
      <w:r w:rsidRPr="00E51C0D">
        <w:rPr>
          <w:szCs w:val="28"/>
          <w:lang w:val="ru-RU"/>
        </w:rPr>
        <w:t xml:space="preserve"> 2017.</w:t>
      </w:r>
      <w:r>
        <w:rPr>
          <w:szCs w:val="28"/>
          <w:lang w:val="ru-RU"/>
        </w:rPr>
        <w:t xml:space="preserve"> – 432 с. </w:t>
      </w:r>
    </w:p>
    <w:p w14:paraId="7551CB2B" w14:textId="77777777" w:rsidR="00BC6358" w:rsidRPr="00E51C0D" w:rsidRDefault="00BC6358" w:rsidP="00BC6358">
      <w:pPr>
        <w:spacing w:line="480" w:lineRule="auto"/>
        <w:rPr>
          <w:szCs w:val="28"/>
          <w:lang w:val="ru-RU"/>
        </w:rPr>
      </w:pPr>
      <w:r w:rsidRPr="00090C42">
        <w:rPr>
          <w:szCs w:val="28"/>
          <w:lang w:val="ru-RU"/>
        </w:rPr>
        <w:t>[</w:t>
      </w:r>
      <w:r w:rsidRPr="00413BE7">
        <w:rPr>
          <w:szCs w:val="28"/>
          <w:lang w:val="ru-RU"/>
        </w:rPr>
        <w:t>1</w:t>
      </w:r>
      <w:r w:rsidRPr="00BA577C">
        <w:rPr>
          <w:szCs w:val="28"/>
          <w:lang w:val="ru-RU"/>
        </w:rPr>
        <w:t>2</w:t>
      </w:r>
      <w:r w:rsidRPr="00090C42">
        <w:rPr>
          <w:szCs w:val="28"/>
          <w:lang w:val="ru-RU"/>
        </w:rPr>
        <w:t xml:space="preserve">] </w:t>
      </w:r>
      <w:r w:rsidRPr="00E51C0D">
        <w:rPr>
          <w:szCs w:val="28"/>
          <w:lang w:val="ru-RU"/>
        </w:rPr>
        <w:t>Бесекерский</w:t>
      </w:r>
      <w:r>
        <w:rPr>
          <w:szCs w:val="28"/>
          <w:lang w:val="ru-RU"/>
        </w:rPr>
        <w:t xml:space="preserve"> В.А</w:t>
      </w:r>
      <w:r w:rsidRPr="00090C42">
        <w:rPr>
          <w:szCs w:val="28"/>
          <w:lang w:val="ru-RU"/>
        </w:rPr>
        <w:t xml:space="preserve">, </w:t>
      </w:r>
      <w:r w:rsidRPr="00E51C0D">
        <w:rPr>
          <w:szCs w:val="28"/>
          <w:lang w:val="ru-RU"/>
        </w:rPr>
        <w:t>Попов</w:t>
      </w:r>
      <w:r>
        <w:rPr>
          <w:szCs w:val="28"/>
          <w:lang w:val="ru-RU"/>
        </w:rPr>
        <w:t xml:space="preserve"> Е.И</w:t>
      </w:r>
      <w:r w:rsidRPr="00090C42">
        <w:rPr>
          <w:szCs w:val="28"/>
          <w:lang w:val="ru-RU"/>
        </w:rPr>
        <w:t xml:space="preserve">. </w:t>
      </w:r>
      <w:r w:rsidRPr="00E51C0D">
        <w:rPr>
          <w:szCs w:val="28"/>
          <w:lang w:val="ru-RU"/>
        </w:rPr>
        <w:t>Теория автоматического управления.</w:t>
      </w:r>
      <w:r>
        <w:rPr>
          <w:szCs w:val="28"/>
          <w:lang w:val="ru-RU"/>
        </w:rPr>
        <w:t xml:space="preserve"> – Изд. 4-е, переработанное, и доп. – Спб. Из-во «Проффессия», 2003, - 752 с.</w:t>
      </w:r>
    </w:p>
    <w:p w14:paraId="14CD499E" w14:textId="56480047" w:rsidR="00F06445" w:rsidRDefault="00F06445" w:rsidP="00F06445">
      <w:pPr>
        <w:spacing w:line="480" w:lineRule="auto"/>
        <w:rPr>
          <w:szCs w:val="28"/>
          <w:lang w:val="ru-RU"/>
        </w:rPr>
      </w:pPr>
    </w:p>
    <w:p w14:paraId="233F984F" w14:textId="08EE548A" w:rsidR="00F06445" w:rsidRPr="00F06445" w:rsidRDefault="00F06445" w:rsidP="00F06445">
      <w:pPr>
        <w:spacing w:line="480" w:lineRule="auto"/>
        <w:rPr>
          <w:szCs w:val="28"/>
        </w:rPr>
      </w:pPr>
      <w:r w:rsidRPr="00F06445">
        <w:rPr>
          <w:b/>
          <w:bCs/>
          <w:szCs w:val="28"/>
          <w:lang w:val="ru-RU"/>
        </w:rPr>
        <w:t>Сорокин Николай Фёдорович</w:t>
      </w:r>
      <w:r>
        <w:rPr>
          <w:szCs w:val="28"/>
          <w:lang w:val="ru-RU"/>
        </w:rPr>
        <w:t xml:space="preserve"> – аспирант МГТУ им. Баумана</w:t>
      </w:r>
      <w:r w:rsidRPr="00C31D9D">
        <w:rPr>
          <w:szCs w:val="28"/>
        </w:rPr>
        <w:t xml:space="preserve">. </w:t>
      </w:r>
      <w:r>
        <w:rPr>
          <w:szCs w:val="28"/>
        </w:rPr>
        <w:t xml:space="preserve">email: mirmikns@yandex.ru </w:t>
      </w:r>
    </w:p>
    <w:p w14:paraId="22380C26" w14:textId="3A2DE05D" w:rsidR="00F06445" w:rsidRPr="00C31D9D" w:rsidRDefault="00F06445">
      <w:pPr>
        <w:spacing w:after="160" w:line="259" w:lineRule="auto"/>
        <w:ind w:firstLine="0"/>
        <w:jc w:val="left"/>
        <w:rPr>
          <w:szCs w:val="28"/>
        </w:rPr>
      </w:pPr>
      <w:r w:rsidRPr="00C31D9D">
        <w:rPr>
          <w:szCs w:val="28"/>
        </w:rPr>
        <w:br w:type="page"/>
      </w:r>
    </w:p>
    <w:p w14:paraId="61264FE5" w14:textId="4A55C3EC" w:rsidR="00F06445" w:rsidRPr="00F06445" w:rsidRDefault="00F06445" w:rsidP="00F06445">
      <w:pPr>
        <w:spacing w:before="160" w:after="160"/>
        <w:jc w:val="center"/>
        <w:rPr>
          <w:b/>
          <w:sz w:val="36"/>
          <w:szCs w:val="36"/>
          <w:lang w:eastAsia="zh-CN"/>
        </w:rPr>
      </w:pPr>
      <w:r w:rsidRPr="00F06445">
        <w:rPr>
          <w:b/>
          <w:sz w:val="36"/>
          <w:szCs w:val="36"/>
          <w:lang w:eastAsia="zh-CN"/>
        </w:rPr>
        <w:lastRenderedPageBreak/>
        <w:t>Using tensor signals in</w:t>
      </w:r>
      <w:r w:rsidRPr="00F06445">
        <w:rPr>
          <w:b/>
          <w:bCs/>
          <w:lang w:eastAsia="zh-CN"/>
        </w:rPr>
        <w:t xml:space="preserve"> </w:t>
      </w:r>
      <w:r w:rsidRPr="00F06445">
        <w:rPr>
          <w:b/>
          <w:bCs/>
          <w:sz w:val="36"/>
          <w:szCs w:val="36"/>
        </w:rPr>
        <w:t>automatic control systems.</w:t>
      </w:r>
    </w:p>
    <w:p w14:paraId="3351AEA0" w14:textId="3E566BC6" w:rsidR="00F06445" w:rsidRPr="00C31D9D" w:rsidRDefault="00F06445" w:rsidP="00F06445">
      <w:pPr>
        <w:spacing w:before="160" w:after="160"/>
        <w:jc w:val="center"/>
        <w:rPr>
          <w:szCs w:val="28"/>
        </w:rPr>
      </w:pPr>
      <w:r w:rsidRPr="00C31D9D">
        <w:rPr>
          <w:szCs w:val="28"/>
        </w:rPr>
        <w:t xml:space="preserve">© </w:t>
      </w:r>
      <w:r>
        <w:rPr>
          <w:szCs w:val="28"/>
        </w:rPr>
        <w:t>Sorokin</w:t>
      </w:r>
      <w:r w:rsidRPr="00C31D9D">
        <w:rPr>
          <w:szCs w:val="28"/>
        </w:rPr>
        <w:t xml:space="preserve"> </w:t>
      </w:r>
      <w:r>
        <w:rPr>
          <w:szCs w:val="28"/>
        </w:rPr>
        <w:t>N</w:t>
      </w:r>
      <w:r w:rsidRPr="00C31D9D">
        <w:rPr>
          <w:szCs w:val="28"/>
        </w:rPr>
        <w:t>.</w:t>
      </w:r>
      <w:r>
        <w:rPr>
          <w:szCs w:val="28"/>
        </w:rPr>
        <w:t>F</w:t>
      </w:r>
      <w:r w:rsidRPr="00C31D9D">
        <w:rPr>
          <w:szCs w:val="28"/>
        </w:rPr>
        <w:t>..</w:t>
      </w:r>
    </w:p>
    <w:p w14:paraId="2B4F4FE3" w14:textId="636823C9" w:rsidR="00F06445" w:rsidRDefault="00F06445" w:rsidP="00F06445">
      <w:pPr>
        <w:adjustRightInd w:val="0"/>
        <w:snapToGrid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Bauman Moscow State Technical University, Moscow, 105005, Russia</w:t>
      </w:r>
    </w:p>
    <w:p w14:paraId="2D31B8A0" w14:textId="6784AD76" w:rsidR="00F06445" w:rsidRDefault="00F06445" w:rsidP="00F06445">
      <w:pPr>
        <w:adjustRightInd w:val="0"/>
        <w:snapToGrid w:val="0"/>
        <w:spacing w:line="240" w:lineRule="auto"/>
        <w:jc w:val="center"/>
        <w:rPr>
          <w:sz w:val="24"/>
          <w:szCs w:val="24"/>
          <w:lang w:bidi="ar-SA"/>
        </w:rPr>
      </w:pPr>
    </w:p>
    <w:p w14:paraId="67FF71D0" w14:textId="77777777" w:rsidR="00F06445" w:rsidRDefault="00F06445" w:rsidP="00F06445">
      <w:pPr>
        <w:adjustRightInd w:val="0"/>
        <w:snapToGrid w:val="0"/>
        <w:spacing w:line="240" w:lineRule="auto"/>
        <w:jc w:val="center"/>
        <w:rPr>
          <w:sz w:val="24"/>
          <w:szCs w:val="24"/>
          <w:lang w:bidi="ar-SA"/>
        </w:rPr>
      </w:pPr>
    </w:p>
    <w:p w14:paraId="14A8D37C" w14:textId="2C9375DC" w:rsidR="00F06445" w:rsidRPr="00C31D9D" w:rsidRDefault="00C31D9D" w:rsidP="00C31D9D">
      <w:pPr>
        <w:rPr>
          <w:rStyle w:val="tlid-translation"/>
          <w:i/>
          <w:iCs/>
          <w:lang w:val="en"/>
        </w:rPr>
      </w:pPr>
      <w:r w:rsidRPr="00C31D9D">
        <w:rPr>
          <w:i/>
          <w:iCs/>
          <w:lang w:val="en" w:eastAsia="ru-RU" w:bidi="ar-SA"/>
        </w:rPr>
        <w:t>The problems of using vector-tensor signals in the construction of automatic control systems operating in three-dimensional and two-dimensional space are investigated.</w:t>
      </w:r>
      <w:r w:rsidRPr="00C31D9D">
        <w:rPr>
          <w:i/>
          <w:iCs/>
          <w:lang w:eastAsia="ru-RU" w:bidi="ar-SA"/>
        </w:rPr>
        <w:t xml:space="preserve"> </w:t>
      </w:r>
      <w:r w:rsidR="00F06445" w:rsidRPr="00C31D9D">
        <w:rPr>
          <w:rStyle w:val="tlid-translation"/>
          <w:i/>
          <w:iCs/>
          <w:lang w:val="en"/>
        </w:rPr>
        <w:t xml:space="preserve">The introduction of tensor signals allows you to build a control system in the most physically </w:t>
      </w:r>
      <w:r w:rsidR="001B7997" w:rsidRPr="00C31D9D">
        <w:rPr>
          <w:rStyle w:val="tlid-translation"/>
          <w:i/>
          <w:iCs/>
          <w:lang w:val="en"/>
        </w:rPr>
        <w:t>conditioned</w:t>
      </w:r>
      <w:r w:rsidR="001B7997" w:rsidRPr="00C31D9D">
        <w:rPr>
          <w:rStyle w:val="tlid-translation"/>
          <w:i/>
          <w:iCs/>
        </w:rPr>
        <w:t xml:space="preserve"> </w:t>
      </w:r>
      <w:r w:rsidR="00F06445" w:rsidRPr="00C31D9D">
        <w:rPr>
          <w:rStyle w:val="tlid-translation"/>
          <w:i/>
          <w:iCs/>
          <w:lang w:val="en"/>
        </w:rPr>
        <w:t xml:space="preserve">signal without restrictions in the space of modes. The use of tensors allows us to solve the problems of spatial positioning of </w:t>
      </w:r>
      <w:r w:rsidR="001B7997" w:rsidRPr="00C31D9D">
        <w:rPr>
          <w:rStyle w:val="tlid-translation"/>
          <w:i/>
          <w:iCs/>
        </w:rPr>
        <w:t>Automatic Control Theory</w:t>
      </w:r>
      <w:r w:rsidR="00F06445" w:rsidRPr="00C31D9D">
        <w:rPr>
          <w:rStyle w:val="tlid-translation"/>
          <w:i/>
          <w:iCs/>
          <w:lang w:val="en"/>
        </w:rPr>
        <w:t xml:space="preserve"> methods, including the method of structural schemes. The paper shows that the</w:t>
      </w:r>
      <w:r w:rsidR="001B7997" w:rsidRPr="00C31D9D">
        <w:rPr>
          <w:rStyle w:val="tlid-translation"/>
          <w:i/>
          <w:iCs/>
          <w:lang w:val="en"/>
        </w:rPr>
        <w:t xml:space="preserve"> nonlinear</w:t>
      </w:r>
      <w:r w:rsidR="00F06445" w:rsidRPr="00C31D9D">
        <w:rPr>
          <w:rStyle w:val="tlid-translation"/>
          <w:i/>
          <w:iCs/>
          <w:lang w:val="en"/>
        </w:rPr>
        <w:t xml:space="preserve"> features of working with tensor signals </w:t>
      </w:r>
      <w:r w:rsidR="001B7997" w:rsidRPr="00C31D9D">
        <w:rPr>
          <w:rStyle w:val="tlid-translation"/>
          <w:i/>
          <w:iCs/>
          <w:lang w:val="en"/>
        </w:rPr>
        <w:t xml:space="preserve">can be </w:t>
      </w:r>
      <w:r w:rsidR="001B7997" w:rsidRPr="00C31D9D">
        <w:rPr>
          <w:rStyle w:val="tlid-translation"/>
          <w:i/>
          <w:iCs/>
        </w:rPr>
        <w:t>take</w:t>
      </w:r>
      <w:r w:rsidR="00F06445" w:rsidRPr="00C31D9D">
        <w:rPr>
          <w:rStyle w:val="tlid-translation"/>
          <w:i/>
          <w:iCs/>
          <w:lang w:val="en"/>
        </w:rPr>
        <w:t xml:space="preserve"> in the form of structural matrix coefficients. Based on the</w:t>
      </w:r>
      <w:r w:rsidR="001B7997" w:rsidRPr="00C31D9D">
        <w:rPr>
          <w:rStyle w:val="tlid-translation"/>
          <w:i/>
          <w:iCs/>
          <w:lang w:val="en"/>
        </w:rPr>
        <w:t xml:space="preserve"> investigation</w:t>
      </w:r>
      <w:r w:rsidR="00F06445" w:rsidRPr="00C31D9D">
        <w:rPr>
          <w:rStyle w:val="tlid-translation"/>
          <w:i/>
          <w:iCs/>
          <w:lang w:val="en"/>
        </w:rPr>
        <w:t>, it is concluded that the class of systems under study belongs to the class of well linearizable multidimensional automatic control systems.</w:t>
      </w:r>
    </w:p>
    <w:p w14:paraId="6257C6CD" w14:textId="77777777" w:rsidR="00F06445" w:rsidRDefault="00F06445" w:rsidP="00F06445">
      <w:pPr>
        <w:spacing w:line="480" w:lineRule="auto"/>
        <w:jc w:val="left"/>
        <w:rPr>
          <w:rStyle w:val="tlid-translation"/>
          <w:lang w:val="en"/>
        </w:rPr>
      </w:pPr>
    </w:p>
    <w:p w14:paraId="69C82731" w14:textId="64CD062F" w:rsidR="00F06445" w:rsidRPr="001B7997" w:rsidRDefault="001B7997" w:rsidP="001B7997">
      <w:pPr>
        <w:spacing w:line="480" w:lineRule="auto"/>
        <w:jc w:val="left"/>
      </w:pPr>
      <w:r>
        <w:rPr>
          <w:b/>
          <w:i/>
          <w:szCs w:val="28"/>
          <w:lang w:val="en"/>
        </w:rPr>
        <w:t>Keywords</w:t>
      </w:r>
      <w:r w:rsidR="00F06445" w:rsidRPr="001B7997">
        <w:rPr>
          <w:i/>
          <w:szCs w:val="28"/>
        </w:rPr>
        <w:t xml:space="preserve">: </w:t>
      </w:r>
      <w:r w:rsidRPr="001B7997">
        <w:rPr>
          <w:i/>
          <w:iCs/>
        </w:rPr>
        <w:t>multidimensional systems, automatic control system, drones, tensor signals.</w:t>
      </w:r>
    </w:p>
    <w:p w14:paraId="0D052C66" w14:textId="37EA5E6A" w:rsidR="00F06445" w:rsidRDefault="00F06445" w:rsidP="00F06445">
      <w:pPr>
        <w:spacing w:line="480" w:lineRule="auto"/>
        <w:rPr>
          <w:szCs w:val="28"/>
        </w:rPr>
      </w:pPr>
    </w:p>
    <w:p w14:paraId="3534DFF3" w14:textId="4E2D5C68" w:rsidR="00531D43" w:rsidRPr="001B7997" w:rsidRDefault="00531D43" w:rsidP="00531D43">
      <w:pPr>
        <w:spacing w:line="480" w:lineRule="auto"/>
        <w:ind w:firstLine="0"/>
        <w:rPr>
          <w:szCs w:val="28"/>
        </w:rPr>
      </w:pPr>
      <w:r>
        <w:rPr>
          <w:szCs w:val="28"/>
        </w:rPr>
        <w:t>REFERENCES:</w:t>
      </w:r>
    </w:p>
    <w:p w14:paraId="228DED12" w14:textId="7023D2EA" w:rsidR="00F06445" w:rsidRPr="002A0237" w:rsidRDefault="00F06445" w:rsidP="00F06445">
      <w:pPr>
        <w:rPr>
          <w:szCs w:val="28"/>
        </w:rPr>
      </w:pPr>
      <w:r w:rsidRPr="00FF0FCC">
        <w:rPr>
          <w:szCs w:val="28"/>
        </w:rPr>
        <w:t xml:space="preserve">[1] </w:t>
      </w:r>
      <w:r>
        <w:rPr>
          <w:szCs w:val="28"/>
        </w:rPr>
        <w:t>F</w:t>
      </w:r>
      <w:r w:rsidRPr="00FF0FCC">
        <w:rPr>
          <w:szCs w:val="28"/>
        </w:rPr>
        <w:t>.M.Dimentberg</w:t>
      </w:r>
      <w:r w:rsidRPr="00FF0FCC">
        <w:rPr>
          <w:szCs w:val="28"/>
          <w:lang w:eastAsia="ru-RU"/>
        </w:rPr>
        <w:t xml:space="preserve">, </w:t>
      </w:r>
      <w:r w:rsidRPr="00FF0FCC">
        <w:rPr>
          <w:rStyle w:val="fn"/>
          <w:szCs w:val="28"/>
        </w:rPr>
        <w:t>The Screw Calculus and Its Applications in Mechanics</w:t>
      </w:r>
      <w:r w:rsidRPr="00FF0FCC">
        <w:rPr>
          <w:szCs w:val="28"/>
          <w:lang w:eastAsia="ru-RU"/>
        </w:rPr>
        <w:t>,</w:t>
      </w:r>
      <w:r>
        <w:rPr>
          <w:szCs w:val="28"/>
          <w:lang w:eastAsia="ru-RU"/>
        </w:rPr>
        <w:t xml:space="preserve"> </w:t>
      </w:r>
      <w:r w:rsidRPr="00FF0FCC">
        <w:rPr>
          <w:szCs w:val="28"/>
        </w:rPr>
        <w:t>Foreign Technology Division, WP-AFB, 1968 - Всего страниц: 155</w:t>
      </w:r>
    </w:p>
    <w:p w14:paraId="15C57514" w14:textId="745F5C88" w:rsidR="004B02DF" w:rsidRPr="004B02DF" w:rsidRDefault="004B02DF" w:rsidP="004B02DF">
      <w:pPr>
        <w:spacing w:line="480" w:lineRule="auto"/>
        <w:rPr>
          <w:szCs w:val="28"/>
        </w:rPr>
      </w:pPr>
      <w:r w:rsidRPr="004B02DF">
        <w:rPr>
          <w:szCs w:val="28"/>
        </w:rPr>
        <w:t>[2]</w:t>
      </w:r>
      <w:r w:rsidRPr="004B02DF">
        <w:rPr>
          <w:szCs w:val="28"/>
        </w:rPr>
        <w:t xml:space="preserve"> </w:t>
      </w:r>
      <w:r>
        <w:rPr>
          <w:szCs w:val="28"/>
        </w:rPr>
        <w:t>Leskov</w:t>
      </w:r>
      <w:r>
        <w:rPr>
          <w:rStyle w:val="Emphasis"/>
        </w:rPr>
        <w:t> </w:t>
      </w:r>
      <w:r>
        <w:rPr>
          <w:rStyle w:val="Emphasis"/>
        </w:rPr>
        <w:t>A</w:t>
      </w:r>
      <w:r w:rsidRPr="004B02DF">
        <w:rPr>
          <w:rStyle w:val="Emphasis"/>
        </w:rPr>
        <w:t>.</w:t>
      </w:r>
      <w:r>
        <w:rPr>
          <w:rStyle w:val="Emphasis"/>
        </w:rPr>
        <w:t>G</w:t>
      </w:r>
      <w:r w:rsidRPr="004B02DF">
        <w:rPr>
          <w:rStyle w:val="Emphasis"/>
        </w:rPr>
        <w:t xml:space="preserve">., </w:t>
      </w:r>
      <w:r>
        <w:rPr>
          <w:rStyle w:val="Emphasis"/>
        </w:rPr>
        <w:t>Moroshkin</w:t>
      </w:r>
      <w:r>
        <w:rPr>
          <w:rStyle w:val="Emphasis"/>
        </w:rPr>
        <w:t> </w:t>
      </w:r>
      <w:r>
        <w:rPr>
          <w:rStyle w:val="Emphasis"/>
        </w:rPr>
        <w:t>S</w:t>
      </w:r>
      <w:r w:rsidRPr="004B02DF">
        <w:rPr>
          <w:rStyle w:val="Emphasis"/>
        </w:rPr>
        <w:t>.</w:t>
      </w:r>
      <w:r>
        <w:rPr>
          <w:rStyle w:val="Emphasis"/>
        </w:rPr>
        <w:t> </w:t>
      </w:r>
      <w:r>
        <w:rPr>
          <w:rStyle w:val="Emphasis"/>
        </w:rPr>
        <w:t>D</w:t>
      </w:r>
      <w:r w:rsidRPr="004B02DF">
        <w:rPr>
          <w:rStyle w:val="Emphasis"/>
        </w:rPr>
        <w:t>.</w:t>
      </w:r>
      <w:r w:rsidRPr="004B02DF">
        <w:t xml:space="preserve"> </w:t>
      </w:r>
      <w:r>
        <w:rPr>
          <w:rStyle w:val="tlid-translation"/>
          <w:lang w:val="en"/>
        </w:rPr>
        <w:t xml:space="preserve">The study of the dynamics of the control system of manipulating robots of double-acting // </w:t>
      </w:r>
      <w:r w:rsidRPr="004B02DF">
        <w:rPr>
          <w:rStyle w:val="tlid-translation"/>
          <w:i/>
          <w:iCs/>
          <w:lang w:val="en"/>
        </w:rPr>
        <w:t>Bulletin of Moscow State Technical University</w:t>
      </w:r>
      <w:r>
        <w:rPr>
          <w:rStyle w:val="tlid-translation"/>
          <w:i/>
          <w:iCs/>
          <w:lang w:val="en"/>
        </w:rPr>
        <w:t xml:space="preserve"> of</w:t>
      </w:r>
      <w:r w:rsidRPr="004B02DF">
        <w:rPr>
          <w:rStyle w:val="Emphasis"/>
          <w:szCs w:val="28"/>
        </w:rPr>
        <w:t xml:space="preserve"> </w:t>
      </w:r>
      <w:r w:rsidRPr="004B02DF">
        <w:rPr>
          <w:i/>
          <w:iCs/>
          <w:szCs w:val="28"/>
        </w:rPr>
        <w:t>Bauman</w:t>
      </w:r>
      <w:r w:rsidRPr="004B02DF">
        <w:rPr>
          <w:i/>
          <w:iCs/>
          <w:szCs w:val="28"/>
        </w:rPr>
        <w:t xml:space="preserve"> N.E</w:t>
      </w:r>
      <w:r w:rsidRPr="004B02DF">
        <w:rPr>
          <w:rStyle w:val="Emphasis"/>
        </w:rPr>
        <w:t xml:space="preserve">. </w:t>
      </w:r>
      <w:r>
        <w:rPr>
          <w:rStyle w:val="tlid-translation"/>
          <w:lang w:val="en"/>
        </w:rPr>
        <w:t xml:space="preserve">Series: </w:t>
      </w:r>
      <w:r w:rsidRPr="004B02DF">
        <w:rPr>
          <w:rStyle w:val="tlid-translation"/>
          <w:i/>
          <w:iCs/>
          <w:lang w:val="en"/>
        </w:rPr>
        <w:t>Instrumen</w:t>
      </w:r>
      <w:r w:rsidRPr="004B02DF">
        <w:rPr>
          <w:rStyle w:val="tlid-translation"/>
          <w:i/>
          <w:iCs/>
          <w:lang w:val="en"/>
        </w:rPr>
        <w:t>tation</w:t>
      </w:r>
      <w:r w:rsidRPr="004B02DF">
        <w:t xml:space="preserve">. — 2013. — № 2 (91). — </w:t>
      </w:r>
      <w:r w:rsidR="004057BE">
        <w:t>p</w:t>
      </w:r>
      <w:r w:rsidRPr="004B02DF">
        <w:t>.</w:t>
      </w:r>
      <w:r>
        <w:t> </w:t>
      </w:r>
      <w:r w:rsidRPr="004B02DF">
        <w:t xml:space="preserve">66–78. </w:t>
      </w:r>
      <w:r w:rsidRPr="004B02DF">
        <w:rPr>
          <w:szCs w:val="28"/>
        </w:rPr>
        <w:t xml:space="preserve"> </w:t>
      </w:r>
    </w:p>
    <w:p w14:paraId="39CC87A2" w14:textId="54B09809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lastRenderedPageBreak/>
        <w:t>[</w:t>
      </w:r>
      <w:r w:rsidR="005D75C1">
        <w:rPr>
          <w:szCs w:val="28"/>
        </w:rPr>
        <w:t>3</w:t>
      </w:r>
      <w:r>
        <w:rPr>
          <w:szCs w:val="28"/>
        </w:rPr>
        <w:t xml:space="preserve">] </w:t>
      </w:r>
      <w:r w:rsidRPr="00B679C2">
        <w:t xml:space="preserve">P. Ganin, V. Moskvin and A. Kobrin, "Redundant industrial manipulator control system," </w:t>
      </w:r>
      <w:r w:rsidRPr="00B679C2">
        <w:rPr>
          <w:rStyle w:val="Emphasis"/>
          <w:i w:val="0"/>
          <w:iCs w:val="0"/>
        </w:rPr>
        <w:t>2017 International Conference on Industrial Engineering, Applications and Manufacturing (ICIEAM)</w:t>
      </w:r>
      <w:r w:rsidRPr="00B679C2">
        <w:rPr>
          <w:i/>
          <w:iCs/>
        </w:rPr>
        <w:t>,</w:t>
      </w:r>
      <w:r w:rsidRPr="00B679C2">
        <w:t xml:space="preserve"> St. Petersburg, 2017, pp. 1-6.</w:t>
      </w:r>
    </w:p>
    <w:p w14:paraId="767C1F40" w14:textId="24C63F1A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>[</w:t>
      </w:r>
      <w:r w:rsidR="005D75C1">
        <w:rPr>
          <w:szCs w:val="28"/>
        </w:rPr>
        <w:t>4</w:t>
      </w:r>
      <w:r>
        <w:rPr>
          <w:szCs w:val="28"/>
        </w:rPr>
        <w:t xml:space="preserve">] </w:t>
      </w:r>
      <w:r>
        <w:t xml:space="preserve">A. Gregg-Smith and W. W. Mayol-Cuevas, "Inverse kinematics and design of a novel 6-DoF handheld robot arm," </w:t>
      </w:r>
      <w:r>
        <w:rPr>
          <w:rStyle w:val="Emphasis"/>
        </w:rPr>
        <w:t>2016 IEEE International Conference on Robotics and Automation (ICRA)</w:t>
      </w:r>
      <w:r>
        <w:t>, Stockholm, 2016, pp. 2102-2109.</w:t>
      </w:r>
    </w:p>
    <w:p w14:paraId="12C7CC72" w14:textId="25CC2912" w:rsidR="00F06445" w:rsidRDefault="00F06445" w:rsidP="00F06445">
      <w:pPr>
        <w:spacing w:line="480" w:lineRule="auto"/>
        <w:rPr>
          <w:szCs w:val="28"/>
        </w:rPr>
      </w:pPr>
      <w:r w:rsidRPr="0090692B">
        <w:rPr>
          <w:szCs w:val="28"/>
        </w:rPr>
        <w:t>[</w:t>
      </w:r>
      <w:r w:rsidR="005D75C1">
        <w:rPr>
          <w:szCs w:val="28"/>
        </w:rPr>
        <w:t>5</w:t>
      </w:r>
      <w:r w:rsidRPr="0090692B">
        <w:rPr>
          <w:szCs w:val="28"/>
        </w:rPr>
        <w:t xml:space="preserve">] </w:t>
      </w:r>
      <w:r>
        <w:t xml:space="preserve">Z. Bingul, H. M. Ertunc and C. Oysu, "Comparison of inverse kinematics solutions using neural network for 6R robot manipulator with offset," </w:t>
      </w:r>
      <w:r>
        <w:rPr>
          <w:rStyle w:val="Emphasis"/>
        </w:rPr>
        <w:t>2005 ICSC Congress on Computational Intelligence Methods and Applications</w:t>
      </w:r>
      <w:r>
        <w:t>, Istanbul, 2005, pp. 5 pp.-.</w:t>
      </w:r>
    </w:p>
    <w:p w14:paraId="15FADE00" w14:textId="38DEB8AB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>[</w:t>
      </w:r>
      <w:r w:rsidR="005D75C1">
        <w:rPr>
          <w:szCs w:val="28"/>
        </w:rPr>
        <w:t>6</w:t>
      </w:r>
      <w:r>
        <w:rPr>
          <w:szCs w:val="28"/>
        </w:rPr>
        <w:t xml:space="preserve">] </w:t>
      </w:r>
      <w:r>
        <w:t xml:space="preserve">T. P. Reynolds and M. Mesbahi, "Coupled 6-DOF Control for Distributed Aerospace Systems," </w:t>
      </w:r>
      <w:r>
        <w:rPr>
          <w:rStyle w:val="Emphasis"/>
        </w:rPr>
        <w:t>2018 IEEE Conference on Decision and Control (CDC)</w:t>
      </w:r>
      <w:r>
        <w:t>, Miami Beach, FL, 2018, pp. 5294-5299.</w:t>
      </w:r>
    </w:p>
    <w:p w14:paraId="54235C66" w14:textId="07E41E0E" w:rsidR="00F06445" w:rsidRDefault="00F06445" w:rsidP="00F06445">
      <w:pPr>
        <w:spacing w:line="480" w:lineRule="auto"/>
        <w:rPr>
          <w:szCs w:val="28"/>
        </w:rPr>
      </w:pPr>
      <w:r>
        <w:rPr>
          <w:szCs w:val="28"/>
        </w:rPr>
        <w:t>[</w:t>
      </w:r>
      <w:r w:rsidR="005D75C1">
        <w:rPr>
          <w:szCs w:val="28"/>
        </w:rPr>
        <w:t>7</w:t>
      </w:r>
      <w:r>
        <w:rPr>
          <w:szCs w:val="28"/>
        </w:rPr>
        <w:t xml:space="preserve">] </w:t>
      </w:r>
      <w:r>
        <w:t xml:space="preserve">E. Fresk and G. Nikolakopoulos, "Full quaternion based attitude control for a quadrotor," </w:t>
      </w:r>
      <w:r>
        <w:rPr>
          <w:rStyle w:val="Emphasis"/>
        </w:rPr>
        <w:t>2013 European Control Conference (ECC)</w:t>
      </w:r>
      <w:r>
        <w:t>, Zurich, 2013, pp. 3864-3869.</w:t>
      </w:r>
    </w:p>
    <w:p w14:paraId="6B9C89F2" w14:textId="216DA014" w:rsidR="00F06445" w:rsidRPr="005A5B0E" w:rsidRDefault="00F06445" w:rsidP="00F06445">
      <w:r>
        <w:t>[</w:t>
      </w:r>
      <w:r w:rsidR="005D75C1">
        <w:t>8</w:t>
      </w:r>
      <w:r>
        <w:t xml:space="preserve">] J. Cariño, H. Abaunza and P. Castillo, "Quadrotor quaternion control," </w:t>
      </w:r>
      <w:r>
        <w:rPr>
          <w:rStyle w:val="Emphasis"/>
        </w:rPr>
        <w:t>2015 International Conference on Unmanned Aircraft Systems (ICUAS)</w:t>
      </w:r>
      <w:r>
        <w:t>, Denver, CO, 2015, pp. 825-831</w:t>
      </w:r>
      <w:r w:rsidRPr="005A5B0E">
        <w:t>.</w:t>
      </w:r>
    </w:p>
    <w:p w14:paraId="6F650165" w14:textId="56F0C15A" w:rsidR="00F06445" w:rsidRDefault="00F06445" w:rsidP="00F06445">
      <w:pPr>
        <w:rPr>
          <w:lang w:eastAsia="ru-RU" w:bidi="ar-SA"/>
        </w:rPr>
      </w:pPr>
      <w:r w:rsidRPr="001F529E">
        <w:t>[</w:t>
      </w:r>
      <w:r w:rsidR="005D75C1">
        <w:t>9</w:t>
      </w:r>
      <w:r w:rsidRPr="001F529E">
        <w:t xml:space="preserve">] </w:t>
      </w:r>
      <w:r>
        <w:t xml:space="preserve">Zhilin P.A. </w:t>
      </w:r>
      <w:r>
        <w:rPr>
          <w:i/>
        </w:rPr>
        <w:t>Vectors and second-rank tensors in three-dimensional space</w:t>
      </w:r>
      <w:r>
        <w:t>. St. Petersburg</w:t>
      </w:r>
      <w:r>
        <w:rPr>
          <w:lang w:eastAsia="zh-CN"/>
        </w:rPr>
        <w:t xml:space="preserve">, </w:t>
      </w:r>
      <w:r>
        <w:t>Publishing house SPbSTU, 1992</w:t>
      </w:r>
      <w:r>
        <w:rPr>
          <w:lang w:eastAsia="zh-CN"/>
        </w:rPr>
        <w:t xml:space="preserve">, </w:t>
      </w:r>
      <w:r>
        <w:t>86</w:t>
      </w:r>
      <w:r>
        <w:rPr>
          <w:lang w:eastAsia="zh-CN"/>
        </w:rPr>
        <w:t xml:space="preserve"> </w:t>
      </w:r>
      <w:r>
        <w:t>p.</w:t>
      </w:r>
    </w:p>
    <w:p w14:paraId="43418AB1" w14:textId="75B36758" w:rsidR="005D75C1" w:rsidRDefault="005D75C1" w:rsidP="005D75C1">
      <w:pPr>
        <w:rPr>
          <w:szCs w:val="28"/>
        </w:rPr>
      </w:pPr>
      <w:r w:rsidRPr="001F529E">
        <w:lastRenderedPageBreak/>
        <w:t>[1</w:t>
      </w:r>
      <w:r>
        <w:t>0</w:t>
      </w:r>
      <w:r w:rsidRPr="001F529E">
        <w:t xml:space="preserve">] Golovanov N.N. </w:t>
      </w:r>
      <w:r>
        <w:rPr>
          <w:lang w:val="en"/>
        </w:rPr>
        <w:t xml:space="preserve">Geometric modeling, </w:t>
      </w:r>
      <w:r w:rsidRPr="001F529E">
        <w:rPr>
          <w:szCs w:val="28"/>
        </w:rPr>
        <w:t xml:space="preserve">2002. – Moscow, Publ.: </w:t>
      </w:r>
      <w:r>
        <w:rPr>
          <w:lang w:val="en"/>
        </w:rPr>
        <w:t>physical and mathematical literature,</w:t>
      </w:r>
      <w:r w:rsidRPr="001F529E">
        <w:rPr>
          <w:szCs w:val="28"/>
        </w:rPr>
        <w:t xml:space="preserve"> 2002, - 472 </w:t>
      </w:r>
      <w:r>
        <w:rPr>
          <w:szCs w:val="28"/>
        </w:rPr>
        <w:t>p</w:t>
      </w:r>
      <w:r w:rsidRPr="001F529E">
        <w:rPr>
          <w:szCs w:val="28"/>
        </w:rPr>
        <w:t>.</w:t>
      </w:r>
    </w:p>
    <w:p w14:paraId="10F382E5" w14:textId="1E02F94B" w:rsidR="00F06445" w:rsidRPr="001F529E" w:rsidRDefault="00F06445" w:rsidP="00F06445">
      <w:pPr>
        <w:rPr>
          <w:szCs w:val="28"/>
        </w:rPr>
      </w:pPr>
      <w:r w:rsidRPr="001F529E">
        <w:rPr>
          <w:szCs w:val="28"/>
        </w:rPr>
        <w:t>[</w:t>
      </w:r>
      <w:r w:rsidR="005D75C1">
        <w:rPr>
          <w:szCs w:val="28"/>
        </w:rPr>
        <w:t>11</w:t>
      </w:r>
      <w:r w:rsidRPr="001F529E">
        <w:rPr>
          <w:szCs w:val="28"/>
        </w:rPr>
        <w:t xml:space="preserve">] </w:t>
      </w:r>
      <w:r w:rsidR="005D75C1">
        <w:rPr>
          <w:szCs w:val="28"/>
        </w:rPr>
        <w:t>Kartaev</w:t>
      </w:r>
      <w:r w:rsidRPr="001F529E">
        <w:rPr>
          <w:szCs w:val="28"/>
        </w:rPr>
        <w:t xml:space="preserve"> </w:t>
      </w:r>
      <w:r w:rsidR="005D75C1">
        <w:rPr>
          <w:szCs w:val="28"/>
        </w:rPr>
        <w:t>E</w:t>
      </w:r>
      <w:r w:rsidRPr="001F529E">
        <w:rPr>
          <w:szCs w:val="28"/>
        </w:rPr>
        <w:t>.</w:t>
      </w:r>
      <w:r w:rsidR="005D75C1">
        <w:rPr>
          <w:szCs w:val="28"/>
        </w:rPr>
        <w:t>A</w:t>
      </w:r>
      <w:r w:rsidRPr="001F529E">
        <w:rPr>
          <w:szCs w:val="28"/>
        </w:rPr>
        <w:t xml:space="preserve">. </w:t>
      </w:r>
      <w:r w:rsidRPr="001F529E">
        <w:rPr>
          <w:lang w:val="en"/>
        </w:rPr>
        <w:t>Hypercomplex</w:t>
      </w:r>
      <w:r w:rsidRPr="001F529E">
        <w:t xml:space="preserve"> </w:t>
      </w:r>
      <w:r w:rsidRPr="001F529E">
        <w:rPr>
          <w:lang w:val="en"/>
        </w:rPr>
        <w:t>Conversions</w:t>
      </w:r>
      <w:r w:rsidRPr="001F529E">
        <w:t xml:space="preserve">, </w:t>
      </w:r>
      <w:r>
        <w:rPr>
          <w:lang w:val="en"/>
        </w:rPr>
        <w:t xml:space="preserve">second eddition </w:t>
      </w:r>
      <w:r w:rsidRPr="001F529E">
        <w:rPr>
          <w:szCs w:val="28"/>
        </w:rPr>
        <w:t xml:space="preserve">- </w:t>
      </w:r>
      <w:r>
        <w:rPr>
          <w:szCs w:val="28"/>
        </w:rPr>
        <w:t>Moscow</w:t>
      </w:r>
      <w:r w:rsidRPr="001F529E">
        <w:rPr>
          <w:szCs w:val="28"/>
        </w:rPr>
        <w:t xml:space="preserve">,: </w:t>
      </w:r>
      <w:r>
        <w:rPr>
          <w:szCs w:val="28"/>
        </w:rPr>
        <w:t>SOLON-press</w:t>
      </w:r>
      <w:r w:rsidRPr="001F529E">
        <w:rPr>
          <w:szCs w:val="28"/>
        </w:rPr>
        <w:t xml:space="preserve">, 2017. – 432 </w:t>
      </w:r>
      <w:r>
        <w:rPr>
          <w:szCs w:val="28"/>
        </w:rPr>
        <w:t>p</w:t>
      </w:r>
      <w:r w:rsidRPr="001F529E">
        <w:rPr>
          <w:szCs w:val="28"/>
        </w:rPr>
        <w:t xml:space="preserve">. </w:t>
      </w:r>
    </w:p>
    <w:p w14:paraId="0A4E742D" w14:textId="7000D305" w:rsidR="00F06445" w:rsidRPr="00797E8F" w:rsidRDefault="00F06445" w:rsidP="00F06445">
      <w:pPr>
        <w:rPr>
          <w:szCs w:val="28"/>
        </w:rPr>
      </w:pPr>
      <w:r w:rsidRPr="003F4F9B">
        <w:t>[1</w:t>
      </w:r>
      <w:r w:rsidR="005D75C1">
        <w:t>2</w:t>
      </w:r>
      <w:r w:rsidRPr="003F4F9B">
        <w:t>] Besekerskiy V.A, Popov E.I.</w:t>
      </w:r>
      <w:r w:rsidRPr="003F4F9B">
        <w:rPr>
          <w:lang w:val="en"/>
        </w:rPr>
        <w:t xml:space="preserve"> </w:t>
      </w:r>
      <w:r>
        <w:rPr>
          <w:lang w:val="en"/>
        </w:rPr>
        <w:t>Theory of Automatic Control</w:t>
      </w:r>
      <w:r w:rsidRPr="003F4F9B">
        <w:rPr>
          <w:szCs w:val="28"/>
        </w:rPr>
        <w:t>. – 4-</w:t>
      </w:r>
      <w:r>
        <w:rPr>
          <w:szCs w:val="28"/>
        </w:rPr>
        <w:t>th edition</w:t>
      </w:r>
      <w:r w:rsidRPr="003F4F9B">
        <w:rPr>
          <w:szCs w:val="28"/>
        </w:rPr>
        <w:t xml:space="preserve">. – </w:t>
      </w:r>
      <w:r>
        <w:rPr>
          <w:szCs w:val="28"/>
        </w:rPr>
        <w:t>St. Petersburg</w:t>
      </w:r>
      <w:r w:rsidRPr="003F4F9B">
        <w:rPr>
          <w:szCs w:val="28"/>
        </w:rPr>
        <w:t xml:space="preserve">. </w:t>
      </w:r>
      <w:r>
        <w:rPr>
          <w:szCs w:val="28"/>
        </w:rPr>
        <w:t>Publ</w:t>
      </w:r>
      <w:r w:rsidRPr="00797E8F">
        <w:rPr>
          <w:szCs w:val="28"/>
        </w:rPr>
        <w:t xml:space="preserve"> «</w:t>
      </w:r>
      <w:r>
        <w:rPr>
          <w:szCs w:val="28"/>
        </w:rPr>
        <w:t>Proffessia</w:t>
      </w:r>
      <w:r w:rsidRPr="00797E8F">
        <w:rPr>
          <w:szCs w:val="28"/>
        </w:rPr>
        <w:t xml:space="preserve">», 2003, - 752 </w:t>
      </w:r>
      <w:r>
        <w:rPr>
          <w:szCs w:val="28"/>
        </w:rPr>
        <w:t>p</w:t>
      </w:r>
      <w:r w:rsidRPr="00797E8F">
        <w:rPr>
          <w:szCs w:val="28"/>
        </w:rPr>
        <w:t>.</w:t>
      </w:r>
    </w:p>
    <w:p w14:paraId="6322D29E" w14:textId="77777777" w:rsidR="00F06445" w:rsidRPr="00797E8F" w:rsidRDefault="00F06445" w:rsidP="00761859">
      <w:pPr>
        <w:spacing w:line="480" w:lineRule="auto"/>
        <w:ind w:firstLine="0"/>
        <w:rPr>
          <w:szCs w:val="28"/>
        </w:rPr>
      </w:pPr>
    </w:p>
    <w:p w14:paraId="09655C27" w14:textId="7F5F354D" w:rsidR="00531D43" w:rsidRPr="00F06445" w:rsidRDefault="00531D43" w:rsidP="00531D43">
      <w:pPr>
        <w:spacing w:line="480" w:lineRule="auto"/>
        <w:rPr>
          <w:szCs w:val="28"/>
        </w:rPr>
      </w:pPr>
      <w:r>
        <w:rPr>
          <w:b/>
          <w:bCs/>
          <w:szCs w:val="28"/>
        </w:rPr>
        <w:t>Sorokin Nikolay Fedorovich</w:t>
      </w:r>
      <w:r w:rsidRPr="00531D43">
        <w:rPr>
          <w:szCs w:val="28"/>
        </w:rPr>
        <w:t xml:space="preserve"> – graduate student</w:t>
      </w:r>
      <w:r>
        <w:rPr>
          <w:szCs w:val="28"/>
        </w:rPr>
        <w:t xml:space="preserve"> of</w:t>
      </w:r>
      <w:r w:rsidRPr="00531D43">
        <w:rPr>
          <w:szCs w:val="28"/>
        </w:rPr>
        <w:t xml:space="preserve"> </w:t>
      </w:r>
      <w:r>
        <w:rPr>
          <w:szCs w:val="28"/>
        </w:rPr>
        <w:t>Bauman Moscow State Technical University</w:t>
      </w:r>
      <w:r w:rsidRPr="00531D43">
        <w:rPr>
          <w:szCs w:val="28"/>
        </w:rPr>
        <w:t xml:space="preserve">. </w:t>
      </w:r>
      <w:r>
        <w:rPr>
          <w:szCs w:val="28"/>
        </w:rPr>
        <w:t xml:space="preserve">email: mirmikns@yandex.ru </w:t>
      </w:r>
    </w:p>
    <w:p w14:paraId="561B6F32" w14:textId="77777777" w:rsidR="001813E9" w:rsidRDefault="001813E9"/>
    <w:sectPr w:rsidR="001813E9" w:rsidSect="00F3420E">
      <w:head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B04D9" w14:textId="77777777" w:rsidR="000364DF" w:rsidRDefault="000364DF">
      <w:pPr>
        <w:spacing w:line="240" w:lineRule="auto"/>
      </w:pPr>
      <w:r>
        <w:separator/>
      </w:r>
    </w:p>
  </w:endnote>
  <w:endnote w:type="continuationSeparator" w:id="0">
    <w:p w14:paraId="5ECC904F" w14:textId="77777777" w:rsidR="000364DF" w:rsidRDefault="00036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07AFF" w14:textId="77777777" w:rsidR="000364DF" w:rsidRDefault="000364DF">
      <w:pPr>
        <w:spacing w:line="240" w:lineRule="auto"/>
      </w:pPr>
      <w:r>
        <w:separator/>
      </w:r>
    </w:p>
  </w:footnote>
  <w:footnote w:type="continuationSeparator" w:id="0">
    <w:p w14:paraId="65A32904" w14:textId="77777777" w:rsidR="000364DF" w:rsidRDefault="00036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6D3A3" w14:textId="77777777" w:rsidR="00E55162" w:rsidRDefault="00761859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Pr="004239B4">
      <w:rPr>
        <w:noProof/>
        <w:lang w:val="ru-RU"/>
      </w:rPr>
      <w:t>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04"/>
    <w:rsid w:val="000364DF"/>
    <w:rsid w:val="000B6D99"/>
    <w:rsid w:val="0012580A"/>
    <w:rsid w:val="001813E9"/>
    <w:rsid w:val="001B7997"/>
    <w:rsid w:val="004057BE"/>
    <w:rsid w:val="004B02DF"/>
    <w:rsid w:val="00531D43"/>
    <w:rsid w:val="005D75C1"/>
    <w:rsid w:val="00761859"/>
    <w:rsid w:val="00842804"/>
    <w:rsid w:val="00995371"/>
    <w:rsid w:val="00BC6358"/>
    <w:rsid w:val="00C31D9D"/>
    <w:rsid w:val="00C44913"/>
    <w:rsid w:val="00F06445"/>
    <w:rsid w:val="00FB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1B45"/>
  <w15:chartTrackingRefBased/>
  <w15:docId w15:val="{466DB637-3CC7-4A44-89F5-0783691A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4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44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445"/>
    <w:rPr>
      <w:rFonts w:ascii="Times New Roman" w:eastAsia="Times New Roman" w:hAnsi="Times New Roman" w:cs="Times New Roman"/>
      <w:sz w:val="28"/>
      <w:lang w:val="en-US" w:bidi="en-US"/>
    </w:rPr>
  </w:style>
  <w:style w:type="character" w:styleId="Emphasis">
    <w:name w:val="Emphasis"/>
    <w:basedOn w:val="DefaultParagraphFont"/>
    <w:uiPriority w:val="20"/>
    <w:qFormat/>
    <w:rsid w:val="00F06445"/>
    <w:rPr>
      <w:i/>
      <w:iCs/>
    </w:rPr>
  </w:style>
  <w:style w:type="character" w:customStyle="1" w:styleId="fn">
    <w:name w:val="fn"/>
    <w:basedOn w:val="DefaultParagraphFont"/>
    <w:rsid w:val="00F06445"/>
  </w:style>
  <w:style w:type="character" w:customStyle="1" w:styleId="tlid-translation">
    <w:name w:val="tlid-translation"/>
    <w:basedOn w:val="DefaultParagraphFont"/>
    <w:rsid w:val="00F064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D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2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02B89-7A5D-4753-9441-573B3583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mirmik</dc:creator>
  <cp:keywords/>
  <dc:description/>
  <cp:lastModifiedBy>mirmik</cp:lastModifiedBy>
  <cp:revision>13</cp:revision>
  <dcterms:created xsi:type="dcterms:W3CDTF">2020-04-09T13:15:00Z</dcterms:created>
  <dcterms:modified xsi:type="dcterms:W3CDTF">2020-04-11T08:04:00Z</dcterms:modified>
</cp:coreProperties>
</file>