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D2E3" w14:textId="77777777" w:rsidR="00C44913" w:rsidRPr="007B52E4" w:rsidRDefault="00C44913" w:rsidP="00C44913">
      <w:pPr>
        <w:ind w:firstLine="0"/>
        <w:jc w:val="center"/>
        <w:rPr>
          <w:szCs w:val="28"/>
          <w:lang w:val="ru-RU"/>
        </w:rPr>
      </w:pPr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F29609A" w14:textId="77777777" w:rsidR="00F06445" w:rsidRPr="000A5D85" w:rsidRDefault="00F06445" w:rsidP="00F06445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>
        <w:rPr>
          <w:szCs w:val="28"/>
          <w:lang w:val="ru-RU"/>
        </w:rPr>
        <w:t>Сорокин Н.Ф.</w:t>
      </w:r>
    </w:p>
    <w:p w14:paraId="016BDB6D" w14:textId="77777777" w:rsidR="00F06445" w:rsidRPr="00F3420E" w:rsidRDefault="00F06445" w:rsidP="00F0644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105005, Россия</w:t>
      </w:r>
    </w:p>
    <w:p w14:paraId="21CD9228" w14:textId="77777777" w:rsidR="00F06445" w:rsidRPr="00F3420E" w:rsidRDefault="00F06445" w:rsidP="00F06445">
      <w:pPr>
        <w:rPr>
          <w:i/>
          <w:spacing w:val="-2"/>
          <w:szCs w:val="28"/>
          <w:lang w:val="ru-RU"/>
        </w:rPr>
      </w:pPr>
    </w:p>
    <w:p w14:paraId="666CCCCA" w14:textId="50F5324C" w:rsidR="00F06445" w:rsidRDefault="00F06445" w:rsidP="00F06445">
      <w:pPr>
        <w:rPr>
          <w:i/>
          <w:spacing w:val="-2"/>
          <w:szCs w:val="28"/>
          <w:lang w:val="ru-RU"/>
        </w:rPr>
      </w:pP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 xml:space="preserve">сследованы вопросы построения систем автоматического </w:t>
      </w:r>
      <w:r w:rsidR="00C44913">
        <w:rPr>
          <w:i/>
          <w:spacing w:val="-2"/>
          <w:szCs w:val="28"/>
          <w:lang w:val="ru-RU"/>
        </w:rPr>
        <w:t>регулирования</w:t>
      </w:r>
      <w:r w:rsidRPr="0011762F">
        <w:rPr>
          <w:i/>
          <w:spacing w:val="-2"/>
          <w:szCs w:val="28"/>
          <w:lang w:val="ru-RU"/>
        </w:rPr>
        <w:t>, оперирующими в трехмерном и двумерном пространствах в терминах тензорных сигналов.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76F958EE" w14:textId="77777777" w:rsidR="00F06445" w:rsidRPr="00F3420E" w:rsidRDefault="00F06445" w:rsidP="00F06445">
      <w:pPr>
        <w:spacing w:line="480" w:lineRule="auto"/>
        <w:rPr>
          <w:i/>
          <w:szCs w:val="28"/>
          <w:lang w:val="ru-RU"/>
        </w:rPr>
      </w:pPr>
    </w:p>
    <w:p w14:paraId="56D58810" w14:textId="77777777" w:rsidR="00F06445" w:rsidRDefault="00F06445" w:rsidP="00F06445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>
        <w:rPr>
          <w:i/>
          <w:szCs w:val="28"/>
          <w:lang w:val="ru-RU"/>
        </w:rPr>
        <w:t>многомерные системы, система автоматического управления, дроны, тензорные сигналы.</w:t>
      </w:r>
    </w:p>
    <w:p w14:paraId="1EEFEBA3" w14:textId="77777777" w:rsidR="00F06445" w:rsidRDefault="00F06445" w:rsidP="00F06445">
      <w:pPr>
        <w:ind w:firstLine="0"/>
        <w:rPr>
          <w:lang w:val="ru-RU"/>
        </w:rPr>
      </w:pPr>
    </w:p>
    <w:p w14:paraId="52191AF5" w14:textId="231C62A6" w:rsidR="00F06445" w:rsidRPr="00414300" w:rsidRDefault="00F06445" w:rsidP="00F06445">
      <w:pPr>
        <w:ind w:firstLine="0"/>
        <w:rPr>
          <w:szCs w:val="28"/>
          <w:lang w:val="ru-RU"/>
        </w:rPr>
      </w:pPr>
      <w:r w:rsidRPr="00B51FC3">
        <w:rPr>
          <w:lang w:val="ru-RU"/>
        </w:rPr>
        <w:t>Л</w:t>
      </w:r>
      <w:r>
        <w:rPr>
          <w:lang w:val="ru-RU"/>
        </w:rPr>
        <w:t>ИТЕРАТУРА:</w:t>
      </w:r>
    </w:p>
    <w:p w14:paraId="282C0F2C" w14:textId="77777777" w:rsidR="00F06445" w:rsidRPr="00F06445" w:rsidRDefault="00F06445" w:rsidP="00F06445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F06445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F06445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F06445">
        <w:rPr>
          <w:szCs w:val="28"/>
        </w:rPr>
        <w:t>.</w:t>
      </w:r>
    </w:p>
    <w:p w14:paraId="3D4EC4D4" w14:textId="77777777" w:rsidR="00F06445" w:rsidRDefault="00F06445" w:rsidP="00F06445">
      <w:pPr>
        <w:spacing w:line="480" w:lineRule="auto"/>
        <w:rPr>
          <w:szCs w:val="28"/>
        </w:rPr>
      </w:pPr>
      <w:r w:rsidRPr="00F06445">
        <w:rPr>
          <w:szCs w:val="28"/>
        </w:rPr>
        <w:t xml:space="preserve"> </w:t>
      </w: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 xml:space="preserve">2017 International Conference on Industrial </w:t>
      </w:r>
      <w:r w:rsidRPr="00B679C2">
        <w:rPr>
          <w:rStyle w:val="Emphasis"/>
          <w:i w:val="0"/>
          <w:iCs w:val="0"/>
        </w:rPr>
        <w:lastRenderedPageBreak/>
        <w:t>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11E1DB8D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20B05E3B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291BC524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2966C9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quaternion based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749274B" w14:textId="77777777" w:rsidR="00F06445" w:rsidRPr="005A5B0E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[7] </w:t>
      </w:r>
      <w:r>
        <w:t xml:space="preserve">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rPr>
          <w:szCs w:val="28"/>
        </w:rPr>
        <w:t>.</w:t>
      </w:r>
    </w:p>
    <w:p w14:paraId="7C754EE5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>
        <w:rPr>
          <w:szCs w:val="28"/>
          <w:lang w:val="ru-RU"/>
        </w:rPr>
        <w:t xml:space="preserve"> Санкт-Петербург, Изд. СПбГТУ, 1992, </w:t>
      </w:r>
      <w:r w:rsidRPr="0057779A">
        <w:rPr>
          <w:szCs w:val="28"/>
          <w:lang w:val="ru-RU"/>
        </w:rPr>
        <w:t xml:space="preserve">86 </w:t>
      </w:r>
      <w:r>
        <w:rPr>
          <w:szCs w:val="28"/>
        </w:rPr>
        <w:t>c</w:t>
      </w:r>
      <w:r w:rsidRPr="0057779A">
        <w:rPr>
          <w:szCs w:val="28"/>
          <w:lang w:val="ru-RU"/>
        </w:rPr>
        <w:t>.</w:t>
      </w:r>
    </w:p>
    <w:p w14:paraId="3B60A18D" w14:textId="77777777" w:rsidR="00F06445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>
        <w:rPr>
          <w:szCs w:val="28"/>
          <w:lang w:val="ru-RU"/>
        </w:rPr>
        <w:t xml:space="preserve"> Издание второе, дополненное - Москва,: СОЛОН-пресс,</w:t>
      </w:r>
      <w:r w:rsidRPr="00E51C0D">
        <w:rPr>
          <w:szCs w:val="28"/>
          <w:lang w:val="ru-RU"/>
        </w:rPr>
        <w:t xml:space="preserve"> 2017.</w:t>
      </w:r>
      <w:r>
        <w:rPr>
          <w:szCs w:val="28"/>
          <w:lang w:val="ru-RU"/>
        </w:rPr>
        <w:t xml:space="preserve"> – 432 с. </w:t>
      </w:r>
    </w:p>
    <w:p w14:paraId="05226988" w14:textId="77777777" w:rsidR="00F06445" w:rsidRPr="00090C42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lastRenderedPageBreak/>
        <w:t>[</w:t>
      </w:r>
      <w:r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 – Москва, Изд. Физикоматематической</w:t>
      </w:r>
      <w:r w:rsidRPr="00090C4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литературы, 2002, - 472 с.</w:t>
      </w:r>
    </w:p>
    <w:p w14:paraId="14372894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p w14:paraId="14CD499E" w14:textId="56480047" w:rsidR="00F06445" w:rsidRDefault="00F06445" w:rsidP="00F06445">
      <w:pPr>
        <w:spacing w:line="480" w:lineRule="auto"/>
        <w:rPr>
          <w:szCs w:val="28"/>
          <w:lang w:val="ru-RU"/>
        </w:rPr>
      </w:pPr>
    </w:p>
    <w:p w14:paraId="233F984F" w14:textId="08EE548A" w:rsidR="00F06445" w:rsidRPr="00F06445" w:rsidRDefault="00F06445" w:rsidP="00F06445">
      <w:pPr>
        <w:spacing w:line="480" w:lineRule="auto"/>
        <w:rPr>
          <w:szCs w:val="28"/>
        </w:rPr>
      </w:pPr>
      <w:r w:rsidRPr="00F06445">
        <w:rPr>
          <w:b/>
          <w:bCs/>
          <w:szCs w:val="28"/>
          <w:lang w:val="ru-RU"/>
        </w:rPr>
        <w:t>Сорокин Николай Фёдорович</w:t>
      </w:r>
      <w:r>
        <w:rPr>
          <w:szCs w:val="28"/>
          <w:lang w:val="ru-RU"/>
        </w:rPr>
        <w:t xml:space="preserve"> – аспирант МГТУ им. Баумана. </w:t>
      </w:r>
      <w:r>
        <w:rPr>
          <w:szCs w:val="28"/>
        </w:rPr>
        <w:t xml:space="preserve">email: mirmikns@yandex.ru </w:t>
      </w:r>
    </w:p>
    <w:p w14:paraId="22380C26" w14:textId="3A2DE05D" w:rsidR="00F06445" w:rsidRDefault="00F06445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1264FE5" w14:textId="4A55C3EC" w:rsidR="00F06445" w:rsidRPr="00F06445" w:rsidRDefault="00F06445" w:rsidP="00F06445">
      <w:pPr>
        <w:spacing w:before="160" w:after="160"/>
        <w:jc w:val="center"/>
        <w:rPr>
          <w:b/>
          <w:sz w:val="36"/>
          <w:szCs w:val="36"/>
          <w:lang w:eastAsia="zh-CN"/>
        </w:rPr>
      </w:pPr>
      <w:r w:rsidRPr="00F06445">
        <w:rPr>
          <w:b/>
          <w:sz w:val="36"/>
          <w:szCs w:val="36"/>
          <w:lang w:eastAsia="zh-CN"/>
        </w:rPr>
        <w:lastRenderedPageBreak/>
        <w:t>Using tensor signals in</w:t>
      </w:r>
      <w:r w:rsidRPr="00F06445">
        <w:rPr>
          <w:b/>
          <w:bCs/>
          <w:lang w:eastAsia="zh-CN"/>
        </w:rPr>
        <w:t xml:space="preserve"> </w:t>
      </w:r>
      <w:r w:rsidRPr="00F06445">
        <w:rPr>
          <w:b/>
          <w:bCs/>
          <w:sz w:val="36"/>
          <w:szCs w:val="36"/>
        </w:rPr>
        <w:t>automatic control systems.</w:t>
      </w:r>
    </w:p>
    <w:p w14:paraId="3351AEA0" w14:textId="3E566BC6" w:rsidR="00F06445" w:rsidRPr="000A5D85" w:rsidRDefault="00F06445" w:rsidP="00F06445">
      <w:pPr>
        <w:spacing w:before="160" w:after="160"/>
        <w:jc w:val="center"/>
        <w:rPr>
          <w:szCs w:val="28"/>
          <w:lang w:val="ru-RU"/>
        </w:rPr>
      </w:pPr>
      <w:r w:rsidRPr="00F06445">
        <w:rPr>
          <w:szCs w:val="28"/>
          <w:lang w:val="ru-RU"/>
        </w:rPr>
        <w:t xml:space="preserve">© </w:t>
      </w:r>
      <w:r>
        <w:rPr>
          <w:szCs w:val="28"/>
        </w:rPr>
        <w:t>Sorokin</w:t>
      </w:r>
      <w:r w:rsidRPr="00F06445">
        <w:rPr>
          <w:szCs w:val="28"/>
          <w:lang w:val="ru-RU"/>
        </w:rPr>
        <w:t xml:space="preserve"> </w:t>
      </w:r>
      <w:r>
        <w:rPr>
          <w:szCs w:val="28"/>
        </w:rPr>
        <w:t>N</w:t>
      </w:r>
      <w:r w:rsidRPr="00F06445">
        <w:rPr>
          <w:szCs w:val="28"/>
          <w:lang w:val="ru-RU"/>
        </w:rPr>
        <w:t>.</w:t>
      </w:r>
      <w:r>
        <w:rPr>
          <w:szCs w:val="28"/>
        </w:rPr>
        <w:t>F</w:t>
      </w:r>
      <w:r w:rsidRPr="00F06445">
        <w:rPr>
          <w:szCs w:val="28"/>
          <w:lang w:val="ru-RU"/>
        </w:rPr>
        <w:t>.</w:t>
      </w:r>
      <w:r>
        <w:rPr>
          <w:szCs w:val="28"/>
          <w:lang w:val="ru-RU"/>
        </w:rPr>
        <w:t>.</w:t>
      </w:r>
    </w:p>
    <w:p w14:paraId="2B4F4FE3" w14:textId="636823C9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Bauman Moscow State Technical University, Moscow, 105005, Russia</w:t>
      </w:r>
    </w:p>
    <w:p w14:paraId="2D31B8A0" w14:textId="6784AD76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67FF71D0" w14:textId="77777777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14A8D37C" w14:textId="5A81A5EA" w:rsidR="00F06445" w:rsidRDefault="00F06445" w:rsidP="001B7997">
      <w:pPr>
        <w:spacing w:line="480" w:lineRule="auto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 article explores the issues of constructing automatic control systems operating in three-dimensional and two-dimensional space in terms of tensor signals. The introduction of tensor signals allows you to build a control system in the most physically </w:t>
      </w:r>
      <w:r w:rsidR="001B7997">
        <w:rPr>
          <w:rStyle w:val="tlid-translation"/>
          <w:lang w:val="en"/>
        </w:rPr>
        <w:t>conditioned</w:t>
      </w:r>
      <w:r w:rsidR="001B7997" w:rsidRPr="001B7997">
        <w:rPr>
          <w:rStyle w:val="tlid-translation"/>
        </w:rPr>
        <w:t xml:space="preserve"> </w:t>
      </w:r>
      <w:r>
        <w:rPr>
          <w:rStyle w:val="tlid-translation"/>
          <w:lang w:val="en"/>
        </w:rPr>
        <w:t xml:space="preserve">signal without restrictions in the space of modes. The use of tensors allows us to solve the problems of spatial positioning of </w:t>
      </w:r>
      <w:r w:rsidR="001B7997">
        <w:rPr>
          <w:rStyle w:val="tlid-translation"/>
        </w:rPr>
        <w:t>Automatic Control Theory</w:t>
      </w:r>
      <w:r>
        <w:rPr>
          <w:rStyle w:val="tlid-translation"/>
          <w:lang w:val="en"/>
        </w:rPr>
        <w:t xml:space="preserve"> methods, including the method of structural schemes. The paper shows that the</w:t>
      </w:r>
      <w:r w:rsidR="001B7997">
        <w:rPr>
          <w:rStyle w:val="tlid-translation"/>
          <w:lang w:val="en"/>
        </w:rPr>
        <w:t xml:space="preserve"> nonlinear</w:t>
      </w:r>
      <w:r>
        <w:rPr>
          <w:rStyle w:val="tlid-translation"/>
          <w:lang w:val="en"/>
        </w:rPr>
        <w:t xml:space="preserve"> features of working with tensor signals </w:t>
      </w:r>
      <w:r w:rsidR="001B7997">
        <w:rPr>
          <w:rStyle w:val="tlid-translation"/>
          <w:lang w:val="en"/>
        </w:rPr>
        <w:t xml:space="preserve">can be </w:t>
      </w:r>
      <w:r w:rsidR="001B7997">
        <w:rPr>
          <w:rStyle w:val="tlid-translation"/>
        </w:rPr>
        <w:t>take</w:t>
      </w:r>
      <w:r>
        <w:rPr>
          <w:rStyle w:val="tlid-translation"/>
          <w:lang w:val="en"/>
        </w:rPr>
        <w:t xml:space="preserve"> in the form of structural matrix coefficients. Based on the</w:t>
      </w:r>
      <w:r w:rsidR="001B7997" w:rsidRPr="001B7997">
        <w:rPr>
          <w:rStyle w:val="tlid-translation"/>
          <w:lang w:val="en"/>
        </w:rPr>
        <w:t xml:space="preserve"> investigation</w:t>
      </w:r>
      <w:r>
        <w:rPr>
          <w:rStyle w:val="tlid-translation"/>
          <w:lang w:val="en"/>
        </w:rPr>
        <w:t>, it is concluded that the class of systems under study belongs to the class of well linearizable multidimensional automatic control systems.</w:t>
      </w:r>
    </w:p>
    <w:p w14:paraId="6257C6CD" w14:textId="77777777" w:rsidR="00F06445" w:rsidRDefault="00F06445" w:rsidP="00F06445">
      <w:pPr>
        <w:spacing w:line="480" w:lineRule="auto"/>
        <w:jc w:val="left"/>
        <w:rPr>
          <w:rStyle w:val="tlid-translation"/>
          <w:lang w:val="en"/>
        </w:rPr>
      </w:pPr>
    </w:p>
    <w:p w14:paraId="69C82731" w14:textId="64CD062F" w:rsidR="00F06445" w:rsidRPr="001B7997" w:rsidRDefault="001B7997" w:rsidP="001B7997">
      <w:pPr>
        <w:spacing w:line="480" w:lineRule="auto"/>
        <w:jc w:val="left"/>
      </w:pPr>
      <w:r>
        <w:rPr>
          <w:b/>
          <w:i/>
          <w:szCs w:val="28"/>
          <w:lang w:val="en"/>
        </w:rPr>
        <w:t>Keywords</w:t>
      </w:r>
      <w:r w:rsidR="00F06445" w:rsidRPr="001B7997">
        <w:rPr>
          <w:i/>
          <w:szCs w:val="28"/>
        </w:rPr>
        <w:t xml:space="preserve">: </w:t>
      </w:r>
      <w:r w:rsidRPr="001B7997">
        <w:rPr>
          <w:i/>
          <w:iCs/>
        </w:rPr>
        <w:t>multidimensional systems, automatic control system, drones, tensor signals.</w:t>
      </w:r>
    </w:p>
    <w:p w14:paraId="0D052C66" w14:textId="37EA5E6A" w:rsidR="00F06445" w:rsidRDefault="00F06445" w:rsidP="00F06445">
      <w:pPr>
        <w:spacing w:line="480" w:lineRule="auto"/>
        <w:rPr>
          <w:szCs w:val="28"/>
        </w:rPr>
      </w:pPr>
    </w:p>
    <w:p w14:paraId="3534DFF3" w14:textId="4E2D5C68" w:rsidR="00531D43" w:rsidRPr="001B7997" w:rsidRDefault="00531D43" w:rsidP="00531D43">
      <w:pPr>
        <w:spacing w:line="480" w:lineRule="auto"/>
        <w:ind w:firstLine="0"/>
        <w:rPr>
          <w:szCs w:val="28"/>
        </w:rPr>
      </w:pPr>
      <w:r>
        <w:rPr>
          <w:szCs w:val="28"/>
        </w:rPr>
        <w:t>REFERENCES:</w:t>
      </w:r>
    </w:p>
    <w:p w14:paraId="228DED12" w14:textId="77777777" w:rsidR="00F06445" w:rsidRPr="002A0237" w:rsidRDefault="00F06445" w:rsidP="00F06445">
      <w:pPr>
        <w:rPr>
          <w:szCs w:val="28"/>
        </w:rPr>
      </w:pPr>
      <w:r w:rsidRPr="001B7997">
        <w:rPr>
          <w:szCs w:val="28"/>
        </w:rPr>
        <w:t xml:space="preserve"> </w:t>
      </w:r>
      <w:r w:rsidRPr="00FF0FCC">
        <w:rPr>
          <w:szCs w:val="28"/>
        </w:rPr>
        <w:t xml:space="preserve">[1] </w:t>
      </w:r>
      <w:proofErr w:type="spellStart"/>
      <w:r>
        <w:rPr>
          <w:szCs w:val="28"/>
        </w:rPr>
        <w:t>F</w:t>
      </w:r>
      <w:r w:rsidRPr="00FF0FCC">
        <w:rPr>
          <w:szCs w:val="28"/>
        </w:rPr>
        <w:t>.M.Dimentberg</w:t>
      </w:r>
      <w:proofErr w:type="spellEnd"/>
      <w:r w:rsidRPr="00FF0FCC">
        <w:rPr>
          <w:szCs w:val="28"/>
          <w:lang w:eastAsia="ru-RU"/>
        </w:rPr>
        <w:t xml:space="preserve">, </w:t>
      </w:r>
      <w:r w:rsidRPr="00FF0FCC">
        <w:rPr>
          <w:rStyle w:val="fn"/>
          <w:szCs w:val="28"/>
        </w:rPr>
        <w:t>The Screw Calculus and Its Applications in Mechanics</w:t>
      </w:r>
      <w:r w:rsidRPr="00FF0FCC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</w:t>
      </w:r>
      <w:r w:rsidRPr="00FF0FCC">
        <w:rPr>
          <w:szCs w:val="28"/>
        </w:rPr>
        <w:t xml:space="preserve">Foreign Technology Division, WP-AFB, 1968 - </w:t>
      </w:r>
      <w:proofErr w:type="spellStart"/>
      <w:r w:rsidRPr="00FF0FCC">
        <w:rPr>
          <w:szCs w:val="28"/>
        </w:rPr>
        <w:t>Всего</w:t>
      </w:r>
      <w:proofErr w:type="spellEnd"/>
      <w:r w:rsidRPr="00FF0FCC">
        <w:rPr>
          <w:szCs w:val="28"/>
        </w:rPr>
        <w:t xml:space="preserve"> </w:t>
      </w:r>
      <w:proofErr w:type="spellStart"/>
      <w:r w:rsidRPr="00FF0FCC">
        <w:rPr>
          <w:szCs w:val="28"/>
        </w:rPr>
        <w:t>страниц</w:t>
      </w:r>
      <w:proofErr w:type="spellEnd"/>
      <w:r w:rsidRPr="00FF0FCC">
        <w:rPr>
          <w:szCs w:val="28"/>
        </w:rPr>
        <w:t>: 155</w:t>
      </w:r>
    </w:p>
    <w:p w14:paraId="39CC87A2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 xml:space="preserve">2017 International Conference on Industrial </w:t>
      </w:r>
      <w:r w:rsidRPr="00B679C2">
        <w:rPr>
          <w:rStyle w:val="Emphasis"/>
          <w:i w:val="0"/>
          <w:iCs w:val="0"/>
        </w:rPr>
        <w:lastRenderedPageBreak/>
        <w:t>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767C1F4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12C7CC72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15FADE0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54235C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quaternion based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B9C89F2" w14:textId="77777777" w:rsidR="00F06445" w:rsidRPr="005A5B0E" w:rsidRDefault="00F06445" w:rsidP="00F06445">
      <w:r>
        <w:t xml:space="preserve">[7] 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t>.</w:t>
      </w:r>
    </w:p>
    <w:p w14:paraId="6F650165" w14:textId="77777777" w:rsidR="00F06445" w:rsidRDefault="00F06445" w:rsidP="00F06445">
      <w:pPr>
        <w:rPr>
          <w:lang w:eastAsia="ru-RU" w:bidi="ar-SA"/>
        </w:rPr>
      </w:pPr>
      <w:r w:rsidRPr="001F529E">
        <w:t xml:space="preserve">[8] </w:t>
      </w:r>
      <w:r>
        <w:t xml:space="preserve">Zhilin P.A. </w:t>
      </w:r>
      <w:r>
        <w:rPr>
          <w:i/>
        </w:rPr>
        <w:t>Vectors and second-rank tensors in three-dimensional space</w:t>
      </w:r>
      <w:r>
        <w:t>. St. Petersburg</w:t>
      </w:r>
      <w:r>
        <w:rPr>
          <w:lang w:eastAsia="zh-CN"/>
        </w:rPr>
        <w:t xml:space="preserve">, </w:t>
      </w:r>
      <w:r>
        <w:t xml:space="preserve">Publishing house </w:t>
      </w:r>
      <w:proofErr w:type="spellStart"/>
      <w:r>
        <w:t>SPbSTU</w:t>
      </w:r>
      <w:proofErr w:type="spellEnd"/>
      <w:r>
        <w:t>, 1992</w:t>
      </w:r>
      <w:r>
        <w:rPr>
          <w:lang w:eastAsia="zh-CN"/>
        </w:rPr>
        <w:t xml:space="preserve">, </w:t>
      </w:r>
      <w:r>
        <w:t>86</w:t>
      </w:r>
      <w:r>
        <w:rPr>
          <w:lang w:eastAsia="zh-CN"/>
        </w:rPr>
        <w:t xml:space="preserve"> </w:t>
      </w:r>
      <w:r>
        <w:t>p.</w:t>
      </w:r>
    </w:p>
    <w:p w14:paraId="10F382E5" w14:textId="77777777" w:rsidR="00F06445" w:rsidRPr="001F529E" w:rsidRDefault="00F06445" w:rsidP="00F06445">
      <w:pPr>
        <w:rPr>
          <w:szCs w:val="28"/>
        </w:rPr>
      </w:pPr>
      <w:r w:rsidRPr="001F529E">
        <w:rPr>
          <w:szCs w:val="28"/>
        </w:rPr>
        <w:t xml:space="preserve"> [9] </w:t>
      </w:r>
      <w:r w:rsidRPr="00E51C0D">
        <w:rPr>
          <w:szCs w:val="28"/>
          <w:lang w:val="ru-RU"/>
        </w:rPr>
        <w:t>Картаев</w:t>
      </w:r>
      <w:r w:rsidRPr="001F529E">
        <w:rPr>
          <w:szCs w:val="28"/>
        </w:rPr>
        <w:t xml:space="preserve"> </w:t>
      </w:r>
      <w:r w:rsidRPr="00E51C0D">
        <w:rPr>
          <w:szCs w:val="28"/>
          <w:lang w:val="ru-RU"/>
        </w:rPr>
        <w:t>Е</w:t>
      </w:r>
      <w:r w:rsidRPr="001F529E">
        <w:rPr>
          <w:szCs w:val="28"/>
        </w:rPr>
        <w:t>.</w:t>
      </w:r>
      <w:r w:rsidRPr="00E51C0D">
        <w:rPr>
          <w:szCs w:val="28"/>
          <w:lang w:val="ru-RU"/>
        </w:rPr>
        <w:t>А</w:t>
      </w:r>
      <w:r w:rsidRPr="001F529E">
        <w:rPr>
          <w:szCs w:val="28"/>
        </w:rPr>
        <w:t xml:space="preserve">. </w:t>
      </w:r>
      <w:r w:rsidRPr="001F529E">
        <w:rPr>
          <w:lang w:val="en"/>
        </w:rPr>
        <w:t>Hypercomplex</w:t>
      </w:r>
      <w:r w:rsidRPr="001F529E">
        <w:t xml:space="preserve"> </w:t>
      </w:r>
      <w:r w:rsidRPr="001F529E">
        <w:rPr>
          <w:lang w:val="en"/>
        </w:rPr>
        <w:t>Conversions</w:t>
      </w:r>
      <w:r w:rsidRPr="001F529E">
        <w:t xml:space="preserve">, </w:t>
      </w:r>
      <w:r>
        <w:rPr>
          <w:lang w:val="en"/>
        </w:rPr>
        <w:t xml:space="preserve">second </w:t>
      </w:r>
      <w:proofErr w:type="spellStart"/>
      <w:r>
        <w:rPr>
          <w:lang w:val="en"/>
        </w:rPr>
        <w:t>eddition</w:t>
      </w:r>
      <w:proofErr w:type="spellEnd"/>
      <w:r>
        <w:rPr>
          <w:lang w:val="en"/>
        </w:rPr>
        <w:t xml:space="preserve"> </w:t>
      </w:r>
      <w:r w:rsidRPr="001F529E">
        <w:rPr>
          <w:szCs w:val="28"/>
        </w:rPr>
        <w:t xml:space="preserve">- </w:t>
      </w:r>
      <w:r>
        <w:rPr>
          <w:szCs w:val="28"/>
        </w:rPr>
        <w:t>Moscow</w:t>
      </w:r>
      <w:r w:rsidRPr="001F529E">
        <w:rPr>
          <w:szCs w:val="28"/>
        </w:rPr>
        <w:t xml:space="preserve">,: </w:t>
      </w:r>
      <w:r>
        <w:rPr>
          <w:szCs w:val="28"/>
        </w:rPr>
        <w:t>SOLON-press</w:t>
      </w:r>
      <w:r w:rsidRPr="001F529E">
        <w:rPr>
          <w:szCs w:val="28"/>
        </w:rPr>
        <w:t xml:space="preserve">, 2017. – 432 </w:t>
      </w:r>
      <w:r>
        <w:rPr>
          <w:szCs w:val="28"/>
        </w:rPr>
        <w:t>p</w:t>
      </w:r>
      <w:r w:rsidRPr="001F529E">
        <w:rPr>
          <w:szCs w:val="28"/>
        </w:rPr>
        <w:t xml:space="preserve">. </w:t>
      </w:r>
    </w:p>
    <w:p w14:paraId="68F140C3" w14:textId="77777777" w:rsidR="00F06445" w:rsidRPr="001F529E" w:rsidRDefault="00F06445" w:rsidP="00F06445">
      <w:pPr>
        <w:rPr>
          <w:szCs w:val="28"/>
        </w:rPr>
      </w:pPr>
      <w:r w:rsidRPr="001F529E">
        <w:t xml:space="preserve">[10] </w:t>
      </w:r>
      <w:proofErr w:type="spellStart"/>
      <w:r w:rsidRPr="001F529E">
        <w:t>Golovanov</w:t>
      </w:r>
      <w:proofErr w:type="spellEnd"/>
      <w:r w:rsidRPr="001F529E">
        <w:t xml:space="preserve"> N.N. </w:t>
      </w:r>
      <w:r>
        <w:rPr>
          <w:lang w:val="en"/>
        </w:rPr>
        <w:t xml:space="preserve">Geometric modeling, </w:t>
      </w:r>
      <w:r w:rsidRPr="001F529E">
        <w:rPr>
          <w:szCs w:val="28"/>
        </w:rPr>
        <w:t xml:space="preserve">2002. – Moscow, Publ.: </w:t>
      </w:r>
      <w:r>
        <w:rPr>
          <w:lang w:val="en"/>
        </w:rPr>
        <w:t>physical and mathematical literature,</w:t>
      </w:r>
      <w:r w:rsidRPr="001F529E">
        <w:rPr>
          <w:szCs w:val="28"/>
        </w:rPr>
        <w:t xml:space="preserve"> 2002, - 472 </w:t>
      </w:r>
      <w:r>
        <w:rPr>
          <w:szCs w:val="28"/>
        </w:rPr>
        <w:t>p</w:t>
      </w:r>
      <w:r w:rsidRPr="001F529E">
        <w:rPr>
          <w:szCs w:val="28"/>
        </w:rPr>
        <w:t>.</w:t>
      </w:r>
    </w:p>
    <w:p w14:paraId="0A4E742D" w14:textId="77777777" w:rsidR="00F06445" w:rsidRPr="00797E8F" w:rsidRDefault="00F06445" w:rsidP="00F06445">
      <w:pPr>
        <w:rPr>
          <w:szCs w:val="28"/>
        </w:rPr>
      </w:pPr>
      <w:r w:rsidRPr="003F4F9B">
        <w:lastRenderedPageBreak/>
        <w:t xml:space="preserve">[11] </w:t>
      </w:r>
      <w:proofErr w:type="spellStart"/>
      <w:r w:rsidRPr="003F4F9B">
        <w:t>Besekerskiy</w:t>
      </w:r>
      <w:proofErr w:type="spellEnd"/>
      <w:r w:rsidRPr="003F4F9B">
        <w:t xml:space="preserve"> V.A, Popov E.I.</w:t>
      </w:r>
      <w:r w:rsidRPr="003F4F9B">
        <w:rPr>
          <w:lang w:val="en"/>
        </w:rPr>
        <w:t xml:space="preserve"> </w:t>
      </w:r>
      <w:r>
        <w:rPr>
          <w:lang w:val="en"/>
        </w:rPr>
        <w:t>Theory of Automatic Control</w:t>
      </w:r>
      <w:r w:rsidRPr="003F4F9B">
        <w:rPr>
          <w:szCs w:val="28"/>
        </w:rPr>
        <w:t>. – 4-</w:t>
      </w:r>
      <w:r>
        <w:rPr>
          <w:szCs w:val="28"/>
        </w:rPr>
        <w:t>th edition</w:t>
      </w:r>
      <w:r w:rsidRPr="003F4F9B">
        <w:rPr>
          <w:szCs w:val="28"/>
        </w:rPr>
        <w:t xml:space="preserve">. – </w:t>
      </w:r>
      <w:r>
        <w:rPr>
          <w:szCs w:val="28"/>
        </w:rPr>
        <w:t>St. Petersburg</w:t>
      </w:r>
      <w:r w:rsidRPr="003F4F9B">
        <w:rPr>
          <w:szCs w:val="28"/>
        </w:rPr>
        <w:t xml:space="preserve">. </w:t>
      </w:r>
      <w:proofErr w:type="spellStart"/>
      <w:r>
        <w:rPr>
          <w:szCs w:val="28"/>
        </w:rPr>
        <w:t>Publ</w:t>
      </w:r>
      <w:proofErr w:type="spellEnd"/>
      <w:r w:rsidRPr="00797E8F">
        <w:rPr>
          <w:szCs w:val="28"/>
        </w:rPr>
        <w:t xml:space="preserve"> «</w:t>
      </w:r>
      <w:proofErr w:type="spellStart"/>
      <w:r>
        <w:rPr>
          <w:szCs w:val="28"/>
        </w:rPr>
        <w:t>Proffessia</w:t>
      </w:r>
      <w:proofErr w:type="spellEnd"/>
      <w:r w:rsidRPr="00797E8F">
        <w:rPr>
          <w:szCs w:val="28"/>
        </w:rPr>
        <w:t xml:space="preserve">», 2003, - 752 </w:t>
      </w:r>
      <w:r>
        <w:rPr>
          <w:szCs w:val="28"/>
        </w:rPr>
        <w:t>p</w:t>
      </w:r>
      <w:r w:rsidRPr="00797E8F">
        <w:rPr>
          <w:szCs w:val="28"/>
        </w:rPr>
        <w:t>.</w:t>
      </w:r>
    </w:p>
    <w:p w14:paraId="6322D29E" w14:textId="77777777" w:rsidR="00F06445" w:rsidRPr="00797E8F" w:rsidRDefault="00F06445" w:rsidP="00761859">
      <w:pPr>
        <w:spacing w:line="480" w:lineRule="auto"/>
        <w:ind w:firstLine="0"/>
        <w:rPr>
          <w:szCs w:val="28"/>
        </w:rPr>
      </w:pPr>
      <w:bookmarkStart w:id="0" w:name="_GoBack"/>
      <w:bookmarkEnd w:id="0"/>
    </w:p>
    <w:p w14:paraId="09655C27" w14:textId="7F5F354D" w:rsidR="00531D43" w:rsidRPr="00F06445" w:rsidRDefault="00531D43" w:rsidP="00531D43">
      <w:pPr>
        <w:spacing w:line="480" w:lineRule="auto"/>
        <w:rPr>
          <w:szCs w:val="28"/>
        </w:rPr>
      </w:pPr>
      <w:r>
        <w:rPr>
          <w:b/>
          <w:bCs/>
          <w:szCs w:val="28"/>
        </w:rPr>
        <w:t xml:space="preserve">Sorokin Nikolay </w:t>
      </w:r>
      <w:proofErr w:type="spellStart"/>
      <w:r>
        <w:rPr>
          <w:b/>
          <w:bCs/>
          <w:szCs w:val="28"/>
        </w:rPr>
        <w:t>Fedorovich</w:t>
      </w:r>
      <w:proofErr w:type="spellEnd"/>
      <w:r w:rsidRPr="00531D43">
        <w:rPr>
          <w:szCs w:val="28"/>
        </w:rPr>
        <w:t xml:space="preserve"> – graduate student</w:t>
      </w:r>
      <w:r>
        <w:rPr>
          <w:szCs w:val="28"/>
        </w:rPr>
        <w:t xml:space="preserve"> of</w:t>
      </w:r>
      <w:r w:rsidRPr="00531D43">
        <w:rPr>
          <w:szCs w:val="28"/>
        </w:rPr>
        <w:t xml:space="preserve"> </w:t>
      </w:r>
      <w:r>
        <w:rPr>
          <w:szCs w:val="28"/>
        </w:rPr>
        <w:t>Bauman Moscow State Technical University</w:t>
      </w:r>
      <w:r w:rsidRPr="00531D43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561B6F32" w14:textId="77777777" w:rsidR="001813E9" w:rsidRDefault="001813E9"/>
    <w:sectPr w:rsidR="001813E9" w:rsidSect="00F3420E">
      <w:headerReference w:type="default" r:id="rId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D3A3" w14:textId="77777777" w:rsidR="00E55162" w:rsidRDefault="0076185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4"/>
    <w:rsid w:val="000B6D99"/>
    <w:rsid w:val="001813E9"/>
    <w:rsid w:val="001B7997"/>
    <w:rsid w:val="00531D43"/>
    <w:rsid w:val="00761859"/>
    <w:rsid w:val="00842804"/>
    <w:rsid w:val="00C44913"/>
    <w:rsid w:val="00F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B45"/>
  <w15:chartTrackingRefBased/>
  <w15:docId w15:val="{466DB637-3CC7-4A44-89F5-0783691A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5"/>
    <w:rPr>
      <w:rFonts w:ascii="Times New Roman" w:eastAsia="Times New Roman" w:hAnsi="Times New Roman" w:cs="Times New Roman"/>
      <w:sz w:val="28"/>
      <w:lang w:val="en-US" w:bidi="en-US"/>
    </w:rPr>
  </w:style>
  <w:style w:type="character" w:styleId="Emphasis">
    <w:name w:val="Emphasis"/>
    <w:basedOn w:val="DefaultParagraphFont"/>
    <w:uiPriority w:val="20"/>
    <w:qFormat/>
    <w:rsid w:val="00F06445"/>
    <w:rPr>
      <w:i/>
      <w:iCs/>
    </w:rPr>
  </w:style>
  <w:style w:type="character" w:customStyle="1" w:styleId="fn">
    <w:name w:val="fn"/>
    <w:basedOn w:val="DefaultParagraphFont"/>
    <w:rsid w:val="00F06445"/>
  </w:style>
  <w:style w:type="character" w:customStyle="1" w:styleId="tlid-translation">
    <w:name w:val="tlid-translation"/>
    <w:basedOn w:val="DefaultParagraphFont"/>
    <w:rsid w:val="00F0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8B2A9-BF93-4989-BD95-5412DAB5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mirmik</dc:creator>
  <cp:keywords/>
  <dc:description/>
  <cp:lastModifiedBy>mirmik</cp:lastModifiedBy>
  <cp:revision>7</cp:revision>
  <dcterms:created xsi:type="dcterms:W3CDTF">2020-04-09T13:15:00Z</dcterms:created>
  <dcterms:modified xsi:type="dcterms:W3CDTF">2020-04-09T13:46:00Z</dcterms:modified>
</cp:coreProperties>
</file>