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word/media/image1.png" ContentType="image/png"/>
  <Override PartName="/word/media/image2.png" ContentType="image/png"/>
  <Override PartName="/word/media/image3.png" ContentType="image/png"/>
  <Override PartName="/word/media/image4.png" ContentType="image/png"/>
  <Override PartName="/word/media/image5.jpg" ContentType="image/jpeg"/>
  <Override PartName="/word/media/image6.jpg" ContentType="image/jpeg"/>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pPr>
      <w:r>
        <w:t xml:space="preserve">YOLO11 Object Detection for Vehicle-Part Detection</w:t>
      </w:r>
    </w:p>
    <w:p>
      <w:pPr>
        <w:jc w:val="center"/>
      </w:pPr>
      <w:r>
        <w:t xml:space="preserve">Machine Learning / Computer Vision Documentation</w:t>
      </w:r>
    </w:p>
    <w:p>
      <w:pPr>
        <w:jc w:val="center"/>
      </w:pPr>
      <w:r>
        <w:t xml:space="preserve">Model: YOLO11 Nano (yolo11n.pt)</w:t>
      </w:r>
    </w:p>
    <w:p>
      <w:pPr>
        <w:jc w:val="center"/>
      </w:pPr>
      <w:r>
        <w:t xml:space="preserve">Task: Object Detection</w:t>
      </w:r>
    </w:p>
    <w:p>
      <w:pPr>
        <w:jc w:val="center"/>
      </w:pPr>
      <w:r>
        <w:t xml:space="preserve">Generated: June 01, 2026</w:t>
      </w:r>
    </w:p>
    <w:p>
      <w:r>
        <w:br w:type="page"/>
      </w:r>
    </w:p>
    <w:p>
      <w:pPr>
        <w:pStyle w:val="Heading1"/>
      </w:pPr>
      <w:r>
        <w:t xml:space="preserve">1. Title Page</w:t>
      </w:r>
    </w:p>
    <w:p>
      <w:r>
        <w:t xml:space="preserve">Project Title: YOLO11 Object Detection for Vehicle-Part Detection</w:t>
      </w:r>
    </w:p>
    <w:p>
      <w:r>
        <w:t xml:space="preserve">Project Type: Machine Learning / Computer Vision</w:t>
      </w:r>
    </w:p>
    <w:p>
      <w:r>
        <w:t xml:space="preserve">Model Used: YOLO11 Nano (yolo11n.pt)</w:t>
      </w:r>
    </w:p>
    <w:p>
      <w:r>
        <w:t xml:space="preserve">Task: Object detection</w:t>
      </w:r>
    </w:p>
    <w:p>
      <w:r>
        <w:t xml:space="preserve">Main Output: Annotated images with bounding boxes around detected vehicle parts</w:t>
      </w:r>
    </w:p>
    <w:p>
      <w:r>
        <w:t xml:space="preserve">This project trains and evaluates a YOLO11 object detection model that can identify important vehicle parts from images. The final trained model is saved as runs/detect/train/weights/best.pt and is used by predict.py to generate annotated prediction images.</w:t>
      </w:r>
    </w:p>
    <w:p>
      <w:pPr>
        <w:pStyle w:val="Heading1"/>
      </w:pPr>
      <w:r>
        <w:t xml:space="preserve">2. Project Overview</w:t>
      </w:r>
    </w:p>
    <w:p>
      <w:r>
        <w:t xml:space="preserve">The goal of this project is to detect specific vehicle parts in car images using a YOLO-based object detection model. Object detection predicts both the object class and the object location using bounding boxes.</w:t>
      </w:r>
    </w:p>
    <w:p>
      <w:r>
        <w:t xml:space="preserve">Detected classes and annotation counts:</w:t>
      </w:r>
    </w:p>
    <w:tbl>
      <w:tblPr>
        <w:tblStyle w:val="TableGrid"/>
        <w:tblW w:w="0" w:type="auto"/>
        <w:tblLook w:val="04A0" w:firstRow="1" w:lastRow="0" w:firstColumn="1" w:lastColumn="0" w:noHBand="0" w:noVBand="1"/>
      </w:tblPr>
      <w:tblGrid>
        <w:gridCol w:w="2500"/>
        <w:gridCol w:w="2500"/>
      </w:tblGrid>
      <w:tr>
        <w:tc>
          <w:tcPr>
            <w:tcW w:w="2500" w:type="dxa"/>
            <w:shd w:fill="D9EAF7"/>
          </w:tcPr>
          <w:p>
            <w:r>
              <w:rPr>
                <w:b/>
              </w:rPr>
              <w:t xml:space="preserve">Class</w:t>
            </w:r>
          </w:p>
        </w:tc>
        <w:tc>
          <w:tcPr>
            <w:tcW w:w="2500" w:type="dxa"/>
            <w:shd w:fill="D9EAF7"/>
          </w:tcPr>
          <w:p>
            <w:r>
              <w:rPr>
                <w:b/>
              </w:rPr>
              <w:t xml:space="preserve">Annotation count</w:t>
            </w:r>
          </w:p>
        </w:tc>
      </w:tr>
      <w:tr>
        <w:tc>
          <w:tcPr>
            <w:tcW w:w="2500" w:type="dxa"/>
          </w:tcPr>
          <w:p>
            <w:r>
              <w:t xml:space="preserve">Fog Lights</w:t>
            </w:r>
          </w:p>
        </w:tc>
        <w:tc>
          <w:tcPr>
            <w:tcW w:w="2500" w:type="dxa"/>
          </w:tcPr>
          <w:p>
            <w:r>
              <w:t xml:space="preserve">605</w:t>
            </w:r>
          </w:p>
        </w:tc>
      </w:tr>
      <w:tr>
        <w:tc>
          <w:tcPr>
            <w:tcW w:w="2500" w:type="dxa"/>
          </w:tcPr>
          <w:p>
            <w:r>
              <w:t xml:space="preserve">Headlights</w:t>
            </w:r>
          </w:p>
        </w:tc>
        <w:tc>
          <w:tcPr>
            <w:tcW w:w="2500" w:type="dxa"/>
          </w:tcPr>
          <w:p>
            <w:r>
              <w:t xml:space="preserve">1,184</w:t>
            </w:r>
          </w:p>
        </w:tc>
      </w:tr>
      <w:tr>
        <w:tc>
          <w:tcPr>
            <w:tcW w:w="2500" w:type="dxa"/>
          </w:tcPr>
          <w:p>
            <w:r>
              <w:t xml:space="preserve">Plate</w:t>
            </w:r>
          </w:p>
        </w:tc>
        <w:tc>
          <w:tcPr>
            <w:tcW w:w="2500" w:type="dxa"/>
          </w:tcPr>
          <w:p>
            <w:r>
              <w:t xml:space="preserve">456</w:t>
            </w:r>
          </w:p>
        </w:tc>
      </w:tr>
      <w:tr>
        <w:tc>
          <w:tcPr>
            <w:tcW w:w="2500" w:type="dxa"/>
          </w:tcPr>
          <w:p>
            <w:r>
              <w:t xml:space="preserve">Rear Window</w:t>
            </w:r>
          </w:p>
        </w:tc>
        <w:tc>
          <w:tcPr>
            <w:tcW w:w="2500" w:type="dxa"/>
          </w:tcPr>
          <w:p>
            <w:r>
              <w:t xml:space="preserve">123</w:t>
            </w:r>
          </w:p>
        </w:tc>
      </w:tr>
      <w:tr>
        <w:tc>
          <w:tcPr>
            <w:tcW w:w="2500" w:type="dxa"/>
          </w:tcPr>
          <w:p>
            <w:r>
              <w:t xml:space="preserve">Side-Mirror</w:t>
            </w:r>
          </w:p>
        </w:tc>
        <w:tc>
          <w:tcPr>
            <w:tcW w:w="2500" w:type="dxa"/>
          </w:tcPr>
          <w:p>
            <w:r>
              <w:t xml:space="preserve">1,207</w:t>
            </w:r>
          </w:p>
        </w:tc>
      </w:tr>
      <w:tr>
        <w:tc>
          <w:tcPr>
            <w:tcW w:w="2500" w:type="dxa"/>
          </w:tcPr>
          <w:p>
            <w:r>
              <w:t xml:space="preserve">Tail Lights</w:t>
            </w:r>
          </w:p>
        </w:tc>
        <w:tc>
          <w:tcPr>
            <w:tcW w:w="2500" w:type="dxa"/>
          </w:tcPr>
          <w:p>
            <w:r>
              <w:t xml:space="preserve">365</w:t>
            </w:r>
          </w:p>
        </w:tc>
      </w:tr>
      <w:tr>
        <w:tc>
          <w:tcPr>
            <w:tcW w:w="2500" w:type="dxa"/>
          </w:tcPr>
          <w:p>
            <w:r>
              <w:t xml:space="preserve">Tire</w:t>
            </w:r>
          </w:p>
        </w:tc>
        <w:tc>
          <w:tcPr>
            <w:tcW w:w="2500" w:type="dxa"/>
          </w:tcPr>
          <w:p>
            <w:r>
              <w:t xml:space="preserve">2,043</w:t>
            </w:r>
          </w:p>
        </w:tc>
      </w:tr>
      <w:tr>
        <w:tc>
          <w:tcPr>
            <w:tcW w:w="2500" w:type="dxa"/>
          </w:tcPr>
          <w:p>
            <w:r>
              <w:t xml:space="preserve">Window</w:t>
            </w:r>
          </w:p>
        </w:tc>
        <w:tc>
          <w:tcPr>
            <w:tcW w:w="2500" w:type="dxa"/>
          </w:tcPr>
          <w:p>
            <w:r>
              <w:t xml:space="preserve">1,816</w:t>
            </w:r>
          </w:p>
        </w:tc>
      </w:tr>
      <w:tr>
        <w:tc>
          <w:tcPr>
            <w:tcW w:w="2500" w:type="dxa"/>
          </w:tcPr>
          <w:p>
            <w:r>
              <w:t xml:space="preserve">Windshield</w:t>
            </w:r>
          </w:p>
        </w:tc>
        <w:tc>
          <w:tcPr>
            <w:tcW w:w="2500" w:type="dxa"/>
          </w:tcPr>
          <w:p>
            <w:r>
              <w:t xml:space="preserve">957</w:t>
            </w:r>
          </w:p>
        </w:tc>
      </w:tr>
    </w:tbl>
    <w:p>
      <w:r>
        <w:t xml:space="preserve">Total labeled objects across all dataset splits: 8,756.</w:t>
      </w:r>
    </w:p>
    <w:p>
      <w:pPr>
        <w:pStyle w:val="Heading1"/>
      </w:pPr>
      <w:r>
        <w:t xml:space="preserve">3. Dataset Description</w:t>
      </w:r>
    </w:p>
    <w:p>
      <w:r>
        <w:t xml:space="preserve">The dataset is stored in YOLO detection format. It contains image folders, label folders, and a data.yaml file that defines the dataset paths and class names.</w:t>
      </w:r>
    </w:p>
    <w:tbl>
      <w:tblPr>
        <w:tblStyle w:val="TableGrid"/>
        <w:tblW w:w="0" w:type="auto"/>
        <w:tblLook w:val="04A0" w:firstRow="1" w:lastRow="0" w:firstColumn="1" w:lastColumn="0" w:noHBand="0" w:noVBand="1"/>
      </w:tblPr>
      <w:tblGrid>
        <w:gridCol w:w="2500"/>
        <w:gridCol w:w="2500"/>
      </w:tblGrid>
      <w:tr>
        <w:tc>
          <w:tcPr>
            <w:tcW w:w="2500" w:type="dxa"/>
            <w:shd w:fill="D9EAF7"/>
          </w:tcPr>
          <w:p>
            <w:r>
              <w:rPr>
                <w:b/>
              </w:rPr>
              <w:t xml:space="preserve">Field</w:t>
            </w:r>
          </w:p>
        </w:tc>
        <w:tc>
          <w:tcPr>
            <w:tcW w:w="2500" w:type="dxa"/>
            <w:shd w:fill="D9EAF7"/>
          </w:tcPr>
          <w:p>
            <w:r>
              <w:rPr>
                <w:b/>
              </w:rPr>
              <w:t xml:space="preserve">Value</w:t>
            </w:r>
          </w:p>
        </w:tc>
      </w:tr>
      <w:tr>
        <w:tc>
          <w:tcPr>
            <w:tcW w:w="2500" w:type="dxa"/>
          </w:tcPr>
          <w:p>
            <w:r>
              <w:t xml:space="preserve">Dataset format</w:t>
            </w:r>
          </w:p>
        </w:tc>
        <w:tc>
          <w:tcPr>
            <w:tcW w:w="2500" w:type="dxa"/>
          </w:tcPr>
          <w:p>
            <w:r>
              <w:t xml:space="preserve">YOLO detection</w:t>
            </w:r>
          </w:p>
        </w:tc>
      </w:tr>
      <w:tr>
        <w:tc>
          <w:tcPr>
            <w:tcW w:w="2500" w:type="dxa"/>
          </w:tcPr>
          <w:p>
            <w:r>
              <w:t xml:space="preserve">Dataset config file</w:t>
            </w:r>
          </w:p>
        </w:tc>
        <w:tc>
          <w:tcPr>
            <w:tcW w:w="2500" w:type="dxa"/>
          </w:tcPr>
          <w:p>
            <w:r>
              <w:t xml:space="preserve">dataset/data.yaml</w:t>
            </w:r>
          </w:p>
        </w:tc>
      </w:tr>
      <w:tr>
        <w:tc>
          <w:tcPr>
            <w:tcW w:w="2500" w:type="dxa"/>
          </w:tcPr>
          <w:p>
            <w:r>
              <w:t xml:space="preserve">Roboflow project</w:t>
            </w:r>
          </w:p>
        </w:tc>
        <w:tc>
          <w:tcPr>
            <w:tcW w:w="2500" w:type="dxa"/>
          </w:tcPr>
          <w:p>
            <w:r>
              <w:t xml:space="preserve">objectdetection-7jqlt</w:t>
            </w:r>
          </w:p>
        </w:tc>
      </w:tr>
      <w:tr>
        <w:tc>
          <w:tcPr>
            <w:tcW w:w="2500" w:type="dxa"/>
          </w:tcPr>
          <w:p>
            <w:r>
              <w:t xml:space="preserve">Roboflow version</w:t>
            </w:r>
          </w:p>
        </w:tc>
        <w:tc>
          <w:tcPr>
            <w:tcW w:w="2500" w:type="dxa"/>
          </w:tcPr>
          <w:p>
            <w:r>
              <w:t xml:space="preserve">1</w:t>
            </w:r>
          </w:p>
        </w:tc>
      </w:tr>
      <w:tr>
        <w:tc>
          <w:tcPr>
            <w:tcW w:w="2500" w:type="dxa"/>
          </w:tcPr>
          <w:p>
            <w:r>
              <w:t xml:space="preserve">Number of classes</w:t>
            </w:r>
          </w:p>
        </w:tc>
        <w:tc>
          <w:tcPr>
            <w:tcW w:w="2500" w:type="dxa"/>
          </w:tcPr>
          <w:p>
            <w:r>
              <w:t xml:space="preserve">9</w:t>
            </w:r>
          </w:p>
        </w:tc>
      </w:tr>
    </w:tbl>
    <w:p>
      <w:r>
        <w:t xml:space="preserve">Dataset split summary:</w:t>
      </w:r>
    </w:p>
    <w:tbl>
      <w:tblPr>
        <w:tblStyle w:val="TableGrid"/>
        <w:tblW w:w="0" w:type="auto"/>
        <w:tblLook w:val="04A0" w:firstRow="1" w:lastRow="0" w:firstColumn="1" w:lastColumn="0" w:noHBand="0" w:noVBand="1"/>
      </w:tblPr>
      <w:tblGrid>
        <w:gridCol w:w="2500"/>
        <w:gridCol w:w="2500"/>
        <w:gridCol w:w="2500"/>
        <w:gridCol w:w="2500"/>
        <w:gridCol w:w="2500"/>
        <w:gridCol w:w="2500"/>
        <w:gridCol w:w="2500"/>
      </w:tblGrid>
      <w:tr>
        <w:tc>
          <w:tcPr>
            <w:tcW w:w="2500" w:type="dxa"/>
            <w:shd w:fill="D9EAF7"/>
          </w:tcPr>
          <w:p>
            <w:r>
              <w:rPr>
                <w:b/>
              </w:rPr>
              <w:t xml:space="preserve">Split</w:t>
            </w:r>
          </w:p>
        </w:tc>
        <w:tc>
          <w:tcPr>
            <w:tcW w:w="2500" w:type="dxa"/>
            <w:shd w:fill="D9EAF7"/>
          </w:tcPr>
          <w:p>
            <w:r>
              <w:rPr>
                <w:b/>
              </w:rPr>
              <w:t xml:space="preserve">Images</w:t>
            </w:r>
          </w:p>
        </w:tc>
        <w:tc>
          <w:tcPr>
            <w:tcW w:w="2500" w:type="dxa"/>
            <w:shd w:fill="D9EAF7"/>
          </w:tcPr>
          <w:p>
            <w:r>
              <w:rPr>
                <w:b/>
              </w:rPr>
              <w:t xml:space="preserve">Label files</w:t>
            </w:r>
          </w:p>
        </w:tc>
        <w:tc>
          <w:tcPr>
            <w:tcW w:w="2500" w:type="dxa"/>
            <w:shd w:fill="D9EAF7"/>
          </w:tcPr>
          <w:p>
            <w:r>
              <w:rPr>
                <w:b/>
              </w:rPr>
              <w:t xml:space="preserve">Objects</w:t>
            </w:r>
          </w:p>
        </w:tc>
        <w:tc>
          <w:tcPr>
            <w:tcW w:w="2500" w:type="dxa"/>
            <w:shd w:fill="D9EAF7"/>
          </w:tcPr>
          <w:p>
            <w:r>
              <w:rPr>
                <w:b/>
              </w:rPr>
              <w:t xml:space="preserve">Empty labels</w:t>
            </w:r>
          </w:p>
        </w:tc>
        <w:tc>
          <w:tcPr>
            <w:tcW w:w="2500" w:type="dxa"/>
            <w:shd w:fill="D9EAF7"/>
          </w:tcPr>
          <w:p>
            <w:r>
              <w:rPr>
                <w:b/>
              </w:rPr>
              <w:t xml:space="preserve">Missing labels</w:t>
            </w:r>
          </w:p>
        </w:tc>
        <w:tc>
          <w:tcPr>
            <w:tcW w:w="2500" w:type="dxa"/>
            <w:shd w:fill="D9EAF7"/>
          </w:tcPr>
          <w:p>
            <w:r>
              <w:rPr>
                <w:b/>
              </w:rPr>
              <w:t xml:space="preserve">Orphan labels</w:t>
            </w:r>
          </w:p>
        </w:tc>
      </w:tr>
      <w:tr>
        <w:tc>
          <w:tcPr>
            <w:tcW w:w="2500" w:type="dxa"/>
          </w:tcPr>
          <w:p>
            <w:r>
              <w:t xml:space="preserve">Train</w:t>
            </w:r>
          </w:p>
        </w:tc>
        <w:tc>
          <w:tcPr>
            <w:tcW w:w="2500" w:type="dxa"/>
          </w:tcPr>
          <w:p>
            <w:r>
              <w:t xml:space="preserve">630</w:t>
            </w:r>
          </w:p>
        </w:tc>
        <w:tc>
          <w:tcPr>
            <w:tcW w:w="2500" w:type="dxa"/>
          </w:tcPr>
          <w:p>
            <w:r>
              <w:t xml:space="preserve">630</w:t>
            </w:r>
          </w:p>
        </w:tc>
        <w:tc>
          <w:tcPr>
            <w:tcW w:w="2500" w:type="dxa"/>
          </w:tcPr>
          <w:p>
            <w:r>
              <w:t xml:space="preserve">7,667</w:t>
            </w:r>
          </w:p>
        </w:tc>
        <w:tc>
          <w:tcPr>
            <w:tcW w:w="2500" w:type="dxa"/>
          </w:tcPr>
          <w:p>
            <w:r>
              <w:t xml:space="preserve">0</w:t>
            </w:r>
          </w:p>
        </w:tc>
        <w:tc>
          <w:tcPr>
            <w:tcW w:w="2500" w:type="dxa"/>
          </w:tcPr>
          <w:p>
            <w:r>
              <w:t xml:space="preserve">0</w:t>
            </w:r>
          </w:p>
        </w:tc>
        <w:tc>
          <w:tcPr>
            <w:tcW w:w="2500" w:type="dxa"/>
          </w:tcPr>
          <w:p>
            <w:r>
              <w:t xml:space="preserve">0</w:t>
            </w:r>
          </w:p>
        </w:tc>
      </w:tr>
      <w:tr>
        <w:tc>
          <w:tcPr>
            <w:tcW w:w="2500" w:type="dxa"/>
          </w:tcPr>
          <w:p>
            <w:r>
              <w:t xml:space="preserve">Valid</w:t>
            </w:r>
          </w:p>
        </w:tc>
        <w:tc>
          <w:tcPr>
            <w:tcW w:w="2500" w:type="dxa"/>
          </w:tcPr>
          <w:p>
            <w:r>
              <w:t xml:space="preserve">60</w:t>
            </w:r>
          </w:p>
        </w:tc>
        <w:tc>
          <w:tcPr>
            <w:tcW w:w="2500" w:type="dxa"/>
          </w:tcPr>
          <w:p>
            <w:r>
              <w:t xml:space="preserve">60</w:t>
            </w:r>
          </w:p>
        </w:tc>
        <w:tc>
          <w:tcPr>
            <w:tcW w:w="2500" w:type="dxa"/>
          </w:tcPr>
          <w:p>
            <w:r>
              <w:t xml:space="preserve">737</w:t>
            </w:r>
          </w:p>
        </w:tc>
        <w:tc>
          <w:tcPr>
            <w:tcW w:w="2500" w:type="dxa"/>
          </w:tcPr>
          <w:p>
            <w:r>
              <w:t xml:space="preserve">0</w:t>
            </w:r>
          </w:p>
        </w:tc>
        <w:tc>
          <w:tcPr>
            <w:tcW w:w="2500" w:type="dxa"/>
          </w:tcPr>
          <w:p>
            <w:r>
              <w:t xml:space="preserve">0</w:t>
            </w:r>
          </w:p>
        </w:tc>
        <w:tc>
          <w:tcPr>
            <w:tcW w:w="2500" w:type="dxa"/>
          </w:tcPr>
          <w:p>
            <w:r>
              <w:t xml:space="preserve">0</w:t>
            </w:r>
          </w:p>
        </w:tc>
      </w:tr>
      <w:tr>
        <w:tc>
          <w:tcPr>
            <w:tcW w:w="2500" w:type="dxa"/>
          </w:tcPr>
          <w:p>
            <w:r>
              <w:t xml:space="preserve">Test</w:t>
            </w:r>
          </w:p>
        </w:tc>
        <w:tc>
          <w:tcPr>
            <w:tcW w:w="2500" w:type="dxa"/>
          </w:tcPr>
          <w:p>
            <w:r>
              <w:t xml:space="preserve">30</w:t>
            </w:r>
          </w:p>
        </w:tc>
        <w:tc>
          <w:tcPr>
            <w:tcW w:w="2500" w:type="dxa"/>
          </w:tcPr>
          <w:p>
            <w:r>
              <w:t xml:space="preserve">30</w:t>
            </w:r>
          </w:p>
        </w:tc>
        <w:tc>
          <w:tcPr>
            <w:tcW w:w="2500" w:type="dxa"/>
          </w:tcPr>
          <w:p>
            <w:r>
              <w:t xml:space="preserve">352</w:t>
            </w:r>
          </w:p>
        </w:tc>
        <w:tc>
          <w:tcPr>
            <w:tcW w:w="2500" w:type="dxa"/>
          </w:tcPr>
          <w:p>
            <w:r>
              <w:t xml:space="preserve">0</w:t>
            </w:r>
          </w:p>
        </w:tc>
        <w:tc>
          <w:tcPr>
            <w:tcW w:w="2500" w:type="dxa"/>
          </w:tcPr>
          <w:p>
            <w:r>
              <w:t xml:space="preserve">0</w:t>
            </w:r>
          </w:p>
        </w:tc>
        <w:tc>
          <w:tcPr>
            <w:tcW w:w="2500" w:type="dxa"/>
          </w:tcPr>
          <w:p>
            <w:r>
              <w:t xml:space="preserve">0</w:t>
            </w:r>
          </w:p>
        </w:tc>
      </w:tr>
    </w:tbl>
    <w:p>
      <w:r>
        <w:t xml:space="preserve">The dataset is structurally clean because every image has a matching label file, there are no missing labels, and there are no orphan label files.</w:t>
      </w:r>
    </w:p>
    <w:p>
      <w:pPr>
        <w:pStyle w:val="Heading1"/>
      </w:pPr>
      <w:r>
        <w:t xml:space="preserve">4. Methodology</w:t>
      </w:r>
    </w:p>
    <w:p>
      <w:r>
        <w:t xml:space="preserve">The project workflow has three main steps: dataset validation, model training, and model prediction.</w:t>
      </w:r>
    </w:p>
    <w:p>
      <w:pPr>
        <w:pStyle w:val="Heading2"/>
      </w:pPr>
      <w:r>
        <w:t xml:space="preserve">Dataset Validation</w:t>
      </w:r>
    </w:p>
    <w:p>
      <w:r>
        <w:t xml:space="preserve">Before training, check_dataset.py verifies that the dataset is usable. It checks the data.yaml file, split folders, image-label pairs, YOLO label row format, valid class IDs, and normalized bounding-box coordinates.</w:t>
      </w:r>
    </w:p>
    <w:p>
      <w:r>
        <w:t xml:space="preserve">YOLO label format: class_id x_center y_center width height</w:t>
      </w:r>
    </w:p>
    <w:p>
      <w:pPr>
        <w:pStyle w:val="Heading2"/>
      </w:pPr>
      <w:r>
        <w:t xml:space="preserve">Model Training</w:t>
      </w:r>
    </w:p>
    <w:p>
      <w:r>
        <w:t xml:space="preserve">Training is handled by train.py. The script first runs dataset validation, then trains the YOLO11 model using dataset/data.yaml.</w:t>
      </w:r>
    </w:p>
    <w:p>
      <w:r>
        <w:t xml:space="preserve">Training command: cd "1. Object Detection" then .\.venv\Scripts\python.exe train.py</w:t>
      </w:r>
    </w:p>
    <w:p>
      <w:pPr>
        <w:pStyle w:val="Heading2"/>
      </w:pPr>
      <w:r>
        <w:t xml:space="preserve">Prediction</w:t>
      </w:r>
    </w:p>
    <w:p>
      <w:r>
        <w:t xml:space="preserve">Prediction is handled by predict.py. It loads the best trained checkpoint and runs inference on the test images.</w:t>
      </w:r>
    </w:p>
    <w:p>
      <w:r>
        <w:t xml:space="preserve">Prediction command: cd "1. Object Detection" then .\.venv\Scripts\python.exe predict.py</w:t>
      </w:r>
    </w:p>
    <w:p>
      <w:r>
        <w:t xml:space="preserve">Annotated prediction images are saved in runs/detect/predict/.</w:t>
      </w:r>
    </w:p>
    <w:p>
      <w:pPr>
        <w:pStyle w:val="Heading1"/>
      </w:pPr>
      <w:r>
        <w:t xml:space="preserve">5. Training Configuration</w:t>
      </w:r>
    </w:p>
    <w:p>
      <w:r>
        <w:t xml:space="preserve">The current training run was saved in runs/detect/train/. The full resolved training configuration is available in runs/detect/train/args.yaml.</w:t>
      </w:r>
    </w:p>
    <w:tbl>
      <w:tblPr>
        <w:tblStyle w:val="TableGrid"/>
        <w:tblW w:w="0" w:type="auto"/>
        <w:tblLook w:val="04A0" w:firstRow="1" w:lastRow="0" w:firstColumn="1" w:lastColumn="0" w:noHBand="0" w:noVBand="1"/>
      </w:tblPr>
      <w:tblGrid>
        <w:gridCol w:w="2500"/>
        <w:gridCol w:w="2500"/>
      </w:tblGrid>
      <w:tr>
        <w:tc>
          <w:tcPr>
            <w:tcW w:w="2500" w:type="dxa"/>
            <w:shd w:fill="D9EAF7"/>
          </w:tcPr>
          <w:p>
            <w:r>
              <w:rPr>
                <w:b/>
              </w:rPr>
              <w:t xml:space="preserve">Setting</w:t>
            </w:r>
          </w:p>
        </w:tc>
        <w:tc>
          <w:tcPr>
            <w:tcW w:w="2500" w:type="dxa"/>
            <w:shd w:fill="D9EAF7"/>
          </w:tcPr>
          <w:p>
            <w:r>
              <w:rPr>
                <w:b/>
              </w:rPr>
              <w:t xml:space="preserve">Value</w:t>
            </w:r>
          </w:p>
        </w:tc>
      </w:tr>
      <w:tr>
        <w:tc>
          <w:tcPr>
            <w:tcW w:w="2500" w:type="dxa"/>
          </w:tcPr>
          <w:p>
            <w:r>
              <w:t xml:space="preserve">Task</w:t>
            </w:r>
          </w:p>
        </w:tc>
        <w:tc>
          <w:tcPr>
            <w:tcW w:w="2500" w:type="dxa"/>
          </w:tcPr>
          <w:p>
            <w:r>
              <w:t xml:space="preserve">Detection</w:t>
            </w:r>
          </w:p>
        </w:tc>
      </w:tr>
      <w:tr>
        <w:tc>
          <w:tcPr>
            <w:tcW w:w="2500" w:type="dxa"/>
          </w:tcPr>
          <w:p>
            <w:r>
              <w:t xml:space="preserve">Base model</w:t>
            </w:r>
          </w:p>
        </w:tc>
        <w:tc>
          <w:tcPr>
            <w:tcW w:w="2500" w:type="dxa"/>
          </w:tcPr>
          <w:p>
            <w:r>
              <w:t xml:space="preserve">yolo11n.pt</w:t>
            </w:r>
          </w:p>
        </w:tc>
      </w:tr>
      <w:tr>
        <w:tc>
          <w:tcPr>
            <w:tcW w:w="2500" w:type="dxa"/>
          </w:tcPr>
          <w:p>
            <w:r>
              <w:t xml:space="preserve">Data file</w:t>
            </w:r>
          </w:p>
        </w:tc>
        <w:tc>
          <w:tcPr>
            <w:tcW w:w="2500" w:type="dxa"/>
          </w:tcPr>
          <w:p>
            <w:r>
              <w:t xml:space="preserve">dataset/data.yaml</w:t>
            </w:r>
          </w:p>
        </w:tc>
      </w:tr>
      <w:tr>
        <w:tc>
          <w:tcPr>
            <w:tcW w:w="2500" w:type="dxa"/>
          </w:tcPr>
          <w:p>
            <w:r>
              <w:t xml:space="preserve">Configured epochs</w:t>
            </w:r>
          </w:p>
        </w:tc>
        <w:tc>
          <w:tcPr>
            <w:tcW w:w="2500" w:type="dxa"/>
          </w:tcPr>
          <w:p>
            <w:r>
              <w:t xml:space="preserve">100</w:t>
            </w:r>
          </w:p>
        </w:tc>
      </w:tr>
      <w:tr>
        <w:tc>
          <w:tcPr>
            <w:tcW w:w="2500" w:type="dxa"/>
          </w:tcPr>
          <w:p>
            <w:r>
              <w:t xml:space="preserve">Completed epochs in log</w:t>
            </w:r>
          </w:p>
        </w:tc>
        <w:tc>
          <w:tcPr>
            <w:tcW w:w="2500" w:type="dxa"/>
          </w:tcPr>
          <w:p>
            <w:r>
              <w:t xml:space="preserve">72</w:t>
            </w:r>
          </w:p>
        </w:tc>
      </w:tr>
      <w:tr>
        <w:tc>
          <w:tcPr>
            <w:tcW w:w="2500" w:type="dxa"/>
          </w:tcPr>
          <w:p>
            <w:r>
              <w:t xml:space="preserve">Image size</w:t>
            </w:r>
          </w:p>
        </w:tc>
        <w:tc>
          <w:tcPr>
            <w:tcW w:w="2500" w:type="dxa"/>
          </w:tcPr>
          <w:p>
            <w:r>
              <w:t xml:space="preserve">640</w:t>
            </w:r>
          </w:p>
        </w:tc>
      </w:tr>
      <w:tr>
        <w:tc>
          <w:tcPr>
            <w:tcW w:w="2500" w:type="dxa"/>
          </w:tcPr>
          <w:p>
            <w:r>
              <w:t xml:space="preserve">Batch size</w:t>
            </w:r>
          </w:p>
        </w:tc>
        <w:tc>
          <w:tcPr>
            <w:tcW w:w="2500" w:type="dxa"/>
          </w:tcPr>
          <w:p>
            <w:r>
              <w:t xml:space="preserve">8</w:t>
            </w:r>
          </w:p>
        </w:tc>
      </w:tr>
      <w:tr>
        <w:tc>
          <w:tcPr>
            <w:tcW w:w="2500" w:type="dxa"/>
          </w:tcPr>
          <w:p>
            <w:r>
              <w:t xml:space="preserve">Early stopping patience</w:t>
            </w:r>
          </w:p>
        </w:tc>
        <w:tc>
          <w:tcPr>
            <w:tcW w:w="2500" w:type="dxa"/>
          </w:tcPr>
          <w:p>
            <w:r>
              <w:t xml:space="preserve">25</w:t>
            </w:r>
          </w:p>
        </w:tc>
      </w:tr>
      <w:tr>
        <w:tc>
          <w:tcPr>
            <w:tcW w:w="2500" w:type="dxa"/>
          </w:tcPr>
          <w:p>
            <w:r>
              <w:t xml:space="preserve">Device</w:t>
            </w:r>
          </w:p>
        </w:tc>
        <w:tc>
          <w:tcPr>
            <w:tcW w:w="2500" w:type="dxa"/>
          </w:tcPr>
          <w:p>
            <w:r>
              <w:t xml:space="preserve">0 GPU</w:t>
            </w:r>
          </w:p>
        </w:tc>
      </w:tr>
      <w:tr>
        <w:tc>
          <w:tcPr>
            <w:tcW w:w="2500" w:type="dxa"/>
          </w:tcPr>
          <w:p>
            <w:r>
              <w:t xml:space="preserve">Optimizer</w:t>
            </w:r>
          </w:p>
        </w:tc>
        <w:tc>
          <w:tcPr>
            <w:tcW w:w="2500" w:type="dxa"/>
          </w:tcPr>
          <w:p>
            <w:r>
              <w:t xml:space="preserve">auto</w:t>
            </w:r>
          </w:p>
        </w:tc>
      </w:tr>
      <w:tr>
        <w:tc>
          <w:tcPr>
            <w:tcW w:w="2500" w:type="dxa"/>
          </w:tcPr>
          <w:p>
            <w:r>
              <w:t xml:space="preserve">AMP</w:t>
            </w:r>
          </w:p>
        </w:tc>
        <w:tc>
          <w:tcPr>
            <w:tcW w:w="2500" w:type="dxa"/>
          </w:tcPr>
          <w:p>
            <w:r>
              <w:t xml:space="preserve">true</w:t>
            </w:r>
          </w:p>
        </w:tc>
      </w:tr>
      <w:tr>
        <w:tc>
          <w:tcPr>
            <w:tcW w:w="2500" w:type="dxa"/>
          </w:tcPr>
          <w:p>
            <w:r>
              <w:t xml:space="preserve">Seed</w:t>
            </w:r>
          </w:p>
        </w:tc>
        <w:tc>
          <w:tcPr>
            <w:tcW w:w="2500" w:type="dxa"/>
          </w:tcPr>
          <w:p>
            <w:r>
              <w:t xml:space="preserve">0</w:t>
            </w:r>
          </w:p>
        </w:tc>
      </w:tr>
      <w:tr>
        <w:tc>
          <w:tcPr>
            <w:tcW w:w="2500" w:type="dxa"/>
          </w:tcPr>
          <w:p>
            <w:r>
              <w:t xml:space="preserve">Output folder</w:t>
            </w:r>
          </w:p>
        </w:tc>
        <w:tc>
          <w:tcPr>
            <w:tcW w:w="2500" w:type="dxa"/>
          </w:tcPr>
          <w:p>
            <w:r>
              <w:t xml:space="preserve">runs/detect/train/</w:t>
            </w:r>
          </w:p>
        </w:tc>
      </w:tr>
    </w:tbl>
    <w:p>
      <w:r>
        <w:t xml:space="preserve">Best checkpoint: runs/detect/train/weights/best.pt</w:t>
      </w:r>
    </w:p>
    <w:p>
      <w:r>
        <w:t xml:space="preserve">Final checkpoint: runs/detect/train/weights/last.pt</w:t>
      </w:r>
    </w:p>
    <w:p>
      <w:r>
        <w:t xml:space="preserve">For inference and reporting, best.pt is the recommended checkpoint because it represents the best validation performance.</w:t>
      </w:r>
    </w:p>
    <w:p>
      <w:pPr>
        <w:pStyle w:val="Heading1"/>
      </w:pPr>
      <w:r>
        <w:t xml:space="preserve">6. Results</w:t>
      </w:r>
    </w:p>
    <w:p>
      <w:r>
        <w:t xml:space="preserve">The main evaluation metric for this object detection model is mAP50-95(B). This metric is stricter than mAP50 because it averages detection performance over multiple IoU thresholds from 0.50 to 0.95.</w:t>
      </w:r>
    </w:p>
    <w:tbl>
      <w:tblPr>
        <w:tblStyle w:val="TableGrid"/>
        <w:tblW w:w="0" w:type="auto"/>
        <w:tblLook w:val="04A0" w:firstRow="1" w:lastRow="0" w:firstColumn="1" w:lastColumn="0" w:noHBand="0" w:noVBand="1"/>
      </w:tblPr>
      <w:tblGrid>
        <w:gridCol w:w="2500"/>
        <w:gridCol w:w="2500"/>
        <w:gridCol w:w="2500"/>
      </w:tblGrid>
      <w:tr>
        <w:tc>
          <w:tcPr>
            <w:tcW w:w="2500" w:type="dxa"/>
            <w:shd w:fill="D9EAF7"/>
          </w:tcPr>
          <w:p>
            <w:r>
              <w:rPr>
                <w:b/>
              </w:rPr>
              <w:t xml:space="preserve">Metric</w:t>
            </w:r>
          </w:p>
        </w:tc>
        <w:tc>
          <w:tcPr>
            <w:tcW w:w="2500" w:type="dxa"/>
            <w:shd w:fill="D9EAF7"/>
          </w:tcPr>
          <w:p>
            <w:r>
              <w:rPr>
                <w:b/>
              </w:rPr>
              <w:t xml:space="preserve">Best epoch 47</w:t>
            </w:r>
          </w:p>
        </w:tc>
        <w:tc>
          <w:tcPr>
            <w:tcW w:w="2500" w:type="dxa"/>
            <w:shd w:fill="D9EAF7"/>
          </w:tcPr>
          <w:p>
            <w:r>
              <w:rPr>
                <w:b/>
              </w:rPr>
              <w:t xml:space="preserve">Final epoch 72</w:t>
            </w:r>
          </w:p>
        </w:tc>
      </w:tr>
      <w:tr>
        <w:tc>
          <w:tcPr>
            <w:tcW w:w="2500" w:type="dxa"/>
          </w:tcPr>
          <w:p>
            <w:r>
              <w:t xml:space="preserve">Precision (B)</w:t>
            </w:r>
          </w:p>
        </w:tc>
        <w:tc>
          <w:tcPr>
            <w:tcW w:w="2500" w:type="dxa"/>
          </w:tcPr>
          <w:p>
            <w:r>
              <w:t xml:space="preserve">0.8329</w:t>
            </w:r>
          </w:p>
        </w:tc>
        <w:tc>
          <w:tcPr>
            <w:tcW w:w="2500" w:type="dxa"/>
          </w:tcPr>
          <w:p>
            <w:r>
              <w:t xml:space="preserve">0.8408</w:t>
            </w:r>
          </w:p>
        </w:tc>
      </w:tr>
      <w:tr>
        <w:tc>
          <w:tcPr>
            <w:tcW w:w="2500" w:type="dxa"/>
          </w:tcPr>
          <w:p>
            <w:r>
              <w:t xml:space="preserve">Recall (B)</w:t>
            </w:r>
          </w:p>
        </w:tc>
        <w:tc>
          <w:tcPr>
            <w:tcW w:w="2500" w:type="dxa"/>
          </w:tcPr>
          <w:p>
            <w:r>
              <w:t xml:space="preserve">0.7587</w:t>
            </w:r>
          </w:p>
        </w:tc>
        <w:tc>
          <w:tcPr>
            <w:tcW w:w="2500" w:type="dxa"/>
          </w:tcPr>
          <w:p>
            <w:r>
              <w:t xml:space="preserve">0.7306</w:t>
            </w:r>
          </w:p>
        </w:tc>
      </w:tr>
      <w:tr>
        <w:tc>
          <w:tcPr>
            <w:tcW w:w="2500" w:type="dxa"/>
          </w:tcPr>
          <w:p>
            <w:r>
              <w:t xml:space="preserve">mAP50 (B)</w:t>
            </w:r>
          </w:p>
        </w:tc>
        <w:tc>
          <w:tcPr>
            <w:tcW w:w="2500" w:type="dxa"/>
          </w:tcPr>
          <w:p>
            <w:r>
              <w:t xml:space="preserve">0.8169</w:t>
            </w:r>
          </w:p>
        </w:tc>
        <w:tc>
          <w:tcPr>
            <w:tcW w:w="2500" w:type="dxa"/>
          </w:tcPr>
          <w:p>
            <w:r>
              <w:t xml:space="preserve">0.8002</w:t>
            </w:r>
          </w:p>
        </w:tc>
      </w:tr>
      <w:tr>
        <w:tc>
          <w:tcPr>
            <w:tcW w:w="2500" w:type="dxa"/>
          </w:tcPr>
          <w:p>
            <w:r>
              <w:t xml:space="preserve">mAP50-95 (B)</w:t>
            </w:r>
          </w:p>
        </w:tc>
        <w:tc>
          <w:tcPr>
            <w:tcW w:w="2500" w:type="dxa"/>
          </w:tcPr>
          <w:p>
            <w:r>
              <w:t xml:space="preserve">0.6442</w:t>
            </w:r>
          </w:p>
        </w:tc>
        <w:tc>
          <w:tcPr>
            <w:tcW w:w="2500" w:type="dxa"/>
          </w:tcPr>
          <w:p>
            <w:r>
              <w:t xml:space="preserve">0.6379</w:t>
            </w:r>
          </w:p>
        </w:tc>
      </w:tr>
    </w:tbl>
    <w:p>
      <w:r>
        <w:t xml:space="preserve">The best validation result was achieved at epoch 47 with mAP50-95(B) = 0.6442.</w:t>
      </w:r>
    </w:p>
    <w:p>
      <w:r>
        <w:t xml:space="preserve">The current prediction output contains 30 annotated test images in runs/detect/predict/.</w:t>
      </w:r>
    </w:p>
    <w:p>
      <w:pPr>
        <w:pStyle w:val="Heading1"/>
      </w:pPr>
      <w:r>
        <w:t xml:space="preserve">7. Result Images</w:t>
      </w:r>
    </w:p>
    <w:p>
      <w:r>
        <w:t xml:space="preserve">The following figures show the model training results and sample object detection outputs.</w:t>
      </w:r>
    </w:p>
    <w:p>
      <w:r>
        <w:drawing>
          <wp:inline distT="0" distB="0" distL="0" distR="0">
            <wp:extent cx="5669280" cy="2834640"/>
            <wp:docPr id="1" name="Picture 1"/>
            <wp:cNvGraphicFramePr>
              <a:graphicFrameLocks noChangeAspect="1"/>
            </wp:cNvGraphicFramePr>
            <a:graphic>
              <a:graphicData uri="http://schemas.openxmlformats.org/drawingml/2006/picture">
                <pic:pic>
                  <pic:nvPicPr>
                    <pic:cNvPr id="1" name="results.png"/>
                    <pic:cNvPicPr/>
                  </pic:nvPicPr>
                  <pic:blipFill>
                    <a:blip r:embed="rId1"/>
                    <a:stretch>
                      <a:fillRect/>
                    </a:stretch>
                  </pic:blipFill>
                  <pic:spPr>
                    <a:xfrm>
                      <a:off x="0" y="0"/>
                      <a:ext cx="5669280" cy="2834640"/>
                    </a:xfrm>
                    <a:prstGeom prst="rect">
                      <a:avLst/>
                    </a:prstGeom>
                  </pic:spPr>
                </pic:pic>
              </a:graphicData>
            </a:graphic>
          </wp:inline>
        </w:drawing>
      </w:r>
    </w:p>
    <w:p>
      <w:pPr>
        <w:jc w:val="center"/>
      </w:pPr>
      <w:r>
        <w:rPr>
          <w:i/>
        </w:rPr>
        <w:t xml:space="preserve">Figure 1. Training results showing loss and detection metrics across epochs.</w:t>
      </w:r>
    </w:p>
    <w:p>
      <w:r>
        <w:drawing>
          <wp:inline distT="0" distB="0" distL="0" distR="0">
            <wp:extent cx="5669280" cy="4251960"/>
            <wp:docPr id="2" name="Picture 2"/>
            <wp:cNvGraphicFramePr>
              <a:graphicFrameLocks noChangeAspect="1"/>
            </wp:cNvGraphicFramePr>
            <a:graphic>
              <a:graphicData uri="http://schemas.openxmlformats.org/drawingml/2006/picture">
                <pic:pic>
                  <pic:nvPicPr>
                    <pic:cNvPr id="2" name="confusion_matrix.png"/>
                    <pic:cNvPicPr/>
                  </pic:nvPicPr>
                  <pic:blipFill>
                    <a:blip r:embed="rId2"/>
                    <a:stretch>
                      <a:fillRect/>
                    </a:stretch>
                  </pic:blipFill>
                  <pic:spPr>
                    <a:xfrm>
                      <a:off x="0" y="0"/>
                      <a:ext cx="5669280" cy="4251960"/>
                    </a:xfrm>
                    <a:prstGeom prst="rect">
                      <a:avLst/>
                    </a:prstGeom>
                  </pic:spPr>
                </pic:pic>
              </a:graphicData>
            </a:graphic>
          </wp:inline>
        </w:drawing>
      </w:r>
    </w:p>
    <w:p>
      <w:pPr>
        <w:jc w:val="center"/>
      </w:pPr>
      <w:r>
        <w:rPr>
          <w:i/>
        </w:rPr>
        <w:t xml:space="preserve">Figure 2. Confusion matrix showing correct and incorrect predictions per class.</w:t>
      </w:r>
    </w:p>
    <w:p>
      <w:r>
        <w:drawing>
          <wp:inline distT="0" distB="0" distL="0" distR="0">
            <wp:extent cx="5669280" cy="4251960"/>
            <wp:docPr id="3" name="Picture 3"/>
            <wp:cNvGraphicFramePr>
              <a:graphicFrameLocks noChangeAspect="1"/>
            </wp:cNvGraphicFramePr>
            <a:graphic>
              <a:graphicData uri="http://schemas.openxmlformats.org/drawingml/2006/picture">
                <pic:pic>
                  <pic:nvPicPr>
                    <pic:cNvPr id="3" name="confusion_matrix_normalized.png"/>
                    <pic:cNvPicPr/>
                  </pic:nvPicPr>
                  <pic:blipFill>
                    <a:blip r:embed="rId3"/>
                    <a:stretch>
                      <a:fillRect/>
                    </a:stretch>
                  </pic:blipFill>
                  <pic:spPr>
                    <a:xfrm>
                      <a:off x="0" y="0"/>
                      <a:ext cx="5669280" cy="4251960"/>
                    </a:xfrm>
                    <a:prstGeom prst="rect">
                      <a:avLst/>
                    </a:prstGeom>
                  </pic:spPr>
                </pic:pic>
              </a:graphicData>
            </a:graphic>
          </wp:inline>
        </w:drawing>
      </w:r>
    </w:p>
    <w:p>
      <w:pPr>
        <w:jc w:val="center"/>
      </w:pPr>
      <w:r>
        <w:rPr>
          <w:i/>
        </w:rPr>
        <w:t xml:space="preserve">Figure 3. Normalized confusion matrix showing class-level prediction distribution.</w:t>
      </w:r>
    </w:p>
    <w:p>
      <w:r>
        <w:drawing>
          <wp:inline distT="0" distB="0" distL="0" distR="0">
            <wp:extent cx="5669280" cy="3779520"/>
            <wp:docPr id="4" name="Picture 4"/>
            <wp:cNvGraphicFramePr>
              <a:graphicFrameLocks noChangeAspect="1"/>
            </wp:cNvGraphicFramePr>
            <a:graphic>
              <a:graphicData uri="http://schemas.openxmlformats.org/drawingml/2006/picture">
                <pic:pic>
                  <pic:nvPicPr>
                    <pic:cNvPr id="4" name="BoxPR_curve.png"/>
                    <pic:cNvPicPr/>
                  </pic:nvPicPr>
                  <pic:blipFill>
                    <a:blip r:embed="rId4"/>
                    <a:stretch>
                      <a:fillRect/>
                    </a:stretch>
                  </pic:blipFill>
                  <pic:spPr>
                    <a:xfrm>
                      <a:off x="0" y="0"/>
                      <a:ext cx="5669280" cy="3779520"/>
                    </a:xfrm>
                    <a:prstGeom prst="rect">
                      <a:avLst/>
                    </a:prstGeom>
                  </pic:spPr>
                </pic:pic>
              </a:graphicData>
            </a:graphic>
          </wp:inline>
        </w:drawing>
      </w:r>
    </w:p>
    <w:p>
      <w:pPr>
        <w:jc w:val="center"/>
      </w:pPr>
      <w:r>
        <w:rPr>
          <w:i/>
        </w:rPr>
        <w:t xml:space="preserve">Figure 4. Precision-recall curve showing the object detection tradeoff.</w:t>
      </w:r>
    </w:p>
    <w:p>
      <w:r>
        <w:drawing>
          <wp:inline distT="0" distB="0" distL="0" distR="0">
            <wp:extent cx="5669280" cy="5669280"/>
            <wp:docPr id="5" name="Picture 5"/>
            <wp:cNvGraphicFramePr>
              <a:graphicFrameLocks noChangeAspect="1"/>
            </wp:cNvGraphicFramePr>
            <a:graphic>
              <a:graphicData uri="http://schemas.openxmlformats.org/drawingml/2006/picture">
                <pic:pic>
                  <pic:nvPicPr>
                    <pic:cNvPr id="5" name="val_batch0_pred.jpg"/>
                    <pic:cNvPicPr/>
                  </pic:nvPicPr>
                  <pic:blipFill>
                    <a:blip r:embed="rId5"/>
                    <a:stretch>
                      <a:fillRect/>
                    </a:stretch>
                  </pic:blipFill>
                  <pic:spPr>
                    <a:xfrm>
                      <a:off x="0" y="0"/>
                      <a:ext cx="5669280" cy="5669280"/>
                    </a:xfrm>
                    <a:prstGeom prst="rect">
                      <a:avLst/>
                    </a:prstGeom>
                  </pic:spPr>
                </pic:pic>
              </a:graphicData>
            </a:graphic>
          </wp:inline>
        </w:drawing>
      </w:r>
    </w:p>
    <w:p>
      <w:pPr>
        <w:jc w:val="center"/>
      </w:pPr>
      <w:r>
        <w:rPr>
          <w:i/>
        </w:rPr>
        <w:t xml:space="preserve">Figure 5. Validation prediction sample generated during model evaluation.</w:t>
      </w:r>
    </w:p>
    <w:p>
      <w:r>
        <w:drawing>
          <wp:inline distT="0" distB="0" distL="0" distR="0">
            <wp:extent cx="5669280" cy="5669280"/>
            <wp:docPr id="6" name="Picture 6"/>
            <wp:cNvGraphicFramePr>
              <a:graphicFrameLocks noChangeAspect="1"/>
            </wp:cNvGraphicFramePr>
            <a:graphic>
              <a:graphicData uri="http://schemas.openxmlformats.org/drawingml/2006/picture">
                <pic:pic>
                  <pic:nvPicPr>
                    <pic:cNvPr id="6" name="03519_Ford-F-150-Regular-Cab-2012_jpg.rf.7196f729cf4ab280a81463d73f2a1293.jpg"/>
                    <pic:cNvPicPr/>
                  </pic:nvPicPr>
                  <pic:blipFill>
                    <a:blip r:embed="rId6"/>
                    <a:stretch>
                      <a:fillRect/>
                    </a:stretch>
                  </pic:blipFill>
                  <pic:spPr>
                    <a:xfrm>
                      <a:off x="0" y="0"/>
                      <a:ext cx="5669280" cy="5669280"/>
                    </a:xfrm>
                    <a:prstGeom prst="rect">
                      <a:avLst/>
                    </a:prstGeom>
                  </pic:spPr>
                </pic:pic>
              </a:graphicData>
            </a:graphic>
          </wp:inline>
        </w:drawing>
      </w:r>
    </w:p>
    <w:p>
      <w:pPr>
        <w:jc w:val="center"/>
      </w:pPr>
      <w:r>
        <w:rPr>
          <w:i/>
        </w:rPr>
        <w:t xml:space="preserve">Figure 6. Sample test prediction generated by predict.py.</w:t>
      </w:r>
    </w:p>
    <w:p>
      <w:pPr>
        <w:pStyle w:val="Heading1"/>
      </w:pPr>
      <w:r>
        <w:t xml:space="preserve">8. Conclusion</w:t>
      </w:r>
    </w:p>
    <w:p>
      <w:r>
        <w:t xml:space="preserve">This project successfully trained a YOLO11 object detection model for detecting vehicle parts across 9 classes. The dataset was checked before training and was found to be structurally clean, with no missing labels or orphan label files.</w:t>
      </w:r>
    </w:p>
    <w:p>
      <w:r>
        <w:t xml:space="preserve">The best model achieved an mAP50-95(B) score of 0.6442 at epoch 47, with precision of 0.8329 and recall of 0.7587. These results show that the model can detect multiple vehicle parts with good overall performance, especially for classes with stronger representation in the dataset such as Tire, Window, Side-Mirror, Headlights, and Windshield.</w:t>
      </w:r>
    </w:p>
    <w:p>
      <w:r>
        <w:t xml:space="preserve">The trained checkpoint runs/detect/train/weights/best.pt was used for inference, and the prediction results were saved as annotated images in runs/detect/predict/. For future improvement, the model could be trained with more images for underrepresented classes such as Rear Window, Tail Lights, and Plate to improve class balance and detection reliability.</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rPr>
      <w:sz w:val="22"/>
      <w:szCs w:val="22"/>
    </w:rPr>
  </w:style>
  <w:style w:type="paragraph" w:styleId="Title">
    <w:name w:val="Title"/>
    <w:basedOn w:val="Normal"/>
    <w:qFormat/>
    <w:pPr>
      <w:jc w:val="center"/>
      <w:spacing w:after="240"/>
    </w:pPr>
    <w:rPr>
      <w:b/>
      <w:sz w:val="36"/>
      <w:szCs w:val="36"/>
    </w:rPr>
  </w:style>
  <w:style w:type="paragraph" w:styleId="Heading1">
    <w:name w:val="heading 1"/>
    <w:basedOn w:val="Normal"/>
    <w:next w:val="Normal"/>
    <w:qFormat/>
    <w:pPr>
      <w:keepNext/>
      <w:spacing w:before="360" w:after="160"/>
      <w:outlineLvl w:val="0"/>
    </w:pPr>
    <w:rPr>
      <w:b/>
      <w:color w:val="1F4E79"/>
      <w:sz w:val="28"/>
      <w:szCs w:val="28"/>
    </w:rPr>
  </w:style>
  <w:style w:type="paragraph" w:styleId="Heading2">
    <w:name w:val="heading 2"/>
    <w:basedOn w:val="Normal"/>
    <w:next w:val="Normal"/>
    <w:qFormat/>
    <w:pPr>
      <w:keepNext/>
      <w:spacing w:before="240" w:after="120"/>
      <w:outlineLvl w:val="1"/>
    </w:pPr>
    <w:rPr>
      <w:b/>
      <w:color w:val="2F5597"/>
      <w:sz w:val="24"/>
      <w:szCs w:val="24"/>
    </w:rPr>
  </w:style>
  <w:style w:type="table" w:styleId="TableGrid">
    <w:name w:val="Table Grid"/>
    <w:basedOn w:val="TableNormal"/>
    <w:tblP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jpg"/><Relationship Id="rId6" Type="http://schemas.openxmlformats.org/officeDocument/2006/relationships/image" Target="media/image6.jpg"/></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xsi="http://www.w3.org/2001/XMLSchema-instance">
  <dc:title>YOLO11 Object Detection Documentation</dc:title>
  <dc:creator>Codex</dc:creator>
  <cp:lastModifiedBy>Codex</cp:lastModifiedBy>
  <dcterms:created xsi:type="dcterms:W3CDTF">2026-06-01T14:28:21Z</dcterms:created>
  <dcterms:modified xsi:type="dcterms:W3CDTF">2026-06-01T14:28:21Z</dcterms:modified>
</cp:coreProperties>
</file>