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03C8E2D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:rsidRPr="008E118B" w14:paraId="0E69D8D0" w14:textId="77777777" w:rsidTr="00E068E6">
        <w:tc>
          <w:tcPr>
            <w:tcW w:w="3475" w:type="dxa"/>
          </w:tcPr>
          <w:p w14:paraId="1D45C88E" w14:textId="2EDF7F09" w:rsidR="00E068E6" w:rsidRPr="008E118B" w:rsidRDefault="00E068E6" w:rsidP="005F6391">
            <w:pPr>
              <w:spacing w:after="0"/>
            </w:pPr>
            <w:r w:rsidRPr="008E118B">
              <w:t>Test Case ID</w:t>
            </w:r>
            <w:r w:rsidRPr="008E118B">
              <w:tab/>
            </w:r>
          </w:p>
        </w:tc>
        <w:tc>
          <w:tcPr>
            <w:tcW w:w="3475" w:type="dxa"/>
          </w:tcPr>
          <w:p w14:paraId="192BA011" w14:textId="3CC3CA41" w:rsidR="00E068E6" w:rsidRPr="008E118B" w:rsidRDefault="00E068E6" w:rsidP="005F6391">
            <w:pPr>
              <w:spacing w:after="0"/>
            </w:pPr>
            <w:r w:rsidRPr="008E118B">
              <w:t>Input</w:t>
            </w:r>
            <w:r w:rsidRPr="008E118B">
              <w:tab/>
            </w:r>
          </w:p>
        </w:tc>
        <w:tc>
          <w:tcPr>
            <w:tcW w:w="3475" w:type="dxa"/>
          </w:tcPr>
          <w:p w14:paraId="39A873A8" w14:textId="3E32E5D2" w:rsidR="00E068E6" w:rsidRPr="008E118B" w:rsidRDefault="00E068E6" w:rsidP="005F6391">
            <w:pPr>
              <w:spacing w:after="0"/>
            </w:pPr>
            <w:r w:rsidRPr="008E118B">
              <w:t>Expected Output</w:t>
            </w:r>
          </w:p>
        </w:tc>
      </w:tr>
      <w:tr w:rsidR="00E068E6" w:rsidRPr="008E118B" w14:paraId="51A4EEA1" w14:textId="77777777" w:rsidTr="00E068E6">
        <w:tc>
          <w:tcPr>
            <w:tcW w:w="3475" w:type="dxa"/>
          </w:tcPr>
          <w:p w14:paraId="0DAF62CE" w14:textId="68974B5B" w:rsidR="00E068E6" w:rsidRPr="008E118B" w:rsidRDefault="00E068E6" w:rsidP="005F6391">
            <w:pPr>
              <w:spacing w:after="0"/>
            </w:pPr>
            <w:r w:rsidRPr="008E118B">
              <w:t>TC01</w:t>
            </w:r>
            <w:r w:rsidRPr="008E118B">
              <w:tab/>
            </w:r>
          </w:p>
        </w:tc>
        <w:tc>
          <w:tcPr>
            <w:tcW w:w="3475" w:type="dxa"/>
          </w:tcPr>
          <w:p w14:paraId="1C6E3801" w14:textId="079DCF16" w:rsidR="00E068E6" w:rsidRPr="008E118B" w:rsidRDefault="00E068E6" w:rsidP="005F6391">
            <w:pPr>
              <w:spacing w:after="0"/>
            </w:pPr>
            <w:r w:rsidRPr="008E118B">
              <w:t>500</w:t>
            </w:r>
            <w:r w:rsidRPr="008E118B">
              <w:tab/>
            </w:r>
          </w:p>
        </w:tc>
        <w:tc>
          <w:tcPr>
            <w:tcW w:w="3475" w:type="dxa"/>
          </w:tcPr>
          <w:p w14:paraId="4B67368F" w14:textId="4C1E2E0C" w:rsidR="00E068E6" w:rsidRPr="008E118B" w:rsidRDefault="00E068E6" w:rsidP="005F6391">
            <w:pPr>
              <w:spacing w:after="0"/>
            </w:pPr>
            <w:r w:rsidRPr="008E118B">
              <w:t>"low"</w:t>
            </w:r>
          </w:p>
        </w:tc>
      </w:tr>
      <w:tr w:rsidR="008E118B" w:rsidRPr="008E118B" w14:paraId="3CCB7427" w14:textId="77777777" w:rsidTr="00E068E6">
        <w:tc>
          <w:tcPr>
            <w:tcW w:w="3475" w:type="dxa"/>
          </w:tcPr>
          <w:p w14:paraId="3F6378CB" w14:textId="6FF37CC9" w:rsidR="008E118B" w:rsidRPr="008E118B" w:rsidRDefault="008E118B" w:rsidP="008E118B">
            <w:pPr>
              <w:spacing w:after="0"/>
              <w:rPr>
                <w:lang w:val="bg-BG"/>
              </w:rPr>
            </w:pPr>
            <w:r w:rsidRPr="008E118B">
              <w:t>TC0</w:t>
            </w:r>
            <w:r w:rsidRPr="008E118B">
              <w:t>2</w:t>
            </w:r>
            <w:r w:rsidRPr="008E118B">
              <w:tab/>
            </w:r>
          </w:p>
        </w:tc>
        <w:tc>
          <w:tcPr>
            <w:tcW w:w="3475" w:type="dxa"/>
          </w:tcPr>
          <w:p w14:paraId="661DE992" w14:textId="37690D39" w:rsidR="008E118B" w:rsidRPr="008E118B" w:rsidRDefault="008E118B" w:rsidP="008E118B">
            <w:pPr>
              <w:spacing w:after="0"/>
            </w:pPr>
            <w:r w:rsidRPr="008E118B">
              <w:t>1500</w:t>
            </w:r>
          </w:p>
        </w:tc>
        <w:tc>
          <w:tcPr>
            <w:tcW w:w="3475" w:type="dxa"/>
          </w:tcPr>
          <w:p w14:paraId="24968079" w14:textId="15919CF1" w:rsidR="008E118B" w:rsidRPr="008E118B" w:rsidRDefault="008E118B" w:rsidP="008E118B">
            <w:pPr>
              <w:spacing w:after="0"/>
            </w:pPr>
            <w:r>
              <w:t>“mid”</w:t>
            </w:r>
          </w:p>
        </w:tc>
      </w:tr>
      <w:tr w:rsidR="008E118B" w:rsidRPr="008E118B" w14:paraId="7CADA49B" w14:textId="77777777" w:rsidTr="00E068E6">
        <w:tc>
          <w:tcPr>
            <w:tcW w:w="3475" w:type="dxa"/>
          </w:tcPr>
          <w:p w14:paraId="6433DFF8" w14:textId="0D6DF752" w:rsidR="008E118B" w:rsidRPr="008E118B" w:rsidRDefault="008E118B" w:rsidP="008E118B">
            <w:pPr>
              <w:spacing w:after="0"/>
            </w:pPr>
            <w:r w:rsidRPr="008E118B">
              <w:t>TC0</w:t>
            </w:r>
            <w:r w:rsidRPr="008E118B">
              <w:t>3</w:t>
            </w:r>
            <w:r w:rsidRPr="008E118B">
              <w:tab/>
            </w:r>
          </w:p>
        </w:tc>
        <w:tc>
          <w:tcPr>
            <w:tcW w:w="3475" w:type="dxa"/>
          </w:tcPr>
          <w:p w14:paraId="35242B33" w14:textId="5E49D55D" w:rsidR="008E118B" w:rsidRPr="008E118B" w:rsidRDefault="008E118B" w:rsidP="008E118B">
            <w:pPr>
              <w:spacing w:after="0"/>
            </w:pPr>
            <w:r>
              <w:t>3500</w:t>
            </w:r>
          </w:p>
        </w:tc>
        <w:tc>
          <w:tcPr>
            <w:tcW w:w="3475" w:type="dxa"/>
          </w:tcPr>
          <w:p w14:paraId="479A11E7" w14:textId="243F1DD8" w:rsidR="008E118B" w:rsidRPr="008E118B" w:rsidRDefault="008E118B" w:rsidP="008E118B">
            <w:pPr>
              <w:spacing w:after="0"/>
            </w:pPr>
            <w:r>
              <w:t>“high”</w:t>
            </w:r>
          </w:p>
        </w:tc>
      </w:tr>
      <w:tr w:rsidR="008E118B" w:rsidRPr="008E118B" w14:paraId="63603057" w14:textId="77777777" w:rsidTr="00E068E6">
        <w:tc>
          <w:tcPr>
            <w:tcW w:w="3475" w:type="dxa"/>
          </w:tcPr>
          <w:p w14:paraId="2C90B869" w14:textId="2AE3EBF7" w:rsidR="008E118B" w:rsidRPr="008E118B" w:rsidRDefault="008E118B" w:rsidP="008E118B">
            <w:pPr>
              <w:spacing w:after="0"/>
            </w:pPr>
            <w:r w:rsidRPr="008E118B">
              <w:t>TC0</w:t>
            </w:r>
            <w:r w:rsidRPr="008E118B">
              <w:t>4</w:t>
            </w:r>
            <w:r w:rsidRPr="008E118B">
              <w:tab/>
            </w:r>
          </w:p>
        </w:tc>
        <w:tc>
          <w:tcPr>
            <w:tcW w:w="3475" w:type="dxa"/>
          </w:tcPr>
          <w:p w14:paraId="46FF4F6A" w14:textId="56E9E258" w:rsidR="008E118B" w:rsidRPr="008E118B" w:rsidRDefault="00242BD4" w:rsidP="008E118B">
            <w:pPr>
              <w:spacing w:after="0"/>
            </w:pPr>
            <w:r>
              <w:t>10000</w:t>
            </w:r>
          </w:p>
        </w:tc>
        <w:tc>
          <w:tcPr>
            <w:tcW w:w="3475" w:type="dxa"/>
          </w:tcPr>
          <w:p w14:paraId="4B9662FC" w14:textId="006445B0" w:rsidR="008E118B" w:rsidRPr="008E118B" w:rsidRDefault="008E118B" w:rsidP="008E118B">
            <w:pPr>
              <w:spacing w:after="0"/>
            </w:pPr>
            <w:r>
              <w:t>“</w:t>
            </w:r>
            <w:r w:rsidR="00242BD4">
              <w:t>high</w:t>
            </w:r>
            <w:r>
              <w:t>”</w:t>
            </w:r>
          </w:p>
        </w:tc>
      </w:tr>
      <w:tr w:rsidR="008E118B" w:rsidRPr="008E118B" w14:paraId="6EFE26B4" w14:textId="77777777" w:rsidTr="00E068E6">
        <w:tc>
          <w:tcPr>
            <w:tcW w:w="3475" w:type="dxa"/>
          </w:tcPr>
          <w:p w14:paraId="7C2B6ECA" w14:textId="2730595B" w:rsidR="008E118B" w:rsidRPr="008E118B" w:rsidRDefault="008E118B" w:rsidP="008E118B">
            <w:pPr>
              <w:spacing w:after="0"/>
            </w:pPr>
            <w:r w:rsidRPr="008E118B">
              <w:t>TC0</w:t>
            </w:r>
            <w:r w:rsidRPr="008E118B">
              <w:t>5</w:t>
            </w:r>
            <w:r w:rsidRPr="008E118B">
              <w:tab/>
            </w:r>
          </w:p>
        </w:tc>
        <w:tc>
          <w:tcPr>
            <w:tcW w:w="3475" w:type="dxa"/>
          </w:tcPr>
          <w:p w14:paraId="29463EE2" w14:textId="02D2014A" w:rsidR="008E118B" w:rsidRPr="008E118B" w:rsidRDefault="00242BD4" w:rsidP="008E118B">
            <w:pPr>
              <w:spacing w:after="0"/>
            </w:pPr>
            <w:r>
              <w:t>10</w:t>
            </w:r>
          </w:p>
        </w:tc>
        <w:tc>
          <w:tcPr>
            <w:tcW w:w="3475" w:type="dxa"/>
          </w:tcPr>
          <w:p w14:paraId="06E7358D" w14:textId="05DA16E3" w:rsidR="008E118B" w:rsidRPr="008E118B" w:rsidRDefault="008E118B" w:rsidP="008E118B">
            <w:pPr>
              <w:spacing w:after="0"/>
            </w:pPr>
            <w:r>
              <w:t>“low”</w:t>
            </w:r>
          </w:p>
        </w:tc>
      </w:tr>
      <w:tr w:rsidR="008E118B" w:rsidRPr="008E118B" w14:paraId="1F446D7D" w14:textId="77777777" w:rsidTr="00E068E6">
        <w:tc>
          <w:tcPr>
            <w:tcW w:w="3475" w:type="dxa"/>
          </w:tcPr>
          <w:p w14:paraId="271FC858" w14:textId="3ACDF0AF" w:rsidR="008E118B" w:rsidRPr="008E118B" w:rsidRDefault="008E118B" w:rsidP="008E118B">
            <w:pPr>
              <w:spacing w:after="0"/>
            </w:pPr>
            <w:r w:rsidRPr="008E118B">
              <w:t>TC0</w:t>
            </w:r>
            <w:r w:rsidRPr="008E118B">
              <w:t>6</w:t>
            </w:r>
            <w:r w:rsidRPr="008E118B">
              <w:tab/>
            </w:r>
          </w:p>
        </w:tc>
        <w:tc>
          <w:tcPr>
            <w:tcW w:w="3475" w:type="dxa"/>
          </w:tcPr>
          <w:p w14:paraId="0955A2AD" w14:textId="09E868E8" w:rsidR="008E118B" w:rsidRPr="008E118B" w:rsidRDefault="008E118B" w:rsidP="008E118B">
            <w:pPr>
              <w:spacing w:after="0"/>
            </w:pPr>
            <w:r>
              <w:t>-500</w:t>
            </w:r>
          </w:p>
        </w:tc>
        <w:tc>
          <w:tcPr>
            <w:tcW w:w="3475" w:type="dxa"/>
          </w:tcPr>
          <w:p w14:paraId="354E7DFF" w14:textId="51D16FBA" w:rsidR="008E118B" w:rsidRPr="008E118B" w:rsidRDefault="008E118B" w:rsidP="008E118B">
            <w:pPr>
              <w:spacing w:after="0"/>
            </w:pPr>
            <w:r>
              <w:t>“error”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:rsidRPr="008E118B" w14:paraId="135A8EBD" w14:textId="77777777" w:rsidTr="00E068E6">
        <w:tc>
          <w:tcPr>
            <w:tcW w:w="3475" w:type="dxa"/>
          </w:tcPr>
          <w:p w14:paraId="6DB961AD" w14:textId="7271260C" w:rsidR="00E068E6" w:rsidRPr="008E118B" w:rsidRDefault="00E068E6" w:rsidP="005F6391">
            <w:pPr>
              <w:spacing w:after="0"/>
            </w:pPr>
            <w:r w:rsidRPr="008E118B">
              <w:t>Test Case ID</w:t>
            </w:r>
            <w:r w:rsidRPr="008E118B">
              <w:tab/>
            </w:r>
          </w:p>
        </w:tc>
        <w:tc>
          <w:tcPr>
            <w:tcW w:w="3475" w:type="dxa"/>
          </w:tcPr>
          <w:p w14:paraId="7BE5191D" w14:textId="2D30401E" w:rsidR="00E068E6" w:rsidRPr="008E118B" w:rsidRDefault="00E068E6" w:rsidP="005F6391">
            <w:pPr>
              <w:spacing w:after="0"/>
            </w:pPr>
            <w:r w:rsidRPr="008E118B">
              <w:t>Input</w:t>
            </w:r>
            <w:r w:rsidRPr="008E118B">
              <w:tab/>
            </w:r>
          </w:p>
        </w:tc>
        <w:tc>
          <w:tcPr>
            <w:tcW w:w="3475" w:type="dxa"/>
          </w:tcPr>
          <w:p w14:paraId="1F0163B3" w14:textId="4888DD89" w:rsidR="00E068E6" w:rsidRPr="008E118B" w:rsidRDefault="00E068E6" w:rsidP="005F6391">
            <w:pPr>
              <w:spacing w:after="0"/>
            </w:pPr>
            <w:r w:rsidRPr="008E118B">
              <w:t>Expected Output</w:t>
            </w:r>
          </w:p>
        </w:tc>
      </w:tr>
      <w:tr w:rsidR="00E068E6" w:rsidRPr="008E118B" w14:paraId="52D52AE2" w14:textId="77777777" w:rsidTr="00E068E6">
        <w:tc>
          <w:tcPr>
            <w:tcW w:w="3475" w:type="dxa"/>
          </w:tcPr>
          <w:p w14:paraId="1422B1CB" w14:textId="39F449D0" w:rsidR="00E068E6" w:rsidRPr="008E118B" w:rsidRDefault="00E068E6" w:rsidP="005F6391">
            <w:pPr>
              <w:spacing w:after="0"/>
            </w:pPr>
            <w:r w:rsidRPr="008E118B">
              <w:t>TC07</w:t>
            </w:r>
          </w:p>
        </w:tc>
        <w:tc>
          <w:tcPr>
            <w:tcW w:w="3475" w:type="dxa"/>
          </w:tcPr>
          <w:p w14:paraId="120B7704" w14:textId="2F12A235" w:rsidR="00E068E6" w:rsidRPr="008E118B" w:rsidRDefault="00E068E6" w:rsidP="005F6391">
            <w:pPr>
              <w:spacing w:after="0"/>
              <w:rPr>
                <w:lang w:val="bg-BG"/>
              </w:rPr>
            </w:pPr>
            <w:r w:rsidRPr="008E118B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8E118B" w:rsidRDefault="00E068E6" w:rsidP="005F6391">
            <w:pPr>
              <w:spacing w:after="0"/>
            </w:pPr>
            <w:r w:rsidRPr="008E118B">
              <w:t>"low"</w:t>
            </w:r>
          </w:p>
        </w:tc>
      </w:tr>
      <w:tr w:rsidR="008E118B" w:rsidRPr="008E118B" w14:paraId="1828000E" w14:textId="77777777" w:rsidTr="00E068E6">
        <w:tc>
          <w:tcPr>
            <w:tcW w:w="3475" w:type="dxa"/>
          </w:tcPr>
          <w:p w14:paraId="56DAFDE9" w14:textId="2338B58F" w:rsidR="008E118B" w:rsidRPr="008E118B" w:rsidRDefault="008E118B" w:rsidP="008E118B">
            <w:pPr>
              <w:spacing w:after="0"/>
            </w:pPr>
            <w:r w:rsidRPr="008E118B">
              <w:t>TC0</w:t>
            </w:r>
            <w:r w:rsidR="008A0802">
              <w:t>8</w:t>
            </w:r>
            <w:r w:rsidRPr="008E118B">
              <w:tab/>
            </w:r>
          </w:p>
        </w:tc>
        <w:tc>
          <w:tcPr>
            <w:tcW w:w="3475" w:type="dxa"/>
          </w:tcPr>
          <w:p w14:paraId="2A4BBD5F" w14:textId="70CF89E3" w:rsidR="008E118B" w:rsidRPr="008E118B" w:rsidRDefault="008E118B" w:rsidP="008E118B">
            <w:pPr>
              <w:spacing w:after="0"/>
            </w:pPr>
            <w:r>
              <w:t>1000</w:t>
            </w:r>
          </w:p>
        </w:tc>
        <w:tc>
          <w:tcPr>
            <w:tcW w:w="3475" w:type="dxa"/>
          </w:tcPr>
          <w:p w14:paraId="36ACA44D" w14:textId="7DF410CA" w:rsidR="008E118B" w:rsidRPr="008E118B" w:rsidRDefault="00242BD4" w:rsidP="008E118B">
            <w:pPr>
              <w:spacing w:after="0"/>
            </w:pPr>
            <w:r>
              <w:t>“mid”</w:t>
            </w:r>
          </w:p>
        </w:tc>
      </w:tr>
      <w:tr w:rsidR="008E118B" w:rsidRPr="008E118B" w14:paraId="28C6DA1A" w14:textId="77777777" w:rsidTr="00E068E6">
        <w:tc>
          <w:tcPr>
            <w:tcW w:w="3475" w:type="dxa"/>
          </w:tcPr>
          <w:p w14:paraId="5196EA02" w14:textId="1AEBBA9B" w:rsidR="008E118B" w:rsidRPr="008E118B" w:rsidRDefault="008E118B" w:rsidP="008E118B">
            <w:pPr>
              <w:spacing w:after="0"/>
            </w:pPr>
            <w:r w:rsidRPr="008E118B">
              <w:t>TC0</w:t>
            </w:r>
            <w:r w:rsidR="008A0802">
              <w:t>9</w:t>
            </w:r>
            <w:r w:rsidRPr="008E118B">
              <w:tab/>
            </w:r>
          </w:p>
        </w:tc>
        <w:tc>
          <w:tcPr>
            <w:tcW w:w="3475" w:type="dxa"/>
          </w:tcPr>
          <w:p w14:paraId="259C2F29" w14:textId="1931CB1E" w:rsidR="008E118B" w:rsidRPr="008E118B" w:rsidRDefault="00242BD4" w:rsidP="008E118B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73CA08F7" w14:textId="77B42515" w:rsidR="008E118B" w:rsidRPr="008E118B" w:rsidRDefault="00242BD4" w:rsidP="008E118B">
            <w:pPr>
              <w:spacing w:after="0"/>
            </w:pPr>
            <w:r>
              <w:t>“high”</w:t>
            </w:r>
          </w:p>
        </w:tc>
      </w:tr>
      <w:tr w:rsidR="008E118B" w:rsidRPr="008E118B" w14:paraId="2ACC2C34" w14:textId="77777777" w:rsidTr="00E068E6">
        <w:tc>
          <w:tcPr>
            <w:tcW w:w="3475" w:type="dxa"/>
          </w:tcPr>
          <w:p w14:paraId="6FA9E059" w14:textId="60627AC3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0</w:t>
            </w:r>
            <w:r w:rsidRPr="008E118B">
              <w:tab/>
            </w:r>
          </w:p>
        </w:tc>
        <w:tc>
          <w:tcPr>
            <w:tcW w:w="3475" w:type="dxa"/>
          </w:tcPr>
          <w:p w14:paraId="6310AC6B" w14:textId="4D881B12" w:rsidR="008E118B" w:rsidRPr="008E118B" w:rsidRDefault="00242BD4" w:rsidP="008E118B">
            <w:pPr>
              <w:spacing w:after="0"/>
            </w:pPr>
            <w:r>
              <w:t>0</w:t>
            </w:r>
          </w:p>
        </w:tc>
        <w:tc>
          <w:tcPr>
            <w:tcW w:w="3475" w:type="dxa"/>
          </w:tcPr>
          <w:p w14:paraId="11B368E7" w14:textId="1DA1F87A" w:rsidR="008E118B" w:rsidRPr="008E118B" w:rsidRDefault="00242BD4" w:rsidP="008E118B">
            <w:pPr>
              <w:spacing w:after="0"/>
            </w:pPr>
            <w:r>
              <w:t>“low”</w:t>
            </w:r>
          </w:p>
        </w:tc>
      </w:tr>
      <w:tr w:rsidR="008E118B" w:rsidRPr="008E118B" w14:paraId="05FFD6C7" w14:textId="77777777" w:rsidTr="00E068E6">
        <w:tc>
          <w:tcPr>
            <w:tcW w:w="3475" w:type="dxa"/>
          </w:tcPr>
          <w:p w14:paraId="75C888E6" w14:textId="3D0C7C5B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1</w:t>
            </w:r>
            <w:r w:rsidRPr="008E118B">
              <w:tab/>
            </w:r>
          </w:p>
        </w:tc>
        <w:tc>
          <w:tcPr>
            <w:tcW w:w="3475" w:type="dxa"/>
          </w:tcPr>
          <w:p w14:paraId="2938E0BC" w14:textId="18C4C795" w:rsidR="008E118B" w:rsidRPr="008E118B" w:rsidRDefault="00242BD4" w:rsidP="008E118B">
            <w:pPr>
              <w:spacing w:after="0"/>
            </w:pPr>
            <w:r>
              <w:t>2999</w:t>
            </w:r>
          </w:p>
        </w:tc>
        <w:tc>
          <w:tcPr>
            <w:tcW w:w="3475" w:type="dxa"/>
          </w:tcPr>
          <w:p w14:paraId="06124579" w14:textId="014EB504" w:rsidR="008E118B" w:rsidRPr="008E118B" w:rsidRDefault="00242BD4" w:rsidP="008E118B">
            <w:pPr>
              <w:spacing w:after="0"/>
            </w:pPr>
            <w:r>
              <w:t>“mid”</w:t>
            </w:r>
          </w:p>
        </w:tc>
      </w:tr>
      <w:tr w:rsidR="008E118B" w:rsidRPr="008E118B" w14:paraId="00064434" w14:textId="77777777" w:rsidTr="00E068E6">
        <w:tc>
          <w:tcPr>
            <w:tcW w:w="3475" w:type="dxa"/>
          </w:tcPr>
          <w:p w14:paraId="42DF3D06" w14:textId="230B9005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2</w:t>
            </w:r>
            <w:r w:rsidRPr="008E118B">
              <w:tab/>
            </w:r>
          </w:p>
        </w:tc>
        <w:tc>
          <w:tcPr>
            <w:tcW w:w="3475" w:type="dxa"/>
          </w:tcPr>
          <w:p w14:paraId="0934F9E2" w14:textId="32CC8DAA" w:rsidR="008E118B" w:rsidRPr="008E118B" w:rsidRDefault="00242BD4" w:rsidP="008E118B">
            <w:pPr>
              <w:spacing w:after="0"/>
            </w:pPr>
            <w:r>
              <w:t>3001</w:t>
            </w:r>
          </w:p>
        </w:tc>
        <w:tc>
          <w:tcPr>
            <w:tcW w:w="3475" w:type="dxa"/>
          </w:tcPr>
          <w:p w14:paraId="5062F964" w14:textId="5B85CC6C" w:rsidR="008E118B" w:rsidRPr="008E118B" w:rsidRDefault="00242BD4" w:rsidP="008E118B">
            <w:pPr>
              <w:spacing w:after="0"/>
            </w:pPr>
            <w:r>
              <w:t>“high”</w:t>
            </w:r>
          </w:p>
        </w:tc>
      </w:tr>
      <w:tr w:rsidR="008E118B" w:rsidRPr="008E118B" w14:paraId="4A339CE6" w14:textId="77777777" w:rsidTr="00E068E6">
        <w:tc>
          <w:tcPr>
            <w:tcW w:w="3475" w:type="dxa"/>
          </w:tcPr>
          <w:p w14:paraId="0B732E53" w14:textId="2045D038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3</w:t>
            </w:r>
          </w:p>
        </w:tc>
        <w:tc>
          <w:tcPr>
            <w:tcW w:w="3475" w:type="dxa"/>
          </w:tcPr>
          <w:p w14:paraId="5CC4D8CE" w14:textId="0A609524" w:rsidR="008E118B" w:rsidRPr="008E118B" w:rsidRDefault="00242BD4" w:rsidP="008E118B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06BE363E" w14:textId="31A58ABB" w:rsidR="008E118B" w:rsidRPr="008E118B" w:rsidRDefault="00242BD4" w:rsidP="008E118B">
            <w:pPr>
              <w:spacing w:after="0"/>
            </w:pPr>
            <w:r>
              <w:t>“error”</w:t>
            </w:r>
          </w:p>
        </w:tc>
      </w:tr>
      <w:tr w:rsidR="008E118B" w:rsidRPr="008E118B" w14:paraId="47C4C320" w14:textId="77777777" w:rsidTr="00E068E6">
        <w:tc>
          <w:tcPr>
            <w:tcW w:w="3475" w:type="dxa"/>
          </w:tcPr>
          <w:p w14:paraId="3916FC1F" w14:textId="3151C617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4</w:t>
            </w:r>
            <w:r w:rsidRPr="008E118B">
              <w:tab/>
            </w:r>
          </w:p>
        </w:tc>
        <w:tc>
          <w:tcPr>
            <w:tcW w:w="3475" w:type="dxa"/>
          </w:tcPr>
          <w:p w14:paraId="41D2FF90" w14:textId="76300201" w:rsidR="008E118B" w:rsidRPr="008E118B" w:rsidRDefault="008A0802" w:rsidP="008E118B">
            <w:pPr>
              <w:spacing w:after="0"/>
            </w:pPr>
            <w:r>
              <w:t>1001</w:t>
            </w:r>
          </w:p>
        </w:tc>
        <w:tc>
          <w:tcPr>
            <w:tcW w:w="3475" w:type="dxa"/>
          </w:tcPr>
          <w:p w14:paraId="56A30A08" w14:textId="6AE690FE" w:rsidR="008E118B" w:rsidRPr="008E118B" w:rsidRDefault="008A0802" w:rsidP="008E118B">
            <w:pPr>
              <w:spacing w:after="0"/>
            </w:pPr>
            <w:r>
              <w:t>“mid”</w:t>
            </w:r>
          </w:p>
        </w:tc>
      </w:tr>
      <w:tr w:rsidR="008E118B" w:rsidRPr="008E118B" w14:paraId="047AA601" w14:textId="77777777" w:rsidTr="00E068E6">
        <w:tc>
          <w:tcPr>
            <w:tcW w:w="3475" w:type="dxa"/>
          </w:tcPr>
          <w:p w14:paraId="627E83E1" w14:textId="292940B7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5</w:t>
            </w:r>
            <w:r w:rsidRPr="008E118B">
              <w:tab/>
            </w:r>
          </w:p>
        </w:tc>
        <w:tc>
          <w:tcPr>
            <w:tcW w:w="3475" w:type="dxa"/>
          </w:tcPr>
          <w:p w14:paraId="2A96461A" w14:textId="13E77606" w:rsidR="008E118B" w:rsidRPr="008E118B" w:rsidRDefault="008A0802" w:rsidP="008E118B">
            <w:pPr>
              <w:spacing w:after="0"/>
            </w:pPr>
            <w:r>
              <w:t>-0.1</w:t>
            </w:r>
          </w:p>
        </w:tc>
        <w:tc>
          <w:tcPr>
            <w:tcW w:w="3475" w:type="dxa"/>
          </w:tcPr>
          <w:p w14:paraId="620C147B" w14:textId="10C1F91E" w:rsidR="008E118B" w:rsidRPr="008E118B" w:rsidRDefault="008A0802" w:rsidP="008E118B">
            <w:pPr>
              <w:spacing w:after="0"/>
            </w:pPr>
            <w:r>
              <w:t>“error”</w:t>
            </w:r>
          </w:p>
        </w:tc>
      </w:tr>
      <w:tr w:rsidR="008E118B" w:rsidRPr="008E118B" w14:paraId="484BDB6D" w14:textId="77777777" w:rsidTr="00E068E6">
        <w:tc>
          <w:tcPr>
            <w:tcW w:w="3475" w:type="dxa"/>
          </w:tcPr>
          <w:p w14:paraId="703F1661" w14:textId="2EA47696" w:rsidR="008E118B" w:rsidRPr="008E118B" w:rsidRDefault="008E118B" w:rsidP="008E118B">
            <w:pPr>
              <w:spacing w:after="0"/>
            </w:pPr>
            <w:r w:rsidRPr="008E118B">
              <w:t>TC01</w:t>
            </w:r>
            <w:r w:rsidR="008A0802">
              <w:t>6</w:t>
            </w:r>
            <w:r w:rsidRPr="008E118B">
              <w:tab/>
            </w:r>
          </w:p>
        </w:tc>
        <w:tc>
          <w:tcPr>
            <w:tcW w:w="3475" w:type="dxa"/>
          </w:tcPr>
          <w:p w14:paraId="3F4A72E9" w14:textId="249400C5" w:rsidR="008E118B" w:rsidRPr="008E118B" w:rsidRDefault="008A0802" w:rsidP="008E118B">
            <w:pPr>
              <w:spacing w:after="0"/>
            </w:pPr>
            <w:r>
              <w:t>01</w:t>
            </w:r>
          </w:p>
        </w:tc>
        <w:tc>
          <w:tcPr>
            <w:tcW w:w="3475" w:type="dxa"/>
          </w:tcPr>
          <w:p w14:paraId="26272F3C" w14:textId="1835B08C" w:rsidR="008E118B" w:rsidRPr="008E118B" w:rsidRDefault="008A0802" w:rsidP="008E118B">
            <w:pPr>
              <w:spacing w:after="0"/>
            </w:pPr>
            <w:r>
              <w:t>“low”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5F62D9">
      <w:pPr>
        <w:spacing w:before="0" w:line="240" w:lineRule="auto"/>
      </w:pPr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5F62D9">
      <w:pPr>
        <w:spacing w:before="0" w:line="240" w:lineRule="auto"/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5F62D9">
      <w:pPr>
        <w:spacing w:before="0" w:line="240" w:lineRule="auto"/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5F62D9">
      <w:pPr>
        <w:spacing w:before="0" w:line="240" w:lineRule="auto"/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5F62D9">
      <w:pPr>
        <w:spacing w:before="0" w:line="240" w:lineRule="auto"/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5F62D9">
      <w:pPr>
        <w:spacing w:before="0" w:line="240" w:lineRule="auto"/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00DA3CD3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287DA7">
              <w:rPr>
                <w:b/>
                <w:bCs/>
              </w:rPr>
              <w:t xml:space="preserve">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25E3C9B8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78D8D639" w:rsidR="005749E1" w:rsidRPr="002262AE" w:rsidRDefault="005749E1" w:rsidP="002262AE">
            <w:pPr>
              <w:spacing w:line="276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9F441D" wp14:editId="3FF3C40B">
                  <wp:extent cx="6724650" cy="3982409"/>
                  <wp:effectExtent l="0" t="0" r="0" b="0"/>
                  <wp:docPr id="968495239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95239" name=""/>
                          <pic:cNvPicPr/>
                        </pic:nvPicPr>
                        <pic:blipFill rotWithShape="1">
                          <a:blip r:embed="rId9"/>
                          <a:srcRect r="46114" b="43271"/>
                          <a:stretch/>
                        </pic:blipFill>
                        <pic:spPr bwMode="auto">
                          <a:xfrm>
                            <a:off x="0" y="0"/>
                            <a:ext cx="6800470" cy="4027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10554" w:type="dxa"/>
        <w:tblLook w:val="04A0" w:firstRow="1" w:lastRow="0" w:firstColumn="1" w:lastColumn="0" w:noHBand="0" w:noVBand="1"/>
      </w:tblPr>
      <w:tblGrid>
        <w:gridCol w:w="10554"/>
      </w:tblGrid>
      <w:tr w:rsidR="002262AE" w14:paraId="384467A2" w14:textId="77777777" w:rsidTr="005F62D9">
        <w:trPr>
          <w:trHeight w:val="512"/>
        </w:trPr>
        <w:tc>
          <w:tcPr>
            <w:tcW w:w="10554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5F62D9">
        <w:trPr>
          <w:trHeight w:val="512"/>
        </w:trPr>
        <w:tc>
          <w:tcPr>
            <w:tcW w:w="10554" w:type="dxa"/>
          </w:tcPr>
          <w:p w14:paraId="33488BD7" w14:textId="1F8751C6" w:rsidR="002262AE" w:rsidRDefault="005F62D9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place an order without agreeing to the terms and conditions.</w:t>
            </w:r>
          </w:p>
        </w:tc>
      </w:tr>
      <w:tr w:rsidR="002262AE" w14:paraId="7935DE76" w14:textId="77777777" w:rsidTr="005F62D9">
        <w:trPr>
          <w:trHeight w:val="512"/>
        </w:trPr>
        <w:tc>
          <w:tcPr>
            <w:tcW w:w="10554" w:type="dxa"/>
          </w:tcPr>
          <w:p w14:paraId="3387BBA1" w14:textId="5A018F17" w:rsidR="002262AE" w:rsidRDefault="00D15D8B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place an order with both gift wrapping and terms and conditions unchecked.</w:t>
            </w:r>
          </w:p>
        </w:tc>
      </w:tr>
      <w:tr w:rsidR="002262AE" w14:paraId="13EF05F2" w14:textId="77777777" w:rsidTr="005F62D9">
        <w:trPr>
          <w:trHeight w:val="495"/>
        </w:trPr>
        <w:tc>
          <w:tcPr>
            <w:tcW w:w="10554" w:type="dxa"/>
          </w:tcPr>
          <w:p w14:paraId="22A44B71" w14:textId="5BD45E0B" w:rsidR="002262AE" w:rsidRDefault="00D15D8B" w:rsidP="002262AE"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Attempt to place an order with an invalid or unsupported shipping method (e.g., entering a value that is not 1, 2, 3, 4, or 5).</w:t>
            </w:r>
          </w:p>
        </w:tc>
      </w:tr>
      <w:tr w:rsidR="00D15D8B" w14:paraId="57E3D135" w14:textId="77777777" w:rsidTr="005F62D9">
        <w:trPr>
          <w:trHeight w:val="495"/>
        </w:trPr>
        <w:tc>
          <w:tcPr>
            <w:tcW w:w="10554" w:type="dxa"/>
          </w:tcPr>
          <w:p w14:paraId="2EFDC10D" w14:textId="612FCB2B" w:rsidR="00D15D8B" w:rsidRDefault="00D15D8B" w:rsidP="002262A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place an order with incomplete or missing information in any of the required fields.</w:t>
            </w:r>
          </w:p>
        </w:tc>
      </w:tr>
      <w:tr w:rsidR="00D15D8B" w14:paraId="2E41D079" w14:textId="77777777" w:rsidTr="005F62D9">
        <w:trPr>
          <w:trHeight w:val="495"/>
        </w:trPr>
        <w:tc>
          <w:tcPr>
            <w:tcW w:w="10554" w:type="dxa"/>
          </w:tcPr>
          <w:p w14:paraId="59DDD504" w14:textId="2BD42280" w:rsidR="00D15D8B" w:rsidRDefault="00D15D8B" w:rsidP="002262A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place an order without agreeing to the terms and conditions and with gift wrapping selected.</w:t>
            </w:r>
          </w:p>
        </w:tc>
      </w:tr>
    </w:tbl>
    <w:p w14:paraId="29F6D464" w14:textId="21DC8AFE" w:rsidR="002262AE" w:rsidRDefault="002262AE" w:rsidP="005749E1">
      <w:pPr>
        <w:spacing w:before="0"/>
      </w:pPr>
    </w:p>
    <w:sectPr w:rsidR="002262AE" w:rsidSect="00B56485">
      <w:headerReference w:type="default" r:id="rId10"/>
      <w:footerReference w:type="default" r:id="rId11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0351" w14:textId="77777777" w:rsidR="00B56485" w:rsidRDefault="00B56485" w:rsidP="008068A2">
      <w:pPr>
        <w:spacing w:after="0" w:line="240" w:lineRule="auto"/>
      </w:pPr>
      <w:r>
        <w:separator/>
      </w:r>
    </w:p>
  </w:endnote>
  <w:endnote w:type="continuationSeparator" w:id="0">
    <w:p w14:paraId="469B6681" w14:textId="77777777" w:rsidR="00B56485" w:rsidRDefault="00B56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25842768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78189659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173299807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73500266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112764775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804661196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37859824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721346057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0406069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6713378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A08A" w14:textId="77777777" w:rsidR="00B56485" w:rsidRDefault="00B56485" w:rsidP="008068A2">
      <w:pPr>
        <w:spacing w:after="0" w:line="240" w:lineRule="auto"/>
      </w:pPr>
      <w:r>
        <w:separator/>
      </w:r>
    </w:p>
  </w:footnote>
  <w:footnote w:type="continuationSeparator" w:id="0">
    <w:p w14:paraId="71DA4F9A" w14:textId="77777777" w:rsidR="00B56485" w:rsidRDefault="00B56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42BD4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DA7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749E1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2D9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0802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18B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485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15D8B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Jorov95</cp:lastModifiedBy>
  <cp:revision>8</cp:revision>
  <cp:lastPrinted>2015-10-26T22:35:00Z</cp:lastPrinted>
  <dcterms:created xsi:type="dcterms:W3CDTF">2023-07-11T12:52:00Z</dcterms:created>
  <dcterms:modified xsi:type="dcterms:W3CDTF">2024-03-10T17:21:00Z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