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E1CE7" w:rsidRDefault="00625D43" w:rsidP="001A37A9">
      <w:pPr>
        <w:spacing w:after="218" w:line="259" w:lineRule="auto"/>
        <w:ind w:left="0" w:firstLine="0"/>
        <w:jc w:val="both"/>
      </w:pPr>
      <w:r>
        <w:t xml:space="preserve"> </w:t>
      </w:r>
      <w:r>
        <w:t xml:space="preserve"> </w:t>
      </w:r>
    </w:p>
    <w:p w:rsidR="00D14462" w:rsidRPr="00D14462" w:rsidRDefault="00D14462" w:rsidP="001A37A9">
      <w:pPr>
        <w:spacing w:after="343" w:line="259" w:lineRule="auto"/>
        <w:ind w:left="0" w:right="-37" w:firstLine="0"/>
        <w:jc w:val="both"/>
        <w:rPr>
          <w:rFonts w:ascii="Cambria" w:eastAsia="Cambria" w:hAnsi="Cambria" w:cs="Cambria"/>
          <w:color w:val="17365D"/>
          <w:sz w:val="52"/>
        </w:rPr>
      </w:pPr>
      <w:r w:rsidRPr="00D14462">
        <w:rPr>
          <w:rFonts w:ascii="Cambria" w:eastAsia="Cambria" w:hAnsi="Cambria" w:cs="Cambria"/>
          <w:color w:val="17365D"/>
          <w:sz w:val="52"/>
        </w:rPr>
        <w:t>Transport Mechanism Selection for Cisco Secure Client Remote Access VPN</w:t>
      </w:r>
    </w:p>
    <w:p w:rsidR="009E1CE7" w:rsidRDefault="00D14462" w:rsidP="001A37A9">
      <w:pPr>
        <w:spacing w:after="343" w:line="259" w:lineRule="auto"/>
        <w:ind w:left="0" w:right="-37" w:firstLine="0"/>
        <w:jc w:val="both"/>
      </w:pPr>
      <w:r w:rsidRPr="00D14462">
        <w:rPr>
          <w:rFonts w:ascii="Cambria" w:eastAsia="Cambria" w:hAnsi="Cambria" w:cs="Cambria"/>
          <w:color w:val="17365D"/>
          <w:sz w:val="52"/>
        </w:rPr>
        <w:t>Enterprise Deployment – Windows 11</w:t>
      </w:r>
      <w:r w:rsidR="00625D43">
        <w:rPr>
          <w:noProof/>
        </w:rPr>
        <mc:AlternateContent>
          <mc:Choice Requires="wpg">
            <w:drawing>
              <wp:inline distT="0" distB="0" distL="0" distR="0">
                <wp:extent cx="5981065" cy="12192"/>
                <wp:effectExtent l="0" t="0" r="0" b="0"/>
                <wp:docPr id="3659" name="Group 3659"/>
                <wp:cNvGraphicFramePr/>
                <a:graphic xmlns:a="http://schemas.openxmlformats.org/drawingml/2006/main">
                  <a:graphicData uri="http://schemas.microsoft.com/office/word/2010/wordprocessingGroup">
                    <wpg:wgp>
                      <wpg:cNvGrpSpPr/>
                      <wpg:grpSpPr>
                        <a:xfrm>
                          <a:off x="0" y="0"/>
                          <a:ext cx="5981065" cy="12192"/>
                          <a:chOff x="0" y="0"/>
                          <a:chExt cx="5981065" cy="12192"/>
                        </a:xfrm>
                      </wpg:grpSpPr>
                      <wps:wsp>
                        <wps:cNvPr id="4517" name="Shape 4517"/>
                        <wps:cNvSpPr/>
                        <wps:spPr>
                          <a:xfrm>
                            <a:off x="0" y="0"/>
                            <a:ext cx="5981065" cy="12192"/>
                          </a:xfrm>
                          <a:custGeom>
                            <a:avLst/>
                            <a:gdLst/>
                            <a:ahLst/>
                            <a:cxnLst/>
                            <a:rect l="0" t="0" r="0" b="0"/>
                            <a:pathLst>
                              <a:path w="5981065" h="12192">
                                <a:moveTo>
                                  <a:pt x="0" y="0"/>
                                </a:moveTo>
                                <a:lnTo>
                                  <a:pt x="5981065" y="0"/>
                                </a:lnTo>
                                <a:lnTo>
                                  <a:pt x="5981065" y="12192"/>
                                </a:lnTo>
                                <a:lnTo>
                                  <a:pt x="0" y="12192"/>
                                </a:lnTo>
                                <a:lnTo>
                                  <a:pt x="0" y="0"/>
                                </a:lnTo>
                              </a:path>
                            </a:pathLst>
                          </a:custGeom>
                          <a:ln w="0" cap="flat">
                            <a:miter lim="127000"/>
                          </a:ln>
                        </wps:spPr>
                        <wps:style>
                          <a:lnRef idx="0">
                            <a:srgbClr val="000000">
                              <a:alpha val="0"/>
                            </a:srgbClr>
                          </a:lnRef>
                          <a:fillRef idx="1">
                            <a:srgbClr val="4F81BD"/>
                          </a:fillRef>
                          <a:effectRef idx="0">
                            <a:scrgbClr r="0" g="0" b="0"/>
                          </a:effectRef>
                          <a:fontRef idx="none"/>
                        </wps:style>
                        <wps:bodyPr/>
                      </wps:wsp>
                    </wpg:wgp>
                  </a:graphicData>
                </a:graphic>
              </wp:inline>
            </w:drawing>
          </mc:Choice>
          <mc:Fallback xmlns:a="http://schemas.openxmlformats.org/drawingml/2006/main">
            <w:pict>
              <v:group id="Group 3659" style="width:470.95pt;height:0.959961pt;mso-position-horizontal-relative:char;mso-position-vertical-relative:line" coordsize="59810,121">
                <v:shape id="Shape 4518" style="position:absolute;width:59810;height:121;left:0;top:0;" coordsize="5981065,12192" path="m0,0l5981065,0l5981065,12192l0,12192l0,0">
                  <v:stroke weight="0pt" endcap="flat" joinstyle="miter" miterlimit="10" on="false" color="#000000" opacity="0"/>
                  <v:fill on="true" color="#4f81bd"/>
                </v:shape>
              </v:group>
            </w:pict>
          </mc:Fallback>
        </mc:AlternateContent>
      </w:r>
    </w:p>
    <w:p w:rsidR="005101A3" w:rsidRDefault="005101A3" w:rsidP="001A37A9">
      <w:pPr>
        <w:spacing w:after="551" w:line="259" w:lineRule="auto"/>
        <w:ind w:left="0" w:firstLine="0"/>
        <w:jc w:val="both"/>
        <w:rPr>
          <w:b/>
        </w:rPr>
      </w:pPr>
      <w:r w:rsidRPr="005101A3">
        <w:rPr>
          <w:b/>
        </w:rPr>
        <w:t xml:space="preserve">Author: </w:t>
      </w:r>
      <w:r>
        <w:rPr>
          <w:b/>
        </w:rPr>
        <w:t>Miroslav Ivanov</w:t>
      </w:r>
    </w:p>
    <w:p w:rsidR="009E1CE7" w:rsidRDefault="005101A3" w:rsidP="001A37A9">
      <w:pPr>
        <w:spacing w:after="551" w:line="259" w:lineRule="auto"/>
        <w:ind w:left="0" w:firstLine="0"/>
        <w:jc w:val="both"/>
      </w:pPr>
      <w:r>
        <w:rPr>
          <w:b/>
        </w:rPr>
        <w:t>Date: 27.01.26</w:t>
      </w:r>
    </w:p>
    <w:sdt>
      <w:sdtPr>
        <w:id w:val="-1033575644"/>
        <w:docPartObj>
          <w:docPartGallery w:val="Table of Contents"/>
        </w:docPartObj>
      </w:sdtPr>
      <w:sdtEndPr/>
      <w:sdtContent>
        <w:p w:rsidR="009E1CE7" w:rsidRDefault="00625D43" w:rsidP="001A37A9">
          <w:pPr>
            <w:spacing w:after="0" w:line="259" w:lineRule="auto"/>
            <w:ind w:left="0"/>
            <w:jc w:val="both"/>
          </w:pPr>
          <w:r>
            <w:rPr>
              <w:rFonts w:ascii="Cambria" w:eastAsia="Cambria" w:hAnsi="Cambria" w:cs="Cambria"/>
              <w:b/>
              <w:color w:val="365F91"/>
              <w:sz w:val="28"/>
            </w:rPr>
            <w:t xml:space="preserve">Contents </w:t>
          </w:r>
        </w:p>
        <w:p w:rsidR="009E1CE7" w:rsidRDefault="00625D43" w:rsidP="001A37A9">
          <w:pPr>
            <w:pStyle w:val="TOC1"/>
            <w:tabs>
              <w:tab w:val="right" w:leader="dot" w:pos="9353"/>
            </w:tabs>
            <w:ind w:left="0"/>
            <w:jc w:val="both"/>
          </w:pPr>
          <w:r>
            <w:fldChar w:fldCharType="begin"/>
          </w:r>
          <w:r>
            <w:instrText xml:space="preserve"> TOC \o "1-2" \h \z \u </w:instrText>
          </w:r>
          <w:r>
            <w:fldChar w:fldCharType="separate"/>
          </w:r>
          <w:hyperlink w:anchor="_Toc4464">
            <w:r>
              <w:t xml:space="preserve">1.  </w:t>
            </w:r>
            <w:r w:rsidR="005101A3">
              <w:t>Introduction</w:t>
            </w:r>
            <w:r>
              <w:tab/>
            </w:r>
            <w:r>
              <w:fldChar w:fldCharType="begin"/>
            </w:r>
            <w:r>
              <w:instrText>PAGEREF _Toc4464 \h</w:instrText>
            </w:r>
            <w:r>
              <w:fldChar w:fldCharType="separate"/>
            </w:r>
            <w:r>
              <w:t xml:space="preserve">2 </w:t>
            </w:r>
            <w:r>
              <w:fldChar w:fldCharType="end"/>
            </w:r>
          </w:hyperlink>
        </w:p>
        <w:p w:rsidR="009E1CE7" w:rsidRDefault="00625D43" w:rsidP="001A37A9">
          <w:pPr>
            <w:pStyle w:val="TOC1"/>
            <w:tabs>
              <w:tab w:val="right" w:leader="dot" w:pos="9353"/>
            </w:tabs>
            <w:ind w:left="0"/>
            <w:jc w:val="both"/>
          </w:pPr>
          <w:hyperlink w:anchor="_Toc4465">
            <w:r w:rsidR="005101A3">
              <w:t xml:space="preserve">2.  </w:t>
            </w:r>
            <w:r w:rsidR="005101A3">
              <w:t>Environment Overview</w:t>
            </w:r>
            <w:r>
              <w:tab/>
            </w:r>
            <w:r>
              <w:fldChar w:fldCharType="begin"/>
            </w:r>
            <w:r>
              <w:instrText>PAGEREF _Toc4465 \h</w:instrText>
            </w:r>
            <w:r>
              <w:fldChar w:fldCharType="separate"/>
            </w:r>
            <w:r>
              <w:t xml:space="preserve">2 </w:t>
            </w:r>
            <w:r>
              <w:fldChar w:fldCharType="end"/>
            </w:r>
          </w:hyperlink>
        </w:p>
        <w:p w:rsidR="009E1CE7" w:rsidRDefault="00625D43" w:rsidP="001A37A9">
          <w:pPr>
            <w:pStyle w:val="TOC1"/>
            <w:tabs>
              <w:tab w:val="right" w:leader="dot" w:pos="9353"/>
            </w:tabs>
            <w:ind w:left="0"/>
            <w:jc w:val="both"/>
          </w:pPr>
          <w:hyperlink w:anchor="_Toc4466">
            <w:r>
              <w:t xml:space="preserve">3. </w:t>
            </w:r>
            <w:r w:rsidR="005101A3">
              <w:t>Remote Access VPN Transport Mechanisms</w:t>
            </w:r>
            <w:r>
              <w:tab/>
            </w:r>
            <w:r>
              <w:fldChar w:fldCharType="begin"/>
            </w:r>
            <w:r>
              <w:instrText>PAGEREF _Toc4466 \h</w:instrText>
            </w:r>
            <w:r>
              <w:fldChar w:fldCharType="separate"/>
            </w:r>
            <w:r>
              <w:t>2</w:t>
            </w:r>
            <w:r>
              <w:t xml:space="preserve"> </w:t>
            </w:r>
            <w:r>
              <w:fldChar w:fldCharType="end"/>
            </w:r>
          </w:hyperlink>
        </w:p>
        <w:p w:rsidR="009E1CE7" w:rsidRDefault="00625D43" w:rsidP="001A37A9">
          <w:pPr>
            <w:pStyle w:val="TOC1"/>
            <w:tabs>
              <w:tab w:val="right" w:leader="dot" w:pos="9353"/>
            </w:tabs>
            <w:ind w:left="0"/>
            <w:jc w:val="both"/>
          </w:pPr>
          <w:hyperlink w:anchor="_Toc4470">
            <w:r>
              <w:t xml:space="preserve">4.  </w:t>
            </w:r>
            <w:r w:rsidR="005101A3">
              <w:t>Transport Mechanism Comparison</w:t>
            </w:r>
            <w:r>
              <w:tab/>
            </w:r>
            <w:r>
              <w:fldChar w:fldCharType="begin"/>
            </w:r>
            <w:r>
              <w:instrText>PAGEREF _Toc4470 \h</w:instrText>
            </w:r>
            <w:r>
              <w:fldChar w:fldCharType="separate"/>
            </w:r>
            <w:r>
              <w:t xml:space="preserve">3 </w:t>
            </w:r>
            <w:r>
              <w:fldChar w:fldCharType="end"/>
            </w:r>
          </w:hyperlink>
        </w:p>
        <w:p w:rsidR="009E1CE7" w:rsidRDefault="00625D43" w:rsidP="001A37A9">
          <w:pPr>
            <w:pStyle w:val="TOC1"/>
            <w:tabs>
              <w:tab w:val="right" w:leader="dot" w:pos="9353"/>
            </w:tabs>
            <w:ind w:left="0"/>
            <w:jc w:val="both"/>
          </w:pPr>
          <w:hyperlink w:anchor="_Toc4471">
            <w:r>
              <w:t xml:space="preserve">5.  </w:t>
            </w:r>
            <w:r w:rsidR="005101A3">
              <w:t>Cisco Recommendations and Best Practices</w:t>
            </w:r>
            <w:r>
              <w:tab/>
            </w:r>
            <w:r>
              <w:fldChar w:fldCharType="begin"/>
            </w:r>
            <w:r>
              <w:instrText>PAGEREF _Toc4471 \</w:instrText>
            </w:r>
            <w:r>
              <w:instrText>h</w:instrText>
            </w:r>
            <w:r>
              <w:fldChar w:fldCharType="separate"/>
            </w:r>
            <w:r>
              <w:t xml:space="preserve">3 </w:t>
            </w:r>
            <w:r>
              <w:fldChar w:fldCharType="end"/>
            </w:r>
          </w:hyperlink>
        </w:p>
        <w:p w:rsidR="009E1CE7" w:rsidRDefault="00625D43" w:rsidP="001A37A9">
          <w:pPr>
            <w:pStyle w:val="TOC1"/>
            <w:tabs>
              <w:tab w:val="right" w:leader="dot" w:pos="9353"/>
            </w:tabs>
            <w:ind w:left="0"/>
            <w:jc w:val="both"/>
          </w:pPr>
          <w:hyperlink w:anchor="_Toc4472">
            <w:r>
              <w:t xml:space="preserve">6. </w:t>
            </w:r>
            <w:r w:rsidR="005101A3">
              <w:t>Selected Transport Mechanism</w:t>
            </w:r>
            <w:r>
              <w:tab/>
            </w:r>
            <w:r>
              <w:fldChar w:fldCharType="begin"/>
            </w:r>
            <w:r>
              <w:instrText>PAGEREF _Toc4472 \h</w:instrText>
            </w:r>
            <w:r>
              <w:fldChar w:fldCharType="separate"/>
            </w:r>
            <w:r>
              <w:t xml:space="preserve">3 </w:t>
            </w:r>
            <w:r>
              <w:fldChar w:fldCharType="end"/>
            </w:r>
          </w:hyperlink>
        </w:p>
        <w:p w:rsidR="009E1CE7" w:rsidRDefault="00625D43" w:rsidP="001A37A9">
          <w:pPr>
            <w:pStyle w:val="TOC1"/>
            <w:tabs>
              <w:tab w:val="right" w:leader="dot" w:pos="9353"/>
            </w:tabs>
            <w:ind w:left="0"/>
            <w:jc w:val="both"/>
          </w:pPr>
          <w:hyperlink w:anchor="_Toc4473">
            <w:r>
              <w:t xml:space="preserve">7.  </w:t>
            </w:r>
            <w:r w:rsidR="005101A3">
              <w:t>Integration with Cisco ISE (Posture &amp; Profiling)</w:t>
            </w:r>
            <w:r>
              <w:tab/>
            </w:r>
            <w:r>
              <w:fldChar w:fldCharType="begin"/>
            </w:r>
            <w:r>
              <w:instrText>PAGEREF _Toc4473 \h</w:instrText>
            </w:r>
            <w:r>
              <w:fldChar w:fldCharType="separate"/>
            </w:r>
            <w:r>
              <w:t xml:space="preserve">4 </w:t>
            </w:r>
            <w:r>
              <w:fldChar w:fldCharType="end"/>
            </w:r>
          </w:hyperlink>
        </w:p>
        <w:p w:rsidR="005101A3" w:rsidRDefault="005101A3" w:rsidP="001A37A9">
          <w:pPr>
            <w:pStyle w:val="TOC1"/>
            <w:tabs>
              <w:tab w:val="right" w:leader="dot" w:pos="9353"/>
            </w:tabs>
            <w:ind w:left="0"/>
            <w:jc w:val="both"/>
          </w:pPr>
          <w:hyperlink w:anchor="_Toc4473">
            <w:r>
              <w:t>8</w:t>
            </w:r>
            <w:r>
              <w:t>.  Security, Scalability, and Operational Considerations</w:t>
            </w:r>
            <w:r>
              <w:tab/>
            </w:r>
            <w:r>
              <w:fldChar w:fldCharType="begin"/>
            </w:r>
            <w:r>
              <w:instrText>PAGEREF _Toc4473 \h</w:instrText>
            </w:r>
            <w:r>
              <w:fldChar w:fldCharType="separate"/>
            </w:r>
            <w:r>
              <w:t xml:space="preserve">4 </w:t>
            </w:r>
            <w:r>
              <w:fldChar w:fldCharType="end"/>
            </w:r>
          </w:hyperlink>
        </w:p>
        <w:p w:rsidR="009E1CE7" w:rsidRDefault="005101A3" w:rsidP="001A37A9">
          <w:pPr>
            <w:pStyle w:val="TOC1"/>
            <w:tabs>
              <w:tab w:val="right" w:leader="dot" w:pos="9353"/>
            </w:tabs>
            <w:ind w:left="0"/>
            <w:jc w:val="both"/>
          </w:pPr>
          <w:r>
            <w:t xml:space="preserve">9. </w:t>
          </w:r>
          <w:hyperlink w:anchor="_Toc4474">
            <w:r>
              <w:t>Conclusion</w:t>
            </w:r>
            <w:r w:rsidR="00625D43">
              <w:tab/>
            </w:r>
            <w:r w:rsidR="00625D43">
              <w:fldChar w:fldCharType="begin"/>
            </w:r>
            <w:r w:rsidR="00625D43">
              <w:instrText xml:space="preserve">PAGEREF </w:instrText>
            </w:r>
            <w:r w:rsidR="00625D43">
              <w:instrText>_Toc4474 \h</w:instrText>
            </w:r>
            <w:r w:rsidR="00625D43">
              <w:fldChar w:fldCharType="separate"/>
            </w:r>
            <w:r w:rsidR="00625D43">
              <w:t xml:space="preserve">4 </w:t>
            </w:r>
            <w:r w:rsidR="00625D43">
              <w:fldChar w:fldCharType="end"/>
            </w:r>
          </w:hyperlink>
        </w:p>
        <w:p w:rsidR="00393C3E" w:rsidRDefault="00393C3E" w:rsidP="001A37A9">
          <w:pPr>
            <w:pStyle w:val="TOC1"/>
            <w:tabs>
              <w:tab w:val="right" w:leader="dot" w:pos="9353"/>
            </w:tabs>
            <w:ind w:left="0"/>
            <w:jc w:val="both"/>
          </w:pPr>
          <w:r>
            <w:t>10</w:t>
          </w:r>
          <w:r>
            <w:t xml:space="preserve">. </w:t>
          </w:r>
          <w:hyperlink w:anchor="_Toc4474">
            <w:r>
              <w:t>Appendix</w:t>
            </w:r>
            <w:r>
              <w:tab/>
            </w:r>
            <w:r>
              <w:fldChar w:fldCharType="begin"/>
            </w:r>
            <w:r>
              <w:instrText>PAGEREF _Toc4474 \h</w:instrText>
            </w:r>
            <w:r>
              <w:fldChar w:fldCharType="separate"/>
            </w:r>
            <w:r>
              <w:t xml:space="preserve">4 </w:t>
            </w:r>
            <w:r>
              <w:fldChar w:fldCharType="end"/>
            </w:r>
          </w:hyperlink>
        </w:p>
        <w:p w:rsidR="009E1CE7" w:rsidRDefault="00625D43" w:rsidP="001A37A9">
          <w:pPr>
            <w:ind w:left="0"/>
            <w:jc w:val="both"/>
          </w:pPr>
          <w:r>
            <w:fldChar w:fldCharType="end"/>
          </w:r>
        </w:p>
      </w:sdtContent>
    </w:sdt>
    <w:p w:rsidR="009E1CE7" w:rsidRDefault="00625D43" w:rsidP="001A37A9">
      <w:pPr>
        <w:spacing w:after="177" w:line="259" w:lineRule="auto"/>
        <w:ind w:left="0" w:firstLine="0"/>
        <w:jc w:val="both"/>
      </w:pPr>
      <w:r>
        <w:t xml:space="preserve"> </w:t>
      </w:r>
    </w:p>
    <w:p w:rsidR="009E1CE7" w:rsidRDefault="00625D43" w:rsidP="001A37A9">
      <w:pPr>
        <w:spacing w:after="218" w:line="259" w:lineRule="auto"/>
        <w:ind w:left="0" w:firstLine="0"/>
        <w:jc w:val="both"/>
      </w:pPr>
      <w:r>
        <w:t xml:space="preserve"> </w:t>
      </w:r>
    </w:p>
    <w:p w:rsidR="009E1CE7" w:rsidRDefault="00625D43" w:rsidP="001A37A9">
      <w:pPr>
        <w:spacing w:after="218" w:line="259" w:lineRule="auto"/>
        <w:ind w:left="0" w:firstLine="0"/>
        <w:jc w:val="both"/>
      </w:pPr>
      <w:r>
        <w:t xml:space="preserve"> </w:t>
      </w:r>
    </w:p>
    <w:p w:rsidR="009E1CE7" w:rsidRDefault="00625D43" w:rsidP="001A37A9">
      <w:pPr>
        <w:spacing w:after="218" w:line="259" w:lineRule="auto"/>
        <w:ind w:left="0" w:firstLine="0"/>
        <w:jc w:val="both"/>
      </w:pPr>
      <w:r>
        <w:lastRenderedPageBreak/>
        <w:t xml:space="preserve"> </w:t>
      </w:r>
    </w:p>
    <w:p w:rsidR="009E1CE7" w:rsidRDefault="00625D43" w:rsidP="001A37A9">
      <w:pPr>
        <w:spacing w:after="218" w:line="259" w:lineRule="auto"/>
        <w:ind w:left="0" w:firstLine="0"/>
        <w:jc w:val="both"/>
      </w:pPr>
      <w:r>
        <w:t xml:space="preserve"> </w:t>
      </w:r>
    </w:p>
    <w:p w:rsidR="009E1CE7" w:rsidRDefault="00625D43" w:rsidP="001A37A9">
      <w:pPr>
        <w:pStyle w:val="Heading1"/>
        <w:ind w:left="0"/>
        <w:jc w:val="both"/>
      </w:pPr>
      <w:bookmarkStart w:id="0" w:name="_Toc4464"/>
      <w:r>
        <w:t>1.</w:t>
      </w:r>
      <w:r>
        <w:rPr>
          <w:rFonts w:ascii="Arial" w:eastAsia="Arial" w:hAnsi="Arial" w:cs="Arial"/>
        </w:rPr>
        <w:t xml:space="preserve"> </w:t>
      </w:r>
      <w:r w:rsidR="008820C4">
        <w:t>Introduction</w:t>
      </w:r>
      <w:bookmarkEnd w:id="0"/>
    </w:p>
    <w:p w:rsidR="00393C3E" w:rsidRDefault="00393C3E" w:rsidP="001A37A9">
      <w:pPr>
        <w:pStyle w:val="NormalWeb"/>
        <w:jc w:val="both"/>
      </w:pPr>
      <w:bookmarkStart w:id="1" w:name="_Toc4465"/>
      <w:r>
        <w:t>This document evaluates Cisco Secure Client Remote Access VPN transport options for an enterprise deployment of ~2,000–3,000 Windows 11 endpoints.</w:t>
      </w:r>
    </w:p>
    <w:p w:rsidR="008820C4" w:rsidRDefault="00393C3E" w:rsidP="001A37A9">
      <w:pPr>
        <w:pStyle w:val="NormalWeb"/>
        <w:jc w:val="both"/>
      </w:pPr>
      <w:r>
        <w:t>The decision scope is the VPN data-plane transport: SSL-based (TLS/DTLS) versus IPsec-based (IKEv2).</w:t>
      </w:r>
    </w:p>
    <w:p w:rsidR="00393C3E" w:rsidRDefault="00393C3E" w:rsidP="001A37A9">
      <w:pPr>
        <w:pStyle w:val="NormalWeb"/>
        <w:jc w:val="both"/>
      </w:pPr>
      <w:r>
        <w:t>Cisco ISE integration for authentication/posture is assumed as a non-negotiable requirement. The selected transport must maximize connection success across restrictive networks, maintain enterprise-grade security, deliver predictable performance at scale, and minimize operational overhead (deployment, support, troubleshooting).</w:t>
      </w:r>
    </w:p>
    <w:p w:rsidR="009E1CE7" w:rsidRDefault="00625D43" w:rsidP="001A37A9">
      <w:pPr>
        <w:pStyle w:val="Heading1"/>
        <w:ind w:left="0"/>
        <w:jc w:val="both"/>
      </w:pPr>
      <w:r>
        <w:t>2.</w:t>
      </w:r>
      <w:r>
        <w:rPr>
          <w:rFonts w:ascii="Arial" w:eastAsia="Arial" w:hAnsi="Arial" w:cs="Arial"/>
        </w:rPr>
        <w:t xml:space="preserve"> </w:t>
      </w:r>
      <w:bookmarkEnd w:id="1"/>
      <w:r w:rsidR="006C2EBD" w:rsidRPr="006C2EBD">
        <w:t>Environment Overview</w:t>
      </w:r>
    </w:p>
    <w:p w:rsidR="00AE34FE" w:rsidRPr="00AE34FE" w:rsidRDefault="00AE34FE" w:rsidP="001A37A9">
      <w:pPr>
        <w:ind w:left="0"/>
        <w:jc w:val="both"/>
      </w:pPr>
    </w:p>
    <w:p w:rsidR="00AE34FE" w:rsidRPr="00AE34FE" w:rsidRDefault="00AE34FE" w:rsidP="001A37A9">
      <w:pPr>
        <w:pStyle w:val="Heading1"/>
        <w:ind w:left="0"/>
        <w:jc w:val="both"/>
        <w:rPr>
          <w:rFonts w:ascii="Times New Roman" w:eastAsia="Times New Roman" w:hAnsi="Times New Roman" w:cs="Times New Roman"/>
          <w:b w:val="0"/>
          <w:color w:val="auto"/>
          <w:sz w:val="24"/>
          <w:szCs w:val="24"/>
        </w:rPr>
      </w:pPr>
      <w:bookmarkStart w:id="2" w:name="_Toc4466"/>
      <w:r w:rsidRPr="00AE34FE">
        <w:rPr>
          <w:rFonts w:ascii="Times New Roman" w:eastAsia="Times New Roman" w:hAnsi="Times New Roman" w:cs="Times New Roman"/>
          <w:b w:val="0"/>
          <w:color w:val="auto"/>
          <w:sz w:val="24"/>
          <w:szCs w:val="24"/>
        </w:rPr>
        <w:t>The target environment comprises approximately 2,000–3,000 Windows 11 endpoints requiring secure remote access to enterprise resources.</w:t>
      </w:r>
    </w:p>
    <w:p w:rsidR="00AE34FE" w:rsidRPr="00AE34FE" w:rsidRDefault="00AE34FE" w:rsidP="001A37A9">
      <w:pPr>
        <w:pStyle w:val="Heading1"/>
        <w:ind w:left="0"/>
        <w:jc w:val="both"/>
        <w:rPr>
          <w:rFonts w:ascii="Times New Roman" w:eastAsia="Times New Roman" w:hAnsi="Times New Roman" w:cs="Times New Roman"/>
          <w:b w:val="0"/>
          <w:color w:val="auto"/>
          <w:sz w:val="24"/>
          <w:szCs w:val="24"/>
        </w:rPr>
      </w:pPr>
    </w:p>
    <w:p w:rsidR="00AE34FE" w:rsidRPr="00AE34FE" w:rsidRDefault="00AE34FE" w:rsidP="001A37A9">
      <w:pPr>
        <w:pStyle w:val="Heading1"/>
        <w:ind w:left="0"/>
        <w:jc w:val="both"/>
        <w:rPr>
          <w:rFonts w:ascii="Times New Roman" w:eastAsia="Times New Roman" w:hAnsi="Times New Roman" w:cs="Times New Roman"/>
          <w:b w:val="0"/>
          <w:color w:val="auto"/>
          <w:sz w:val="24"/>
          <w:szCs w:val="24"/>
        </w:rPr>
      </w:pPr>
      <w:r w:rsidRPr="00AE34FE">
        <w:rPr>
          <w:rFonts w:ascii="Times New Roman" w:eastAsia="Times New Roman" w:hAnsi="Times New Roman" w:cs="Times New Roman"/>
          <w:b w:val="0"/>
          <w:color w:val="auto"/>
          <w:sz w:val="24"/>
          <w:szCs w:val="24"/>
        </w:rPr>
        <w:t>Remote access is provided via Cisco Secure Client, terminating on centralized VPN headend infrastructure. End users connect from heterogeneous and often uncontrolled networks, including residential broadband, public Wi-Fi, and environments characterized by network address translation (NAT), firewall restrictions, and proxy controls.</w:t>
      </w:r>
    </w:p>
    <w:p w:rsidR="00AE34FE" w:rsidRPr="00AE34FE" w:rsidRDefault="00AE34FE" w:rsidP="001A37A9">
      <w:pPr>
        <w:pStyle w:val="Heading1"/>
        <w:ind w:left="0"/>
        <w:jc w:val="both"/>
        <w:rPr>
          <w:rFonts w:ascii="Times New Roman" w:eastAsia="Times New Roman" w:hAnsi="Times New Roman" w:cs="Times New Roman"/>
          <w:b w:val="0"/>
          <w:color w:val="auto"/>
          <w:sz w:val="24"/>
          <w:szCs w:val="24"/>
        </w:rPr>
      </w:pPr>
    </w:p>
    <w:p w:rsidR="00C152E9" w:rsidRDefault="00AE34FE" w:rsidP="001A37A9">
      <w:pPr>
        <w:pStyle w:val="Heading1"/>
        <w:ind w:left="0"/>
        <w:jc w:val="both"/>
        <w:rPr>
          <w:rFonts w:ascii="Times New Roman" w:eastAsia="Times New Roman" w:hAnsi="Times New Roman" w:cs="Times New Roman"/>
          <w:b w:val="0"/>
          <w:color w:val="auto"/>
          <w:sz w:val="24"/>
          <w:szCs w:val="24"/>
        </w:rPr>
      </w:pPr>
      <w:r w:rsidRPr="00AE34FE">
        <w:rPr>
          <w:rFonts w:ascii="Times New Roman" w:eastAsia="Times New Roman" w:hAnsi="Times New Roman" w:cs="Times New Roman"/>
          <w:b w:val="0"/>
          <w:color w:val="auto"/>
          <w:sz w:val="24"/>
          <w:szCs w:val="24"/>
        </w:rPr>
        <w:t>The solution integrates with Cisco Identity Services Engine (ISE) as the authoritative policy engine for endpoint posture assessment, endpoint profiling, and policy-based access control.</w:t>
      </w:r>
    </w:p>
    <w:p w:rsidR="005878C7" w:rsidRPr="005878C7" w:rsidRDefault="005878C7" w:rsidP="001A37A9">
      <w:pPr>
        <w:ind w:left="0"/>
        <w:jc w:val="both"/>
      </w:pPr>
    </w:p>
    <w:p w:rsidR="00AE34FE" w:rsidRDefault="00C152E9" w:rsidP="001A37A9">
      <w:pPr>
        <w:ind w:left="0" w:firstLine="0"/>
        <w:jc w:val="both"/>
        <w:rPr>
          <w:rFonts w:ascii="Times New Roman" w:eastAsia="Times New Roman" w:hAnsi="Times New Roman" w:cs="Times New Roman"/>
          <w:color w:val="auto"/>
          <w:sz w:val="24"/>
          <w:szCs w:val="24"/>
        </w:rPr>
      </w:pPr>
      <w:r w:rsidRPr="00C152E9">
        <w:rPr>
          <w:rFonts w:ascii="Times New Roman" w:eastAsia="Times New Roman" w:hAnsi="Times New Roman" w:cs="Times New Roman"/>
          <w:color w:val="auto"/>
          <w:sz w:val="24"/>
          <w:szCs w:val="24"/>
        </w:rPr>
        <w:t>Due to the deployment scale and the inherently unreliable nature of remote access networks, the VPN transport selection is a critical design decision with direct impact on availability, user experience, and operational cost.</w:t>
      </w:r>
    </w:p>
    <w:p w:rsidR="00C152E9" w:rsidRDefault="00C152E9" w:rsidP="001A37A9">
      <w:pPr>
        <w:ind w:left="0"/>
        <w:jc w:val="both"/>
        <w:rPr>
          <w:rFonts w:ascii="Times New Roman" w:eastAsia="Times New Roman" w:hAnsi="Times New Roman" w:cs="Times New Roman"/>
          <w:color w:val="auto"/>
          <w:sz w:val="24"/>
          <w:szCs w:val="24"/>
        </w:rPr>
      </w:pPr>
    </w:p>
    <w:p w:rsidR="00C152E9" w:rsidRDefault="00C152E9" w:rsidP="001A37A9">
      <w:pPr>
        <w:ind w:left="0"/>
        <w:jc w:val="both"/>
        <w:rPr>
          <w:rFonts w:ascii="Times New Roman" w:eastAsia="Times New Roman" w:hAnsi="Times New Roman" w:cs="Times New Roman"/>
          <w:color w:val="auto"/>
          <w:sz w:val="24"/>
          <w:szCs w:val="24"/>
        </w:rPr>
      </w:pPr>
    </w:p>
    <w:p w:rsidR="00C152E9" w:rsidRDefault="00C152E9" w:rsidP="001A37A9">
      <w:pPr>
        <w:pStyle w:val="Heading1"/>
        <w:ind w:left="0"/>
        <w:jc w:val="both"/>
        <w:rPr>
          <w:rFonts w:ascii="Times New Roman" w:eastAsia="Times New Roman" w:hAnsi="Times New Roman" w:cs="Times New Roman"/>
          <w:b w:val="0"/>
          <w:color w:val="auto"/>
          <w:sz w:val="24"/>
          <w:szCs w:val="24"/>
        </w:rPr>
      </w:pPr>
    </w:p>
    <w:p w:rsidR="00C152E9" w:rsidRPr="00C152E9" w:rsidRDefault="00C152E9" w:rsidP="001A37A9">
      <w:pPr>
        <w:ind w:left="0"/>
        <w:jc w:val="both"/>
      </w:pPr>
    </w:p>
    <w:p w:rsidR="006A1908" w:rsidRDefault="006A1908" w:rsidP="001A37A9">
      <w:pPr>
        <w:pStyle w:val="Heading1"/>
        <w:ind w:left="0"/>
        <w:jc w:val="both"/>
        <w:rPr>
          <w:rFonts w:ascii="Times New Roman" w:hAnsi="Times New Roman" w:cs="Times New Roman"/>
        </w:rPr>
      </w:pPr>
      <w:r>
        <w:rPr>
          <w:rFonts w:ascii="Times New Roman" w:hAnsi="Times New Roman" w:cs="Times New Roman"/>
        </w:rPr>
        <w:t>3</w:t>
      </w:r>
      <w:r w:rsidR="0099700C">
        <w:rPr>
          <w:rFonts w:ascii="Times New Roman" w:hAnsi="Times New Roman" w:cs="Times New Roman"/>
        </w:rPr>
        <w:t>.</w:t>
      </w:r>
      <w:r w:rsidR="00625D43" w:rsidRPr="00F77315">
        <w:rPr>
          <w:rFonts w:ascii="Times New Roman" w:eastAsia="Arial" w:hAnsi="Times New Roman" w:cs="Times New Roman"/>
        </w:rPr>
        <w:t xml:space="preserve"> </w:t>
      </w:r>
      <w:bookmarkEnd w:id="2"/>
      <w:r w:rsidR="00EA0AE1" w:rsidRPr="00F77315">
        <w:rPr>
          <w:rFonts w:ascii="Times New Roman" w:hAnsi="Times New Roman" w:cs="Times New Roman"/>
        </w:rPr>
        <w:t>Remote Access VPN Transport Mechanisms</w:t>
      </w:r>
      <w:bookmarkStart w:id="3" w:name="_Toc4470"/>
    </w:p>
    <w:p w:rsidR="005878C7" w:rsidRPr="005878C7" w:rsidRDefault="005878C7" w:rsidP="001A37A9">
      <w:pPr>
        <w:ind w:left="0"/>
        <w:jc w:val="both"/>
      </w:pPr>
    </w:p>
    <w:p w:rsidR="006A1908" w:rsidRDefault="00C152E9" w:rsidP="001A37A9">
      <w:pPr>
        <w:ind w:left="0" w:firstLine="0"/>
        <w:jc w:val="both"/>
        <w:rPr>
          <w:rFonts w:ascii="Times New Roman" w:hAnsi="Times New Roman" w:cs="Times New Roman"/>
          <w:sz w:val="24"/>
          <w:szCs w:val="24"/>
        </w:rPr>
      </w:pPr>
      <w:r w:rsidRPr="00C152E9">
        <w:rPr>
          <w:rFonts w:ascii="Times New Roman" w:hAnsi="Times New Roman" w:cs="Times New Roman"/>
          <w:sz w:val="24"/>
          <w:szCs w:val="24"/>
        </w:rPr>
        <w:lastRenderedPageBreak/>
        <w:t>Cisco Secure Client supports multiple transport mechanisms for Remote Access VPN connectivity. Within the scope of this deployment, the analysis focuses on transport options that are commonly deployed and operationally supported in enterprise environments.</w:t>
      </w:r>
      <w:r w:rsidR="006A1908">
        <w:rPr>
          <w:rFonts w:ascii="Times New Roman" w:hAnsi="Times New Roman" w:cs="Times New Roman"/>
          <w:sz w:val="24"/>
          <w:szCs w:val="24"/>
        </w:rPr>
        <w:t xml:space="preserve"> </w:t>
      </w:r>
      <w:r w:rsidR="006A1908">
        <w:rPr>
          <w:rFonts w:ascii="Times New Roman" w:hAnsi="Times New Roman" w:cs="Times New Roman"/>
          <w:sz w:val="24"/>
          <w:szCs w:val="24"/>
        </w:rPr>
        <w:tab/>
      </w:r>
    </w:p>
    <w:p w:rsidR="00C152E9" w:rsidRDefault="00C152E9" w:rsidP="001A37A9">
      <w:pPr>
        <w:ind w:left="0"/>
        <w:jc w:val="both"/>
        <w:rPr>
          <w:rFonts w:ascii="Times New Roman" w:hAnsi="Times New Roman" w:cs="Times New Roman"/>
          <w:sz w:val="24"/>
          <w:szCs w:val="24"/>
        </w:rPr>
      </w:pPr>
    </w:p>
    <w:p w:rsidR="006A1908" w:rsidRDefault="006A1908" w:rsidP="001A37A9">
      <w:pPr>
        <w:pStyle w:val="Heading2"/>
        <w:ind w:left="0" w:firstLine="0"/>
        <w:jc w:val="both"/>
      </w:pPr>
      <w:r w:rsidRPr="00F77315">
        <w:t xml:space="preserve">3.1 SSL-Based Transport </w:t>
      </w:r>
      <w:r w:rsidR="00C152E9">
        <w:t xml:space="preserve"> </w:t>
      </w:r>
      <w:r w:rsidRPr="00F77315">
        <w:t xml:space="preserve">(TLS </w:t>
      </w:r>
      <w:r w:rsidR="00C152E9">
        <w:t xml:space="preserve"> </w:t>
      </w:r>
      <w:r w:rsidRPr="00F77315">
        <w:t xml:space="preserve">/ </w:t>
      </w:r>
      <w:r w:rsidR="00C152E9">
        <w:t xml:space="preserve"> </w:t>
      </w:r>
      <w:r w:rsidRPr="00F77315">
        <w:t xml:space="preserve">DTLS) </w:t>
      </w:r>
    </w:p>
    <w:p w:rsidR="005878C7" w:rsidRDefault="005878C7" w:rsidP="001A37A9">
      <w:pPr>
        <w:ind w:left="0"/>
        <w:jc w:val="both"/>
      </w:pPr>
    </w:p>
    <w:p w:rsidR="00C152E9" w:rsidRPr="00C152E9" w:rsidRDefault="00C152E9" w:rsidP="001A37A9">
      <w:pPr>
        <w:ind w:left="0" w:firstLine="700"/>
        <w:jc w:val="both"/>
        <w:rPr>
          <w:rFonts w:ascii="Times New Roman" w:hAnsi="Times New Roman" w:cs="Times New Roman"/>
          <w:sz w:val="24"/>
          <w:szCs w:val="24"/>
        </w:rPr>
      </w:pPr>
      <w:r w:rsidRPr="00C152E9">
        <w:rPr>
          <w:rFonts w:ascii="Times New Roman" w:hAnsi="Times New Roman" w:cs="Times New Roman"/>
          <w:sz w:val="24"/>
          <w:szCs w:val="24"/>
        </w:rPr>
        <w:t>Cisco Secure Client supports SSL-based VPN connectivity using:</w:t>
      </w:r>
    </w:p>
    <w:p w:rsidR="00C152E9" w:rsidRPr="00C152E9" w:rsidRDefault="00C152E9" w:rsidP="001A37A9">
      <w:pPr>
        <w:ind w:left="0"/>
        <w:jc w:val="both"/>
        <w:rPr>
          <w:rFonts w:ascii="Times New Roman" w:hAnsi="Times New Roman" w:cs="Times New Roman"/>
          <w:sz w:val="24"/>
          <w:szCs w:val="24"/>
        </w:rPr>
      </w:pPr>
      <w:r w:rsidRPr="00C152E9">
        <w:rPr>
          <w:rFonts w:ascii="Times New Roman" w:hAnsi="Times New Roman" w:cs="Times New Roman"/>
          <w:sz w:val="24"/>
          <w:szCs w:val="24"/>
        </w:rPr>
        <w:t>- TLS over TCP 443</w:t>
      </w:r>
    </w:p>
    <w:p w:rsidR="00C152E9" w:rsidRPr="00C152E9" w:rsidRDefault="00C152E9" w:rsidP="001A37A9">
      <w:pPr>
        <w:ind w:left="0"/>
        <w:jc w:val="both"/>
        <w:rPr>
          <w:rFonts w:ascii="Times New Roman" w:hAnsi="Times New Roman" w:cs="Times New Roman"/>
          <w:sz w:val="24"/>
          <w:szCs w:val="24"/>
        </w:rPr>
      </w:pPr>
      <w:r w:rsidRPr="00C152E9">
        <w:rPr>
          <w:rFonts w:ascii="Times New Roman" w:hAnsi="Times New Roman" w:cs="Times New Roman"/>
          <w:sz w:val="24"/>
          <w:szCs w:val="24"/>
        </w:rPr>
        <w:t>- DTLS over UDP 443</w:t>
      </w:r>
    </w:p>
    <w:p w:rsidR="00C152E9" w:rsidRPr="00C152E9" w:rsidRDefault="00C152E9" w:rsidP="001A37A9">
      <w:pPr>
        <w:ind w:left="0"/>
        <w:jc w:val="both"/>
        <w:rPr>
          <w:rFonts w:ascii="Times New Roman" w:hAnsi="Times New Roman" w:cs="Times New Roman"/>
          <w:sz w:val="24"/>
          <w:szCs w:val="24"/>
        </w:rPr>
      </w:pPr>
    </w:p>
    <w:p w:rsidR="00C152E9" w:rsidRPr="00C152E9" w:rsidRDefault="00C152E9" w:rsidP="001A37A9">
      <w:pPr>
        <w:ind w:left="0" w:firstLine="0"/>
        <w:jc w:val="both"/>
        <w:rPr>
          <w:rFonts w:ascii="Times New Roman" w:hAnsi="Times New Roman" w:cs="Times New Roman"/>
          <w:sz w:val="24"/>
          <w:szCs w:val="24"/>
        </w:rPr>
      </w:pPr>
      <w:r w:rsidRPr="00C152E9">
        <w:rPr>
          <w:rFonts w:ascii="Times New Roman" w:hAnsi="Times New Roman" w:cs="Times New Roman"/>
          <w:sz w:val="24"/>
          <w:szCs w:val="24"/>
        </w:rPr>
        <w:t>TLS over TCP 443 provides maximum compatibility across enterprise, residential, and public networks, as TCP 443 is almost universally permitted through firewalls, NAT devices, and proxy-controlled environments. As a result, TLS serves as a highly reliable transport for establishing VPN connectivity in restrictive or unpredictable network conditions.</w:t>
      </w:r>
    </w:p>
    <w:p w:rsidR="00C152E9" w:rsidRPr="00C152E9" w:rsidRDefault="00C152E9" w:rsidP="001A37A9">
      <w:pPr>
        <w:ind w:left="0"/>
        <w:jc w:val="both"/>
        <w:rPr>
          <w:rFonts w:ascii="Times New Roman" w:hAnsi="Times New Roman" w:cs="Times New Roman"/>
          <w:sz w:val="24"/>
          <w:szCs w:val="24"/>
        </w:rPr>
      </w:pPr>
    </w:p>
    <w:p w:rsidR="00C152E9" w:rsidRPr="00C152E9" w:rsidRDefault="00C152E9" w:rsidP="001A37A9">
      <w:pPr>
        <w:ind w:left="0" w:firstLine="0"/>
        <w:jc w:val="both"/>
        <w:rPr>
          <w:rFonts w:ascii="Times New Roman" w:hAnsi="Times New Roman" w:cs="Times New Roman"/>
          <w:sz w:val="24"/>
          <w:szCs w:val="24"/>
        </w:rPr>
      </w:pPr>
      <w:r w:rsidRPr="00C152E9">
        <w:rPr>
          <w:rFonts w:ascii="Times New Roman" w:hAnsi="Times New Roman" w:cs="Times New Roman"/>
          <w:sz w:val="24"/>
          <w:szCs w:val="24"/>
        </w:rPr>
        <w:t>DTLS operates over UDP 443 and is optimized for VPN data-plane traffic. By avoiding TCP congestion control and retransmission behavior at the transport layer, DTLS reduces head-of-line blocking and delivers improved performance under packet loss, variable latency, and high-throughput conditions.</w:t>
      </w:r>
    </w:p>
    <w:p w:rsidR="00C152E9" w:rsidRPr="00C152E9" w:rsidRDefault="00C152E9" w:rsidP="001A37A9">
      <w:pPr>
        <w:ind w:left="0"/>
        <w:jc w:val="both"/>
        <w:rPr>
          <w:rFonts w:ascii="Times New Roman" w:hAnsi="Times New Roman" w:cs="Times New Roman"/>
          <w:sz w:val="24"/>
          <w:szCs w:val="24"/>
        </w:rPr>
      </w:pPr>
    </w:p>
    <w:p w:rsidR="0027464E" w:rsidRDefault="00557E87" w:rsidP="001A37A9">
      <w:pPr>
        <w:ind w:left="0" w:firstLine="0"/>
        <w:jc w:val="both"/>
        <w:rPr>
          <w:rFonts w:ascii="Times New Roman" w:hAnsi="Times New Roman" w:cs="Times New Roman"/>
          <w:sz w:val="24"/>
          <w:szCs w:val="24"/>
        </w:rPr>
      </w:pPr>
      <w:r w:rsidRPr="00557E87">
        <w:rPr>
          <w:rFonts w:ascii="Times New Roman" w:hAnsi="Times New Roman" w:cs="Times New Roman"/>
          <w:sz w:val="24"/>
          <w:szCs w:val="24"/>
        </w:rPr>
        <w:t>Cisco Secure Client establishes the VPN control channel over TLS and opportunistically negotiates DTLS for VPN data traffic when UDP connectivity is available. In environments where DTLS cannot be negotiated, the client reverts to TLS-based data transport without user interaction.</w:t>
      </w:r>
    </w:p>
    <w:p w:rsidR="00557E87" w:rsidRDefault="00557E87" w:rsidP="001A37A9">
      <w:pPr>
        <w:ind w:left="0"/>
        <w:jc w:val="both"/>
        <w:rPr>
          <w:rFonts w:ascii="Times New Roman" w:hAnsi="Times New Roman" w:cs="Times New Roman"/>
          <w:sz w:val="24"/>
          <w:szCs w:val="24"/>
        </w:rPr>
      </w:pPr>
    </w:p>
    <w:p w:rsidR="006A1908" w:rsidRDefault="006A1908" w:rsidP="001A37A9">
      <w:pPr>
        <w:pStyle w:val="Heading2"/>
        <w:ind w:left="0"/>
        <w:jc w:val="both"/>
      </w:pPr>
      <w:r w:rsidRPr="00F77315">
        <w:t>3.2 IPsec-Based Transport (IKEv2)</w:t>
      </w:r>
    </w:p>
    <w:p w:rsidR="00572922" w:rsidRPr="00572922" w:rsidRDefault="00572922" w:rsidP="001A37A9">
      <w:pPr>
        <w:ind w:left="0"/>
        <w:jc w:val="both"/>
      </w:pPr>
    </w:p>
    <w:p w:rsidR="00572922" w:rsidRDefault="00572922" w:rsidP="001A37A9">
      <w:pPr>
        <w:ind w:left="0" w:firstLine="0"/>
        <w:jc w:val="both"/>
        <w:rPr>
          <w:rFonts w:ascii="Times New Roman" w:hAnsi="Times New Roman" w:cs="Times New Roman"/>
          <w:sz w:val="24"/>
          <w:szCs w:val="24"/>
        </w:rPr>
      </w:pPr>
      <w:r w:rsidRPr="00572922">
        <w:rPr>
          <w:rFonts w:ascii="Times New Roman" w:hAnsi="Times New Roman" w:cs="Times New Roman"/>
          <w:sz w:val="24"/>
          <w:szCs w:val="24"/>
        </w:rPr>
        <w:t>Cisco Secure Client also supports IPsec-based Remote Access VPN using the IKEv2 protocol. In a typical deployment, this transport relies on the following mechanisms:</w:t>
      </w:r>
    </w:p>
    <w:p w:rsidR="00557E87" w:rsidRPr="00572922" w:rsidRDefault="00557E87" w:rsidP="001A37A9">
      <w:pPr>
        <w:ind w:left="0"/>
        <w:jc w:val="both"/>
        <w:rPr>
          <w:rFonts w:ascii="Times New Roman" w:hAnsi="Times New Roman" w:cs="Times New Roman"/>
          <w:sz w:val="24"/>
          <w:szCs w:val="24"/>
        </w:rPr>
      </w:pPr>
    </w:p>
    <w:p w:rsidR="00572922" w:rsidRPr="00572922" w:rsidRDefault="00572922" w:rsidP="001A37A9">
      <w:pPr>
        <w:ind w:left="0"/>
        <w:jc w:val="both"/>
        <w:rPr>
          <w:rFonts w:ascii="Times New Roman" w:hAnsi="Times New Roman" w:cs="Times New Roman"/>
          <w:sz w:val="24"/>
          <w:szCs w:val="24"/>
        </w:rPr>
      </w:pPr>
      <w:r w:rsidRPr="00572922">
        <w:rPr>
          <w:rFonts w:ascii="Times New Roman" w:hAnsi="Times New Roman" w:cs="Times New Roman"/>
          <w:sz w:val="24"/>
          <w:szCs w:val="24"/>
        </w:rPr>
        <w:t>- UDP 500 and UDP 4500 for IKEv2 negotiation and NAT traversal</w:t>
      </w:r>
    </w:p>
    <w:p w:rsidR="00572922" w:rsidRPr="00572922" w:rsidRDefault="00572922" w:rsidP="001A37A9">
      <w:pPr>
        <w:ind w:left="0"/>
        <w:jc w:val="both"/>
        <w:rPr>
          <w:rFonts w:ascii="Times New Roman" w:hAnsi="Times New Roman" w:cs="Times New Roman"/>
          <w:sz w:val="24"/>
          <w:szCs w:val="24"/>
        </w:rPr>
      </w:pPr>
      <w:r w:rsidRPr="00572922">
        <w:rPr>
          <w:rFonts w:ascii="Times New Roman" w:hAnsi="Times New Roman" w:cs="Times New Roman"/>
          <w:sz w:val="24"/>
          <w:szCs w:val="24"/>
        </w:rPr>
        <w:t>- Encapsulated Encapsulating Security Payload (ESP) traffic for data transport</w:t>
      </w:r>
    </w:p>
    <w:p w:rsidR="00572922" w:rsidRPr="00572922" w:rsidRDefault="00572922" w:rsidP="001A37A9">
      <w:pPr>
        <w:ind w:left="0"/>
        <w:jc w:val="both"/>
        <w:rPr>
          <w:rFonts w:ascii="Times New Roman" w:hAnsi="Times New Roman" w:cs="Times New Roman"/>
          <w:sz w:val="24"/>
          <w:szCs w:val="24"/>
        </w:rPr>
      </w:pPr>
    </w:p>
    <w:p w:rsidR="00572922" w:rsidRPr="00572922" w:rsidRDefault="00572922" w:rsidP="001A37A9">
      <w:pPr>
        <w:ind w:left="0" w:firstLine="0"/>
        <w:jc w:val="both"/>
        <w:rPr>
          <w:rFonts w:ascii="Times New Roman" w:hAnsi="Times New Roman" w:cs="Times New Roman"/>
          <w:sz w:val="24"/>
          <w:szCs w:val="24"/>
        </w:rPr>
      </w:pPr>
      <w:r w:rsidRPr="00572922">
        <w:rPr>
          <w:rFonts w:ascii="Times New Roman" w:hAnsi="Times New Roman" w:cs="Times New Roman"/>
          <w:sz w:val="24"/>
          <w:szCs w:val="24"/>
        </w:rPr>
        <w:t>IPsec/IKEv2 provides a mature and well-defined security model with efficient packet processing at the network layer. However, its dependence on specific UDP ports and ESP encapsulation can reduce connection success rates in restrictive or tightly controlled network environments, particularly those enforcing strict firewall policies, protocol filtering, or carrier-grade NAT.</w:t>
      </w:r>
    </w:p>
    <w:p w:rsidR="00572922" w:rsidRPr="00572922" w:rsidRDefault="00572922" w:rsidP="001A37A9">
      <w:pPr>
        <w:ind w:left="0"/>
        <w:jc w:val="both"/>
        <w:rPr>
          <w:rFonts w:ascii="Times New Roman" w:hAnsi="Times New Roman" w:cs="Times New Roman"/>
          <w:sz w:val="24"/>
          <w:szCs w:val="24"/>
        </w:rPr>
      </w:pPr>
    </w:p>
    <w:p w:rsidR="006A1908" w:rsidRDefault="00572922" w:rsidP="001A37A9">
      <w:pPr>
        <w:ind w:left="0" w:firstLine="0"/>
        <w:jc w:val="both"/>
        <w:rPr>
          <w:rFonts w:ascii="Times New Roman" w:hAnsi="Times New Roman" w:cs="Times New Roman"/>
          <w:sz w:val="24"/>
          <w:szCs w:val="24"/>
        </w:rPr>
      </w:pPr>
      <w:r w:rsidRPr="00572922">
        <w:rPr>
          <w:rFonts w:ascii="Times New Roman" w:hAnsi="Times New Roman" w:cs="Times New Roman"/>
          <w:sz w:val="24"/>
          <w:szCs w:val="24"/>
        </w:rPr>
        <w:lastRenderedPageBreak/>
        <w:t>While IPsec-based Remote Access VPN is fully supported by Cisco Secure Client and integrates with Cisco Identity Services Engine (ISE) for authentication and policy enforcement, its operational characteristics differ materially from SSL-based VPN transports. These differences are evaluated further in the comparison section.</w:t>
      </w:r>
    </w:p>
    <w:p w:rsidR="00276A97" w:rsidRPr="006A1908" w:rsidRDefault="00276A97" w:rsidP="001A37A9">
      <w:pPr>
        <w:ind w:left="0"/>
        <w:jc w:val="both"/>
        <w:rPr>
          <w:rFonts w:ascii="Times New Roman" w:hAnsi="Times New Roman" w:cs="Times New Roman"/>
          <w:sz w:val="24"/>
          <w:szCs w:val="24"/>
        </w:rPr>
      </w:pPr>
    </w:p>
    <w:p w:rsidR="009E1CE7" w:rsidRDefault="00625D43" w:rsidP="001A37A9">
      <w:pPr>
        <w:pStyle w:val="Heading1"/>
        <w:ind w:left="0"/>
        <w:jc w:val="both"/>
      </w:pPr>
      <w:r>
        <w:t>4</w:t>
      </w:r>
      <w:r>
        <w:t>.</w:t>
      </w:r>
      <w:r>
        <w:rPr>
          <w:rFonts w:ascii="Arial" w:eastAsia="Arial" w:hAnsi="Arial" w:cs="Arial"/>
        </w:rPr>
        <w:t xml:space="preserve"> </w:t>
      </w:r>
      <w:r w:rsidR="006A1908" w:rsidRPr="006A1908">
        <w:t>Transport Mechanism Comparison</w:t>
      </w:r>
      <w:bookmarkEnd w:id="3"/>
    </w:p>
    <w:p w:rsidR="005878C7" w:rsidRPr="005878C7" w:rsidRDefault="005878C7" w:rsidP="001A37A9">
      <w:pPr>
        <w:ind w:left="0"/>
        <w:jc w:val="both"/>
        <w:rPr>
          <w:rFonts w:ascii="Times New Roman" w:hAnsi="Times New Roman" w:cs="Times New Roman"/>
          <w:sz w:val="24"/>
          <w:szCs w:val="24"/>
        </w:rPr>
      </w:pPr>
    </w:p>
    <w:p w:rsidR="005878C7" w:rsidRDefault="005878C7" w:rsidP="001A37A9">
      <w:pPr>
        <w:ind w:left="0"/>
        <w:jc w:val="both"/>
        <w:rPr>
          <w:rFonts w:ascii="Times New Roman" w:hAnsi="Times New Roman" w:cs="Times New Roman"/>
          <w:sz w:val="24"/>
          <w:szCs w:val="24"/>
        </w:rPr>
      </w:pPr>
      <w:r w:rsidRPr="005878C7">
        <w:rPr>
          <w:rFonts w:ascii="Times New Roman" w:hAnsi="Times New Roman" w:cs="Times New Roman"/>
          <w:sz w:val="24"/>
          <w:szCs w:val="24"/>
        </w:rPr>
        <w:tab/>
      </w:r>
      <w:r w:rsidRPr="005878C7">
        <w:rPr>
          <w:rFonts w:ascii="Times New Roman" w:hAnsi="Times New Roman" w:cs="Times New Roman"/>
          <w:sz w:val="24"/>
          <w:szCs w:val="24"/>
        </w:rPr>
        <w:t>This section compares SSL-based (TLS/DTLS) and IPsec-based (IKEv2) Remote Access VPN transports across technical and operational dimensions relevant to large-scale enterprise deployments. The comparison focuses on real-world behavior in heterogeneous network environments, interaction with security controls, and operational supportability at scale.</w:t>
      </w:r>
    </w:p>
    <w:p w:rsidR="005878C7" w:rsidRDefault="005878C7" w:rsidP="001A37A9">
      <w:pPr>
        <w:ind w:left="0"/>
        <w:jc w:val="both"/>
        <w:rPr>
          <w:rFonts w:ascii="Times New Roman" w:hAnsi="Times New Roman" w:cs="Times New Roman"/>
          <w:sz w:val="24"/>
          <w:szCs w:val="24"/>
        </w:rPr>
      </w:pPr>
    </w:p>
    <w:p w:rsidR="005878C7" w:rsidRDefault="005878C7" w:rsidP="001A37A9">
      <w:pPr>
        <w:pStyle w:val="Heading2"/>
        <w:ind w:left="0" w:firstLine="0"/>
        <w:jc w:val="both"/>
        <w:rPr>
          <w:rFonts w:ascii="Times New Roman" w:eastAsia="Times New Roman" w:hAnsi="Times New Roman" w:cs="Times New Roman"/>
          <w:color w:val="auto"/>
        </w:rPr>
      </w:pPr>
      <w:r>
        <w:t>4.1 Network Layer Interaction and Middlebox Compatibility</w:t>
      </w:r>
    </w:p>
    <w:p w:rsidR="005878C7" w:rsidRDefault="005878C7" w:rsidP="001A37A9">
      <w:pPr>
        <w:pStyle w:val="Heading3"/>
        <w:ind w:left="0" w:firstLine="720"/>
        <w:jc w:val="both"/>
      </w:pPr>
      <w:r>
        <w:t>SSL-Based Transport (TLS / DTLS)</w:t>
      </w:r>
    </w:p>
    <w:p w:rsidR="005878C7" w:rsidRDefault="005878C7" w:rsidP="001A37A9">
      <w:pPr>
        <w:pStyle w:val="NormalWeb"/>
        <w:jc w:val="both"/>
      </w:pPr>
      <w:r>
        <w:t>TLS and DTLS operate above the network layer and rely on standard transport-layer protocols (TCP and UDP). As a result, IP and transport headers remain visible and mutable by intermediate network devices such as NAT gateways, stateful firewalls, and load-balancing infrastructure. This aligns well with the operational model of modern middleboxes, which are designed to track and manage flows based on IP addresses, ports, and transport protocols.</w:t>
      </w:r>
    </w:p>
    <w:p w:rsidR="005878C7" w:rsidRDefault="005878C7" w:rsidP="001A37A9">
      <w:pPr>
        <w:pStyle w:val="NormalWeb"/>
        <w:jc w:val="both"/>
      </w:pPr>
      <w:r>
        <w:t>Traffic using TCP or UDP port 443 is widely permitted across enterprise, residential, and public networks, resulting in consistently high connection success rates even in restrictive environments.</w:t>
      </w:r>
    </w:p>
    <w:p w:rsidR="005878C7" w:rsidRDefault="005878C7" w:rsidP="001A37A9">
      <w:pPr>
        <w:pStyle w:val="Heading3"/>
        <w:ind w:left="0" w:firstLine="720"/>
        <w:jc w:val="both"/>
      </w:pPr>
      <w:r>
        <w:t>IPsec-Based Transport (IKEv2)</w:t>
      </w:r>
    </w:p>
    <w:p w:rsidR="005878C7" w:rsidRDefault="005878C7" w:rsidP="001A37A9">
      <w:pPr>
        <w:pStyle w:val="NormalWeb"/>
        <w:jc w:val="both"/>
      </w:pPr>
      <w:r>
        <w:t>IPsec operates at the network layer and introduces protocol semantics that are not natively handled by many middleboxes. Encapsulating Security Payload (ESP) traffic and reliance on UDP ports 500 and 4500 require explicit support and policy allowance by intermediate devices. In environments with strict egress filtering, protocol inspection, or aggressive NAT behavior, IPsec traffic is more likely to be blocked, modified, or prematurely timed out.</w:t>
      </w:r>
    </w:p>
    <w:p w:rsidR="005878C7" w:rsidRDefault="005878C7" w:rsidP="001A37A9">
      <w:pPr>
        <w:pStyle w:val="NormalWeb"/>
        <w:jc w:val="both"/>
      </w:pPr>
      <w:r>
        <w:rPr>
          <w:rStyle w:val="Strong"/>
        </w:rPr>
        <w:t>Impact</w:t>
      </w:r>
      <w:r>
        <w:br/>
        <w:t>From a network traversal perspective, SSL-based transports are materially more resilient to heterogeneous and restrictive network conditions.</w:t>
      </w:r>
    </w:p>
    <w:p w:rsidR="001A37A9" w:rsidRDefault="001A37A9" w:rsidP="001A37A9">
      <w:pPr>
        <w:pStyle w:val="Heading2"/>
        <w:ind w:left="0"/>
        <w:jc w:val="both"/>
        <w:rPr>
          <w:rFonts w:ascii="Times New Roman" w:eastAsia="Times New Roman" w:hAnsi="Times New Roman" w:cs="Times New Roman"/>
          <w:color w:val="auto"/>
        </w:rPr>
      </w:pPr>
      <w:r>
        <w:lastRenderedPageBreak/>
        <w:t>4.2 NAT Traversal Behavior</w:t>
      </w:r>
    </w:p>
    <w:p w:rsidR="001A37A9" w:rsidRDefault="001A37A9" w:rsidP="001A37A9">
      <w:pPr>
        <w:pStyle w:val="Heading3"/>
        <w:ind w:left="0" w:firstLine="710"/>
        <w:jc w:val="both"/>
      </w:pPr>
      <w:r>
        <w:t>SSL-Based Transport (TLS / DTLS)</w:t>
      </w:r>
    </w:p>
    <w:p w:rsidR="001A37A9" w:rsidRDefault="001A37A9" w:rsidP="001A37A9">
      <w:pPr>
        <w:pStyle w:val="NormalWeb"/>
        <w:jc w:val="both"/>
      </w:pPr>
      <w:r>
        <w:t>TLS and DTLS leverage transport-layer flows that are fully compatible with NAT behavior. NAT devices can safely rewrite source IP addresses and ports, maintain state tables, and enforce timeout policies without interfering with encrypted payload integrity. No protocol-specific NAT handling is required.</w:t>
      </w:r>
    </w:p>
    <w:p w:rsidR="001A37A9" w:rsidRDefault="001A37A9" w:rsidP="001A37A9">
      <w:pPr>
        <w:pStyle w:val="Heading3"/>
        <w:ind w:left="0" w:firstLine="720"/>
        <w:jc w:val="both"/>
      </w:pPr>
      <w:r>
        <w:t>IPsec-Based Transport (IKEv2)</w:t>
      </w:r>
    </w:p>
    <w:p w:rsidR="001A37A9" w:rsidRDefault="001A37A9" w:rsidP="001A37A9">
      <w:pPr>
        <w:pStyle w:val="NormalWeb"/>
        <w:jc w:val="both"/>
      </w:pPr>
      <w:r>
        <w:t>IPsec is inherently incompatible with NAT due to integrity protection at the network layer. NAT Traversal (NAT-T) mitigates this limitation by encapsulating ESP within UDP port 4500. While NAT-T enables IPsec operation in NAT environments, it represents an adaptation rather than a native design and remains sensitive to UDP timeout behavior, port filtering, and inconsistent NAT implementations.</w:t>
      </w:r>
    </w:p>
    <w:p w:rsidR="001A37A9" w:rsidRDefault="001A37A9" w:rsidP="001A37A9">
      <w:pPr>
        <w:pStyle w:val="NormalWeb"/>
        <w:jc w:val="both"/>
      </w:pPr>
      <w:r>
        <w:rPr>
          <w:rStyle w:val="Strong"/>
        </w:rPr>
        <w:t>Impact</w:t>
      </w:r>
      <w:r>
        <w:br/>
        <w:t>SSL-based transports exhibit simpler and more predictable behavior across NAT scenarios, reducing edge-case failures and support complexity.</w:t>
      </w:r>
    </w:p>
    <w:p w:rsidR="0042577D" w:rsidRDefault="0042577D" w:rsidP="0042577D">
      <w:pPr>
        <w:pStyle w:val="Heading2"/>
        <w:ind w:left="0" w:firstLine="0"/>
        <w:rPr>
          <w:rFonts w:ascii="Times New Roman" w:eastAsia="Times New Roman" w:hAnsi="Times New Roman" w:cs="Times New Roman"/>
          <w:color w:val="auto"/>
        </w:rPr>
      </w:pPr>
      <w:r>
        <w:t>4.3 Firewall and Policy Enforcement Compatibility</w:t>
      </w:r>
    </w:p>
    <w:p w:rsidR="0042577D" w:rsidRDefault="0042577D" w:rsidP="0042577D">
      <w:pPr>
        <w:pStyle w:val="Heading3"/>
        <w:ind w:firstLine="710"/>
      </w:pPr>
      <w:r>
        <w:t>SSL-Based Transport (TLS / DTLS)</w:t>
      </w:r>
    </w:p>
    <w:p w:rsidR="0042577D" w:rsidRDefault="0042577D" w:rsidP="0042577D">
      <w:pPr>
        <w:pStyle w:val="NormalWeb"/>
      </w:pPr>
      <w:r>
        <w:t>TCP and UDP port 443 are universally recognized and commonly permitted through firewalls, proxy devices, and security gateways. Stateful inspection, logging, and policy enforcement for these flows are operationally mature and widely supported across security platforms.</w:t>
      </w:r>
    </w:p>
    <w:p w:rsidR="0042577D" w:rsidRDefault="0042577D" w:rsidP="0042577D">
      <w:pPr>
        <w:pStyle w:val="Heading3"/>
        <w:ind w:firstLine="710"/>
      </w:pPr>
      <w:r>
        <w:t>IPsec-Based Transport (IKEv2)</w:t>
      </w:r>
    </w:p>
    <w:p w:rsidR="0042577D" w:rsidRDefault="0042577D" w:rsidP="0042577D">
      <w:pPr>
        <w:pStyle w:val="NormalWeb"/>
      </w:pPr>
      <w:r>
        <w:t>IPsec traffic often requires explicit firewall exceptions for UDP ports 500 and 4500 and, in some cases, ESP protocol handling. Such exceptions may not be feasible in tightly controlled environments or third-party networks, increasing the likelihood of connection failures outside corporate-controlled infrastructure.</w:t>
      </w:r>
    </w:p>
    <w:p w:rsidR="0042577D" w:rsidRDefault="0042577D" w:rsidP="0042577D">
      <w:pPr>
        <w:pStyle w:val="NormalWeb"/>
      </w:pPr>
      <w:r>
        <w:rPr>
          <w:rStyle w:val="Strong"/>
        </w:rPr>
        <w:t>Impact</w:t>
      </w:r>
      <w:r>
        <w:br/>
        <w:t>SSL-based VPN transports integrate more seamlessly with existing firewall policies and security enforcement models.</w:t>
      </w:r>
    </w:p>
    <w:p w:rsidR="0042577D" w:rsidRDefault="0042577D" w:rsidP="0042577D">
      <w:pPr>
        <w:pStyle w:val="Heading2"/>
        <w:ind w:left="0" w:firstLine="0"/>
        <w:rPr>
          <w:rFonts w:ascii="Times New Roman" w:eastAsia="Times New Roman" w:hAnsi="Times New Roman" w:cs="Times New Roman"/>
          <w:color w:val="auto"/>
        </w:rPr>
      </w:pPr>
      <w:r>
        <w:lastRenderedPageBreak/>
        <w:t>4.4 Connection Resiliency and Failure Handling</w:t>
      </w:r>
    </w:p>
    <w:p w:rsidR="0042577D" w:rsidRDefault="0042577D" w:rsidP="0042577D">
      <w:pPr>
        <w:pStyle w:val="Heading3"/>
        <w:ind w:firstLine="710"/>
      </w:pPr>
      <w:r>
        <w:t>SSL-Based Transport (TLS / DTLS)</w:t>
      </w:r>
    </w:p>
    <w:p w:rsidR="0042577D" w:rsidRDefault="0042577D" w:rsidP="0042577D">
      <w:pPr>
        <w:pStyle w:val="NormalWeb"/>
      </w:pPr>
      <w:r>
        <w:t>Cisco Secure Client establishes the VPN control channel over TLS and opportunistically negotiates DTLS for VPN data traffic when UDP connectivity is available. If DTLS cannot be negotiated during session establishment, the client operates in TLS-only mode.</w:t>
      </w:r>
    </w:p>
    <w:p w:rsidR="0042577D" w:rsidRDefault="0042577D" w:rsidP="0042577D">
      <w:pPr>
        <w:pStyle w:val="NormalWeb"/>
      </w:pPr>
      <w:r>
        <w:t>When DTLS is successfully established, runtime fallback to TLS in the event of DTLS failure requires Dead Peer Detection (DPD) to be enabled on the VPN headend. With DPD enabled, DTLS failure results in transparent reversion to TLS-based data transport without user intervention. Without DPD, DTLS failure results in session termination.</w:t>
      </w:r>
    </w:p>
    <w:p w:rsidR="0042577D" w:rsidRDefault="0042577D" w:rsidP="0042577D">
      <w:pPr>
        <w:pStyle w:val="Heading3"/>
        <w:ind w:firstLine="710"/>
      </w:pPr>
      <w:r>
        <w:t>IPsec-Based Transport (IKEv2)</w:t>
      </w:r>
    </w:p>
    <w:p w:rsidR="0042577D" w:rsidRDefault="0042577D" w:rsidP="0042577D">
      <w:pPr>
        <w:pStyle w:val="NormalWeb"/>
      </w:pPr>
      <w:r>
        <w:t>IPsec/IKEv2 relies on liveness detection mechanisms and Security Association (SA) rekeying to maintain tunnel integrity. In the event of packet loss, NAT rebinding, UDP state expiration, or path changes, established IPsec tunnels may require renegotiation of IKE and ESP security associations.</w:t>
      </w:r>
    </w:p>
    <w:p w:rsidR="0042577D" w:rsidRDefault="0042577D" w:rsidP="0042577D">
      <w:pPr>
        <w:pStyle w:val="NormalWeb"/>
      </w:pPr>
      <w:r>
        <w:t>While IKEv2 supports Dead Peer Detection, recovery from mid-session transport disruption often results in full tunnel re-establishment rather than transparent transport fallback, increasing the likelihood of user-visible disconnects in unstable or heterogeneous network environments.</w:t>
      </w:r>
    </w:p>
    <w:p w:rsidR="0042577D" w:rsidRDefault="0042577D" w:rsidP="0042577D">
      <w:pPr>
        <w:pStyle w:val="NormalWeb"/>
      </w:pPr>
      <w:r>
        <w:rPr>
          <w:rStyle w:val="Strong"/>
        </w:rPr>
        <w:t>Impact</w:t>
      </w:r>
      <w:r>
        <w:br/>
        <w:t>SSL-based transports provide more graceful failure recovery and reduced user impact during transient network disruptions.</w:t>
      </w:r>
    </w:p>
    <w:p w:rsidR="0042577D" w:rsidRDefault="0042577D" w:rsidP="0042577D">
      <w:pPr>
        <w:pStyle w:val="Heading2"/>
        <w:ind w:left="0" w:firstLine="0"/>
        <w:rPr>
          <w:rFonts w:ascii="Times New Roman" w:eastAsia="Times New Roman" w:hAnsi="Times New Roman" w:cs="Times New Roman"/>
          <w:color w:val="auto"/>
        </w:rPr>
      </w:pPr>
      <w:r>
        <w:t>4.5 Performance Characteristics</w:t>
      </w:r>
    </w:p>
    <w:p w:rsidR="0042577D" w:rsidRDefault="0042577D" w:rsidP="0042577D">
      <w:pPr>
        <w:pStyle w:val="Heading3"/>
        <w:ind w:firstLine="710"/>
      </w:pPr>
      <w:r>
        <w:t>SSL-Based Transport (TLS / DTLS)</w:t>
      </w:r>
    </w:p>
    <w:p w:rsidR="0042577D" w:rsidRDefault="0042577D" w:rsidP="0042577D">
      <w:pPr>
        <w:pStyle w:val="NormalWeb"/>
      </w:pPr>
      <w:r>
        <w:t>When operating over TLS (TCP), VPN traffic may experience reduced performance under packet loss due to TCP-over-TCP interactions, including head-of-line blocking and competing congestion control mechanisms. In stable network conditions, the performance impact is often limited.</w:t>
      </w:r>
    </w:p>
    <w:p w:rsidR="0042577D" w:rsidRDefault="0042577D" w:rsidP="0042577D">
      <w:pPr>
        <w:pStyle w:val="NormalWeb"/>
      </w:pPr>
      <w:r>
        <w:t>DTLS mitigates these limitations by operating over UDP, eliminating TCP-over-TCP behavior and delivering improved throughput, lower latency, and more predictable performance for interactive and high-bandwidth applications.</w:t>
      </w:r>
    </w:p>
    <w:p w:rsidR="0042577D" w:rsidRDefault="0042577D" w:rsidP="0042577D">
      <w:pPr>
        <w:pStyle w:val="Heading3"/>
        <w:ind w:firstLine="710"/>
      </w:pPr>
      <w:r>
        <w:lastRenderedPageBreak/>
        <w:t>IPsec-Based Transport (IKEv2)</w:t>
      </w:r>
    </w:p>
    <w:p w:rsidR="0042577D" w:rsidRDefault="0042577D" w:rsidP="0042577D">
      <w:pPr>
        <w:pStyle w:val="NormalWeb"/>
      </w:pPr>
      <w:r>
        <w:t>IPsec avoids TCP-over-TCP behavior by design and can deliver efficient performance at the network layer. However, performance advantages are only realized when IPsec traffic is consistently permitted and unaffected by NAT or firewall interference.</w:t>
      </w:r>
    </w:p>
    <w:p w:rsidR="0042577D" w:rsidRDefault="0042577D" w:rsidP="0042577D">
      <w:pPr>
        <w:pStyle w:val="NormalWeb"/>
      </w:pPr>
      <w:r>
        <w:rPr>
          <w:rStyle w:val="Strong"/>
        </w:rPr>
        <w:t>Impact</w:t>
      </w:r>
      <w:r>
        <w:br/>
        <w:t>When DTLS is available, SSL-based transports achieve performance parity with IPsec while maintaining superior connectivity reliability.</w:t>
      </w:r>
    </w:p>
    <w:p w:rsidR="0042577D" w:rsidRDefault="0042577D" w:rsidP="0042577D">
      <w:pPr>
        <w:pStyle w:val="NormalWeb"/>
      </w:pPr>
    </w:p>
    <w:p w:rsidR="0042577D" w:rsidRDefault="0042577D" w:rsidP="0042577D">
      <w:pPr>
        <w:pStyle w:val="Heading2"/>
        <w:ind w:left="0" w:firstLine="0"/>
        <w:rPr>
          <w:rFonts w:ascii="Times New Roman" w:eastAsia="Times New Roman" w:hAnsi="Times New Roman" w:cs="Times New Roman"/>
          <w:color w:val="auto"/>
        </w:rPr>
      </w:pPr>
      <w:r>
        <w:t>4</w:t>
      </w:r>
      <w:r>
        <w:t>.6 Operational Complexity and Supportability</w:t>
      </w:r>
    </w:p>
    <w:p w:rsidR="0042577D" w:rsidRDefault="0042577D" w:rsidP="0042577D">
      <w:pPr>
        <w:pStyle w:val="Heading3"/>
        <w:ind w:firstLine="710"/>
      </w:pPr>
      <w:r>
        <w:t>SSL-Based Transport (TLS / DTLS)</w:t>
      </w:r>
    </w:p>
    <w:p w:rsidR="0042577D" w:rsidRDefault="0042577D" w:rsidP="0042577D">
      <w:pPr>
        <w:pStyle w:val="NormalWeb"/>
      </w:pPr>
      <w:r>
        <w:t>SSL-based VPN transports require minimal environment-specific tuning and leverage well-understood operational models. Automatic DTLS negotiation and controlled fallback behavior reduce user-visible failures, troubleshooting effort, and support escalation rates.</w:t>
      </w:r>
    </w:p>
    <w:p w:rsidR="0042577D" w:rsidRDefault="0042577D" w:rsidP="0042577D">
      <w:pPr>
        <w:pStyle w:val="Heading3"/>
        <w:ind w:firstLine="710"/>
      </w:pPr>
      <w:r>
        <w:t>IPsec-Based Transport (IKEv2)</w:t>
      </w:r>
    </w:p>
    <w:p w:rsidR="0042577D" w:rsidRDefault="0042577D" w:rsidP="0042577D">
      <w:pPr>
        <w:pStyle w:val="NormalWeb"/>
      </w:pPr>
      <w:r>
        <w:t>IPsec deployments often require environment-specific troubleshooting related to NAT behavior, firewall policies, UDP handling, and SA lifecycle management. Diagnosing IPsec failures can be more complex due to protocol-specific states, rekey behavior, and dependency on consistent middlebox support.</w:t>
      </w:r>
    </w:p>
    <w:p w:rsidR="0042577D" w:rsidRDefault="0042577D" w:rsidP="0042577D">
      <w:pPr>
        <w:pStyle w:val="NormalWeb"/>
      </w:pPr>
      <w:r>
        <w:rPr>
          <w:rStyle w:val="Strong"/>
        </w:rPr>
        <w:t>Impact</w:t>
      </w:r>
      <w:r>
        <w:br/>
        <w:t>SSL-based transports reduce operational overhead and scale more predictably in large remote access deployments.</w:t>
      </w:r>
    </w:p>
    <w:p w:rsidR="000C307A" w:rsidRDefault="000C307A" w:rsidP="0042577D">
      <w:pPr>
        <w:pStyle w:val="NormalWeb"/>
      </w:pPr>
    </w:p>
    <w:p w:rsidR="000C307A" w:rsidRDefault="000C307A" w:rsidP="0042577D">
      <w:pPr>
        <w:pStyle w:val="NormalWeb"/>
      </w:pPr>
    </w:p>
    <w:p w:rsidR="000C307A" w:rsidRDefault="000C307A" w:rsidP="0042577D">
      <w:pPr>
        <w:pStyle w:val="NormalWeb"/>
      </w:pPr>
    </w:p>
    <w:p w:rsidR="000C307A" w:rsidRDefault="000C307A" w:rsidP="0042577D">
      <w:pPr>
        <w:pStyle w:val="NormalWeb"/>
      </w:pPr>
    </w:p>
    <w:p w:rsidR="000C307A" w:rsidRDefault="000C307A" w:rsidP="0042577D">
      <w:pPr>
        <w:pStyle w:val="NormalWeb"/>
      </w:pPr>
    </w:p>
    <w:p w:rsidR="000C307A" w:rsidRDefault="000C307A" w:rsidP="000C307A">
      <w:pPr>
        <w:pStyle w:val="Heading2"/>
        <w:ind w:left="0" w:firstLine="0"/>
      </w:pPr>
      <w:r>
        <w:lastRenderedPageBreak/>
        <w:t>4.7 Summary Comparison</w:t>
      </w:r>
    </w:p>
    <w:p w:rsidR="000C307A" w:rsidRPr="000C307A" w:rsidRDefault="000C307A" w:rsidP="000C307A"/>
    <w:tbl>
      <w:tblPr>
        <w:tblStyle w:val="TableGrid0"/>
        <w:tblW w:w="9342" w:type="dxa"/>
        <w:tblLook w:val="04A0" w:firstRow="1" w:lastRow="0" w:firstColumn="1" w:lastColumn="0" w:noHBand="0" w:noVBand="1"/>
      </w:tblPr>
      <w:tblGrid>
        <w:gridCol w:w="3114"/>
        <w:gridCol w:w="3114"/>
        <w:gridCol w:w="3114"/>
      </w:tblGrid>
      <w:tr w:rsidR="000C307A" w:rsidTr="000C307A">
        <w:tc>
          <w:tcPr>
            <w:tcW w:w="3114" w:type="dxa"/>
            <w:vAlign w:val="center"/>
          </w:tcPr>
          <w:p w:rsidR="000C307A" w:rsidRDefault="000C307A" w:rsidP="000C307A">
            <w:pPr>
              <w:jc w:val="center"/>
              <w:rPr>
                <w:b/>
                <w:bCs/>
              </w:rPr>
            </w:pPr>
            <w:r>
              <w:rPr>
                <w:b/>
                <w:bCs/>
              </w:rPr>
              <w:t>Dimension</w:t>
            </w:r>
          </w:p>
        </w:tc>
        <w:tc>
          <w:tcPr>
            <w:tcW w:w="3114" w:type="dxa"/>
            <w:vAlign w:val="center"/>
          </w:tcPr>
          <w:p w:rsidR="000C307A" w:rsidRDefault="000C307A" w:rsidP="000C307A">
            <w:pPr>
              <w:jc w:val="center"/>
              <w:rPr>
                <w:b/>
                <w:bCs/>
              </w:rPr>
            </w:pPr>
            <w:r>
              <w:rPr>
                <w:b/>
                <w:bCs/>
              </w:rPr>
              <w:t>TLS / DTLS</w:t>
            </w:r>
          </w:p>
        </w:tc>
        <w:tc>
          <w:tcPr>
            <w:tcW w:w="3114" w:type="dxa"/>
            <w:vAlign w:val="center"/>
          </w:tcPr>
          <w:p w:rsidR="000C307A" w:rsidRDefault="000C307A" w:rsidP="000C307A">
            <w:pPr>
              <w:jc w:val="center"/>
              <w:rPr>
                <w:b/>
                <w:bCs/>
              </w:rPr>
            </w:pPr>
            <w:r>
              <w:rPr>
                <w:b/>
                <w:bCs/>
              </w:rPr>
              <w:t>IPsec (IKEv2)</w:t>
            </w:r>
          </w:p>
        </w:tc>
      </w:tr>
      <w:tr w:rsidR="000C307A" w:rsidTr="000C307A">
        <w:tc>
          <w:tcPr>
            <w:tcW w:w="3114" w:type="dxa"/>
            <w:vAlign w:val="center"/>
          </w:tcPr>
          <w:p w:rsidR="000C307A" w:rsidRDefault="000C307A" w:rsidP="000C307A">
            <w:r>
              <w:t>NAT compatibility</w:t>
            </w:r>
          </w:p>
        </w:tc>
        <w:tc>
          <w:tcPr>
            <w:tcW w:w="3114" w:type="dxa"/>
            <w:vAlign w:val="center"/>
          </w:tcPr>
          <w:p w:rsidR="000C307A" w:rsidRDefault="000C307A" w:rsidP="000C307A">
            <w:r>
              <w:t>High</w:t>
            </w:r>
          </w:p>
        </w:tc>
        <w:tc>
          <w:tcPr>
            <w:tcW w:w="3114" w:type="dxa"/>
            <w:vAlign w:val="center"/>
          </w:tcPr>
          <w:p w:rsidR="000C307A" w:rsidRDefault="000C307A" w:rsidP="000C307A">
            <w:r>
              <w:t>Medium</w:t>
            </w:r>
          </w:p>
        </w:tc>
      </w:tr>
      <w:tr w:rsidR="000C307A" w:rsidTr="000C307A">
        <w:tc>
          <w:tcPr>
            <w:tcW w:w="3114" w:type="dxa"/>
            <w:vAlign w:val="center"/>
          </w:tcPr>
          <w:p w:rsidR="000C307A" w:rsidRDefault="000C307A" w:rsidP="000C307A">
            <w:r>
              <w:t>Firewall traversal</w:t>
            </w:r>
          </w:p>
        </w:tc>
        <w:tc>
          <w:tcPr>
            <w:tcW w:w="3114" w:type="dxa"/>
            <w:vAlign w:val="center"/>
          </w:tcPr>
          <w:p w:rsidR="000C307A" w:rsidRDefault="000C307A" w:rsidP="000C307A">
            <w:r>
              <w:t>High</w:t>
            </w:r>
          </w:p>
        </w:tc>
        <w:tc>
          <w:tcPr>
            <w:tcW w:w="3114" w:type="dxa"/>
            <w:vAlign w:val="center"/>
          </w:tcPr>
          <w:p w:rsidR="000C307A" w:rsidRDefault="000C307A" w:rsidP="000C307A">
            <w:r>
              <w:t>Medium to Low</w:t>
            </w:r>
          </w:p>
        </w:tc>
      </w:tr>
      <w:tr w:rsidR="000C307A" w:rsidTr="000C307A">
        <w:tc>
          <w:tcPr>
            <w:tcW w:w="3114" w:type="dxa"/>
            <w:vAlign w:val="center"/>
          </w:tcPr>
          <w:p w:rsidR="000C307A" w:rsidRDefault="000C307A" w:rsidP="000C307A">
            <w:r>
              <w:t>Connection success rate</w:t>
            </w:r>
          </w:p>
        </w:tc>
        <w:tc>
          <w:tcPr>
            <w:tcW w:w="3114" w:type="dxa"/>
            <w:vAlign w:val="center"/>
          </w:tcPr>
          <w:p w:rsidR="000C307A" w:rsidRDefault="000C307A" w:rsidP="000C307A">
            <w:r>
              <w:t>Very High</w:t>
            </w:r>
          </w:p>
        </w:tc>
        <w:tc>
          <w:tcPr>
            <w:tcW w:w="3114" w:type="dxa"/>
            <w:vAlign w:val="center"/>
          </w:tcPr>
          <w:p w:rsidR="000C307A" w:rsidRDefault="000C307A" w:rsidP="000C307A">
            <w:r>
              <w:t>Variable</w:t>
            </w:r>
          </w:p>
        </w:tc>
      </w:tr>
      <w:tr w:rsidR="000C307A" w:rsidTr="000C307A">
        <w:tc>
          <w:tcPr>
            <w:tcW w:w="3114" w:type="dxa"/>
            <w:vAlign w:val="center"/>
          </w:tcPr>
          <w:p w:rsidR="000C307A" w:rsidRDefault="000C307A" w:rsidP="000C307A">
            <w:r>
              <w:t>Performance (optimal conditions)</w:t>
            </w:r>
          </w:p>
        </w:tc>
        <w:tc>
          <w:tcPr>
            <w:tcW w:w="3114" w:type="dxa"/>
            <w:vAlign w:val="center"/>
          </w:tcPr>
          <w:p w:rsidR="000C307A" w:rsidRDefault="000C307A" w:rsidP="000C307A">
            <w:r>
              <w:t>High (DTLS)</w:t>
            </w:r>
          </w:p>
        </w:tc>
        <w:tc>
          <w:tcPr>
            <w:tcW w:w="3114" w:type="dxa"/>
            <w:vAlign w:val="center"/>
          </w:tcPr>
          <w:p w:rsidR="000C307A" w:rsidRDefault="000C307A" w:rsidP="000C307A">
            <w:r>
              <w:t>High</w:t>
            </w:r>
          </w:p>
        </w:tc>
      </w:tr>
      <w:tr w:rsidR="000C307A" w:rsidTr="000C307A">
        <w:tc>
          <w:tcPr>
            <w:tcW w:w="3114" w:type="dxa"/>
            <w:vAlign w:val="center"/>
          </w:tcPr>
          <w:p w:rsidR="000C307A" w:rsidRDefault="000C307A" w:rsidP="000C307A">
            <w:r>
              <w:t>Performance (lossy networks)</w:t>
            </w:r>
          </w:p>
        </w:tc>
        <w:tc>
          <w:tcPr>
            <w:tcW w:w="3114" w:type="dxa"/>
            <w:vAlign w:val="center"/>
          </w:tcPr>
          <w:p w:rsidR="000C307A" w:rsidRDefault="000C307A" w:rsidP="000C307A">
            <w:r>
              <w:t>Medium (TLS) / High (DTLS)</w:t>
            </w:r>
          </w:p>
        </w:tc>
        <w:tc>
          <w:tcPr>
            <w:tcW w:w="3114" w:type="dxa"/>
            <w:vAlign w:val="center"/>
          </w:tcPr>
          <w:p w:rsidR="000C307A" w:rsidRDefault="000C307A" w:rsidP="000C307A">
            <w:r>
              <w:t>Medium</w:t>
            </w:r>
          </w:p>
        </w:tc>
      </w:tr>
      <w:tr w:rsidR="000C307A" w:rsidTr="000C307A">
        <w:tc>
          <w:tcPr>
            <w:tcW w:w="3114" w:type="dxa"/>
            <w:vAlign w:val="center"/>
          </w:tcPr>
          <w:p w:rsidR="000C307A" w:rsidRDefault="000C307A" w:rsidP="000C307A">
            <w:r>
              <w:t>Failure recovery</w:t>
            </w:r>
          </w:p>
        </w:tc>
        <w:tc>
          <w:tcPr>
            <w:tcW w:w="3114" w:type="dxa"/>
            <w:vAlign w:val="center"/>
          </w:tcPr>
          <w:p w:rsidR="000C307A" w:rsidRDefault="000C307A" w:rsidP="000C307A">
            <w:r>
              <w:t>Graceful</w:t>
            </w:r>
          </w:p>
        </w:tc>
        <w:tc>
          <w:tcPr>
            <w:tcW w:w="3114" w:type="dxa"/>
            <w:vAlign w:val="center"/>
          </w:tcPr>
          <w:p w:rsidR="000C307A" w:rsidRDefault="000C307A" w:rsidP="000C307A">
            <w:r>
              <w:t>Reconnect-oriented</w:t>
            </w:r>
          </w:p>
        </w:tc>
      </w:tr>
      <w:tr w:rsidR="000C307A" w:rsidTr="000C307A">
        <w:tc>
          <w:tcPr>
            <w:tcW w:w="3114" w:type="dxa"/>
            <w:vAlign w:val="center"/>
          </w:tcPr>
          <w:p w:rsidR="000C307A" w:rsidRDefault="000C307A" w:rsidP="000C307A">
            <w:r>
              <w:t>Operational complexity</w:t>
            </w:r>
          </w:p>
        </w:tc>
        <w:tc>
          <w:tcPr>
            <w:tcW w:w="3114" w:type="dxa"/>
            <w:vAlign w:val="center"/>
          </w:tcPr>
          <w:p w:rsidR="000C307A" w:rsidRDefault="000C307A" w:rsidP="000C307A">
            <w:r>
              <w:t>Low</w:t>
            </w:r>
          </w:p>
        </w:tc>
        <w:tc>
          <w:tcPr>
            <w:tcW w:w="3114" w:type="dxa"/>
            <w:vAlign w:val="center"/>
          </w:tcPr>
          <w:p w:rsidR="000C307A" w:rsidRDefault="000C307A" w:rsidP="000C307A">
            <w:r>
              <w:t>Medium to High</w:t>
            </w:r>
          </w:p>
        </w:tc>
      </w:tr>
      <w:tr w:rsidR="000C307A" w:rsidTr="000C307A">
        <w:tc>
          <w:tcPr>
            <w:tcW w:w="3114" w:type="dxa"/>
            <w:vAlign w:val="center"/>
          </w:tcPr>
          <w:p w:rsidR="000C307A" w:rsidRDefault="000C307A" w:rsidP="000C307A">
            <w:r>
              <w:t>Suitability for heterogeneous networks</w:t>
            </w:r>
          </w:p>
        </w:tc>
        <w:tc>
          <w:tcPr>
            <w:tcW w:w="3114" w:type="dxa"/>
            <w:vAlign w:val="center"/>
          </w:tcPr>
          <w:p w:rsidR="000C307A" w:rsidRDefault="000C307A" w:rsidP="000C307A">
            <w:r>
              <w:t>High</w:t>
            </w:r>
          </w:p>
        </w:tc>
        <w:tc>
          <w:tcPr>
            <w:tcW w:w="3114" w:type="dxa"/>
            <w:vAlign w:val="center"/>
          </w:tcPr>
          <w:p w:rsidR="000C307A" w:rsidRDefault="000C307A" w:rsidP="000C307A">
            <w:r>
              <w:t>Medium</w:t>
            </w:r>
          </w:p>
        </w:tc>
      </w:tr>
    </w:tbl>
    <w:p w:rsidR="000C307A" w:rsidRDefault="000C307A" w:rsidP="000C307A">
      <w:pPr>
        <w:pStyle w:val="Heading2"/>
        <w:ind w:left="0" w:firstLine="0"/>
      </w:pPr>
    </w:p>
    <w:p w:rsidR="000C307A" w:rsidRDefault="000C307A" w:rsidP="000C307A">
      <w:pPr>
        <w:pStyle w:val="Heading2"/>
        <w:ind w:left="0" w:firstLine="0"/>
        <w:rPr>
          <w:rFonts w:ascii="Times New Roman" w:eastAsia="Times New Roman" w:hAnsi="Times New Roman" w:cs="Times New Roman"/>
          <w:color w:val="auto"/>
        </w:rPr>
      </w:pPr>
      <w:r>
        <w:t>4.8 Comparative Assessment</w:t>
      </w:r>
    </w:p>
    <w:p w:rsidR="009E1CE7" w:rsidRDefault="000C307A" w:rsidP="00404385">
      <w:pPr>
        <w:pStyle w:val="NormalWeb"/>
        <w:jc w:val="both"/>
      </w:pPr>
      <w:r>
        <w:t>While both transport mechanisms provide strong cryptographic security and are fully supported by Cisco Secure Client, SSL-based VPN transports demonstrate superior resilience, predictability, and operational simplicity in heterogeneous enterprise environments. IPsec-based transports remain viable in controlled network scenarios but introduce increased risk of connectivity issues and operational overhead when deployed at scale across diverse and restrictive networks.</w:t>
      </w:r>
      <w:r w:rsidR="00D04883">
        <w:t xml:space="preserve"> </w:t>
      </w:r>
    </w:p>
    <w:p w:rsidR="00D04883" w:rsidRPr="00D04883" w:rsidRDefault="00D04883" w:rsidP="00D04883"/>
    <w:p w:rsidR="00404385" w:rsidRDefault="00404385" w:rsidP="00404385">
      <w:pPr>
        <w:pStyle w:val="Heading1"/>
        <w:rPr>
          <w:rFonts w:ascii="Times New Roman" w:eastAsia="Times New Roman" w:hAnsi="Times New Roman" w:cs="Times New Roman"/>
          <w:color w:val="auto"/>
        </w:rPr>
      </w:pPr>
      <w:bookmarkStart w:id="4" w:name="_Toc4472"/>
      <w:r>
        <w:t>5. Cisco Recommendations and Best Practices</w:t>
      </w:r>
    </w:p>
    <w:p w:rsidR="00404385" w:rsidRDefault="00404385" w:rsidP="00404385">
      <w:pPr>
        <w:pStyle w:val="NormalWeb"/>
      </w:pPr>
      <w:r>
        <w:t>Cisco Secure Client supports multiple Remote Access VPN transports to accommodate diverse network conditions and operational requirements. Cisco design guidance consistently emphasizes transport flexibility, deterministic fallback behavior, and alignment with real-world network constraints encountered by remote users.</w:t>
      </w:r>
    </w:p>
    <w:p w:rsidR="00404385" w:rsidRDefault="00404385" w:rsidP="00404385">
      <w:pPr>
        <w:pStyle w:val="NormalWeb"/>
      </w:pPr>
      <w:r>
        <w:t>Based on Cisco product documentation, design guides, and operational best practices, the following recommendations apply to large-scale enterprise Remote Access VPN deployments.</w:t>
      </w:r>
    </w:p>
    <w:p w:rsidR="00404385" w:rsidRDefault="00404385" w:rsidP="00404385">
      <w:r>
        <w:pict>
          <v:rect id="_x0000_i1029" style="width:0;height:1.5pt" o:hralign="center" o:hrstd="t" o:hr="t" fillcolor="#a0a0a0" stroked="f"/>
        </w:pict>
      </w:r>
    </w:p>
    <w:p w:rsidR="00404385" w:rsidRDefault="00404385" w:rsidP="00404385">
      <w:pPr>
        <w:pStyle w:val="Heading2"/>
        <w:ind w:left="0" w:firstLine="0"/>
      </w:pPr>
      <w:r>
        <w:t>5.1 Prefer SSL-Based VPN for Heterogeneous Remote Environments</w:t>
      </w:r>
    </w:p>
    <w:p w:rsidR="00404385" w:rsidRDefault="00404385" w:rsidP="00404385">
      <w:pPr>
        <w:pStyle w:val="NormalWeb"/>
      </w:pPr>
      <w:r>
        <w:t xml:space="preserve">Cisco recommends SSL-based Remote Access VPN (TLS/DTLS) for user populations connecting from heterogeneous, unmanaged, or third-party networks. Reliance on TCP/443 and UDP/443 maximizes compatibility with common firewall, NAT, and proxy enforcement models, </w:t>
      </w:r>
      <w:r>
        <w:lastRenderedPageBreak/>
        <w:t>resulting in higher connection success rates and reduced exposure to environment-specific failures.</w:t>
      </w:r>
    </w:p>
    <w:p w:rsidR="00404385" w:rsidRDefault="00404385" w:rsidP="00404385">
      <w:pPr>
        <w:pStyle w:val="NormalWeb"/>
      </w:pPr>
      <w:r>
        <w:t>For large and geographically distributed user bases, SSL-based VPN transports provide the most predictable operational behavior.</w:t>
      </w:r>
    </w:p>
    <w:p w:rsidR="00404385" w:rsidRDefault="00404385" w:rsidP="00404385">
      <w:pPr>
        <w:pStyle w:val="NormalWeb"/>
      </w:pPr>
    </w:p>
    <w:p w:rsidR="00404385" w:rsidRDefault="00404385" w:rsidP="00404385">
      <w:pPr>
        <w:pStyle w:val="Heading2"/>
        <w:ind w:left="0" w:firstLine="0"/>
      </w:pPr>
      <w:r>
        <w:t>5.2 Enable DTLS for VPN Data-Plane Traffic When Available</w:t>
      </w:r>
    </w:p>
    <w:p w:rsidR="00404385" w:rsidRDefault="00404385" w:rsidP="00404385">
      <w:pPr>
        <w:pStyle w:val="NormalWeb"/>
      </w:pPr>
      <w:r>
        <w:t>Cisco best practices recommend enabling DTLS to optimize VPN data-plane performance. DTLS eliminates TCP-over-TCP interactions and improves throughput, latency, and stability under packet loss and variable network conditions.</w:t>
      </w:r>
    </w:p>
    <w:p w:rsidR="00404385" w:rsidRDefault="00404385" w:rsidP="00404385">
      <w:pPr>
        <w:pStyle w:val="NormalWeb"/>
      </w:pPr>
      <w:r>
        <w:t>DTLS SHOULD be configured as the preferred data-plane transport, with TLS retained as the guaranteed fallback mechanism when UDP connectivity is unavailable.</w:t>
      </w:r>
    </w:p>
    <w:p w:rsidR="00404385" w:rsidRDefault="00404385" w:rsidP="00404385">
      <w:pPr>
        <w:pStyle w:val="NormalWeb"/>
      </w:pPr>
      <w:r>
        <w:t>This model ensures:</w:t>
      </w:r>
    </w:p>
    <w:p w:rsidR="00404385" w:rsidRDefault="00404385" w:rsidP="00404385">
      <w:pPr>
        <w:pStyle w:val="NormalWeb"/>
        <w:numPr>
          <w:ilvl w:val="0"/>
          <w:numId w:val="8"/>
        </w:numPr>
      </w:pPr>
      <w:r>
        <w:t>optimal performance where UDP is permitted</w:t>
      </w:r>
    </w:p>
    <w:p w:rsidR="00404385" w:rsidRDefault="00404385" w:rsidP="00404385">
      <w:pPr>
        <w:pStyle w:val="NormalWeb"/>
        <w:numPr>
          <w:ilvl w:val="0"/>
          <w:numId w:val="8"/>
        </w:numPr>
      </w:pPr>
      <w:r>
        <w:t>deterministic connectivity where UDP is restricted</w:t>
      </w:r>
    </w:p>
    <w:p w:rsidR="00404385" w:rsidRDefault="00404385" w:rsidP="00404385">
      <w:pPr>
        <w:pStyle w:val="NormalWeb"/>
        <w:numPr>
          <w:ilvl w:val="0"/>
          <w:numId w:val="8"/>
        </w:numPr>
      </w:pPr>
      <w:r>
        <w:t>transparent transport selection without user involvement</w:t>
      </w:r>
    </w:p>
    <w:p w:rsidR="00404385" w:rsidRDefault="00404385" w:rsidP="00404385">
      <w:r>
        <w:pict>
          <v:rect id="_x0000_i1031" style="width:0;height:1.5pt" o:hralign="center" o:hrstd="t" o:hr="t" fillcolor="#a0a0a0" stroked="f"/>
        </w:pict>
      </w:r>
    </w:p>
    <w:p w:rsidR="00404385" w:rsidRDefault="00404385" w:rsidP="00404385">
      <w:pPr>
        <w:pStyle w:val="Heading2"/>
        <w:ind w:left="0" w:firstLine="0"/>
      </w:pPr>
      <w:r>
        <w:t>5.3 Preserve TLS as the Deterministic Fallback Transport</w:t>
      </w:r>
    </w:p>
    <w:p w:rsidR="00404385" w:rsidRDefault="00404385" w:rsidP="00404385">
      <w:pPr>
        <w:pStyle w:val="NormalWeb"/>
      </w:pPr>
      <w:r>
        <w:t>Cisco Secure Client establishes the VPN control channel over TLS and relies on TLS as the universal fallback transport. This design ensures VPN availability in environments that restrict or deprioritize UDP traffic, including proxy-controlled and policy-enforced networks.</w:t>
      </w:r>
    </w:p>
    <w:p w:rsidR="00404385" w:rsidRDefault="00404385" w:rsidP="00404385">
      <w:pPr>
        <w:pStyle w:val="NormalWeb"/>
      </w:pPr>
      <w:r>
        <w:t>TLS fallback behavior is a critical resiliency mechanism and SHOULD be preserved to prevent unnecessary connection failures.</w:t>
      </w:r>
    </w:p>
    <w:p w:rsidR="00404385" w:rsidRDefault="00404385" w:rsidP="00404385">
      <w:r>
        <w:pict>
          <v:rect id="_x0000_i1032" style="width:0;height:1.5pt" o:hralign="center" o:hrstd="t" o:hr="t" fillcolor="#a0a0a0" stroked="f"/>
        </w:pict>
      </w:r>
    </w:p>
    <w:p w:rsidR="00404385" w:rsidRDefault="00404385" w:rsidP="00404385">
      <w:pPr>
        <w:pStyle w:val="Heading2"/>
        <w:ind w:left="0" w:firstLine="0"/>
      </w:pPr>
      <w:r>
        <w:t>5.4 Align Transport Behavior with ISE Posture and Policy Enforcement</w:t>
      </w:r>
    </w:p>
    <w:p w:rsidR="00627029" w:rsidRDefault="00404385" w:rsidP="00404385">
      <w:pPr>
        <w:pStyle w:val="NormalWeb"/>
      </w:pPr>
      <w:r>
        <w:t>Cisco recommends consistent and predictable transport behavior to support stable authentication, posture assessment, and authorization workflows with Cisco Identity Services Engine (ISE).</w:t>
      </w:r>
    </w:p>
    <w:p w:rsidR="00404385" w:rsidRDefault="00404385" w:rsidP="00404385">
      <w:pPr>
        <w:pStyle w:val="NormalWeb"/>
      </w:pPr>
      <w:bookmarkStart w:id="5" w:name="_GoBack"/>
      <w:bookmarkEnd w:id="5"/>
      <w:r>
        <w:lastRenderedPageBreak/>
        <w:t>SSL-based transports reduce variability introduced by NAT behavior, UDP state expiration, and mid-session tunnel renegotiation, improving the reliability of posture evaluation, remediation workflows, and policy enforcement decisions.</w:t>
      </w:r>
    </w:p>
    <w:p w:rsidR="00404385" w:rsidRDefault="00404385" w:rsidP="00404385">
      <w:r>
        <w:pict>
          <v:rect id="_x0000_i1033" style="width:0;height:1.5pt" o:hralign="center" o:hrstd="t" o:hr="t" fillcolor="#a0a0a0" stroked="f"/>
        </w:pict>
      </w:r>
    </w:p>
    <w:p w:rsidR="00404385" w:rsidRDefault="00404385" w:rsidP="00404385">
      <w:pPr>
        <w:pStyle w:val="Heading2"/>
        <w:ind w:left="0" w:firstLine="0"/>
      </w:pPr>
      <w:r>
        <w:t>5.5 Minimize Operational Complexity at Scale</w:t>
      </w:r>
    </w:p>
    <w:p w:rsidR="00404385" w:rsidRDefault="00404385" w:rsidP="00404385">
      <w:pPr>
        <w:pStyle w:val="NormalWeb"/>
      </w:pPr>
      <w:r>
        <w:t>Cisco best practices emphasize operational simplicity for large Remote Access VPN deployments. Reducing transport variability, minimizing environment-specific tuning, and leveraging automatic negotiation and fallback mechanisms directly lowers support overhead and accelerates fault isolation.</w:t>
      </w:r>
    </w:p>
    <w:p w:rsidR="00404385" w:rsidRDefault="00404385" w:rsidP="00404385">
      <w:pPr>
        <w:pStyle w:val="NormalWeb"/>
      </w:pPr>
      <w:r>
        <w:t>Standardizing on a primary transport with well-defined fallback behavior aligns with Cisco’s guidance for scalable, supportable remote access architectures.</w:t>
      </w:r>
    </w:p>
    <w:p w:rsidR="009E1CE7" w:rsidRDefault="00625D43" w:rsidP="001A37A9">
      <w:pPr>
        <w:pStyle w:val="Heading1"/>
        <w:ind w:left="0"/>
        <w:jc w:val="both"/>
      </w:pPr>
      <w:r>
        <w:t>6.</w:t>
      </w:r>
      <w:r>
        <w:rPr>
          <w:rFonts w:ascii="Arial" w:eastAsia="Arial" w:hAnsi="Arial" w:cs="Arial"/>
        </w:rPr>
        <w:t xml:space="preserve"> </w:t>
      </w:r>
      <w:bookmarkEnd w:id="4"/>
      <w:r w:rsidR="00D13F2F" w:rsidRPr="00D13F2F">
        <w:t>Selected Transport Mechanism</w:t>
      </w:r>
    </w:p>
    <w:p w:rsidR="009E1CE7" w:rsidRDefault="00625D43" w:rsidP="001A37A9">
      <w:pPr>
        <w:ind w:left="0"/>
        <w:jc w:val="both"/>
      </w:pPr>
      <w:r>
        <w:t>Based on the decision being made, what actions must happen next? This may not be required in all cases, but it is often helpful in ensuring the right actions happen in a timely manner. In addition, key decisions that require documentat</w:t>
      </w:r>
      <w:r>
        <w:t xml:space="preserve">ion like this often stem from a problem and include lessons learned or opportunities to avoid a recurrence. This section may also be useful for capturing this information. </w:t>
      </w:r>
    </w:p>
    <w:p w:rsidR="009E1CE7" w:rsidRDefault="00625D43" w:rsidP="001A37A9">
      <w:pPr>
        <w:spacing w:after="585" w:line="259" w:lineRule="auto"/>
        <w:ind w:left="0" w:firstLine="0"/>
        <w:jc w:val="both"/>
      </w:pPr>
      <w:r>
        <w:t xml:space="preserve"> </w:t>
      </w:r>
    </w:p>
    <w:p w:rsidR="009E1CE7" w:rsidRDefault="00625D43" w:rsidP="001A37A9">
      <w:pPr>
        <w:pStyle w:val="Heading1"/>
        <w:ind w:left="0"/>
        <w:jc w:val="both"/>
      </w:pPr>
      <w:bookmarkStart w:id="6" w:name="_Toc4473"/>
      <w:r>
        <w:t>7.</w:t>
      </w:r>
      <w:r>
        <w:rPr>
          <w:rFonts w:ascii="Arial" w:eastAsia="Arial" w:hAnsi="Arial" w:cs="Arial"/>
        </w:rPr>
        <w:t xml:space="preserve"> </w:t>
      </w:r>
      <w:bookmarkEnd w:id="6"/>
      <w:r w:rsidR="00D13F2F" w:rsidRPr="00D13F2F">
        <w:t>Integration with Cisco ISE (Posture &amp; Profiling)</w:t>
      </w:r>
    </w:p>
    <w:p w:rsidR="00D13F2F" w:rsidRPr="00D13F2F" w:rsidRDefault="00D13F2F" w:rsidP="001A37A9">
      <w:pPr>
        <w:ind w:left="0"/>
        <w:jc w:val="both"/>
      </w:pPr>
    </w:p>
    <w:p w:rsidR="009E1CE7" w:rsidRDefault="00625D43" w:rsidP="001A37A9">
      <w:pPr>
        <w:ind w:left="0"/>
        <w:jc w:val="both"/>
      </w:pPr>
      <w:r>
        <w:t>If deemed necessary, here the decision-makers physically sign the do</w:t>
      </w:r>
      <w:r>
        <w:t xml:space="preserve">cument. Most of the time though, a simple email confirming approval and alignment is sufficient form the individuals. </w:t>
      </w:r>
    </w:p>
    <w:p w:rsidR="009E1CE7" w:rsidRDefault="00625D43" w:rsidP="001A37A9">
      <w:pPr>
        <w:spacing w:after="33" w:line="259" w:lineRule="auto"/>
        <w:ind w:left="0" w:firstLine="0"/>
        <w:jc w:val="both"/>
      </w:pPr>
      <w:r>
        <w:t xml:space="preserve"> </w:t>
      </w:r>
    </w:p>
    <w:p w:rsidR="009E1CE7" w:rsidRDefault="00625D43" w:rsidP="001A37A9">
      <w:pPr>
        <w:tabs>
          <w:tab w:val="center" w:pos="2198"/>
          <w:tab w:val="center" w:pos="4321"/>
          <w:tab w:val="center" w:pos="5425"/>
        </w:tabs>
        <w:ind w:left="0" w:firstLine="0"/>
        <w:jc w:val="both"/>
      </w:pPr>
      <w:r>
        <w:tab/>
      </w:r>
      <w:r>
        <w:t xml:space="preserve">___________________________ </w:t>
      </w:r>
      <w:r>
        <w:tab/>
        <w:t xml:space="preserve"> </w:t>
      </w:r>
      <w:r>
        <w:tab/>
        <w:t xml:space="preserve">_______ </w:t>
      </w:r>
    </w:p>
    <w:p w:rsidR="009E1CE7" w:rsidRDefault="00625D43" w:rsidP="001A37A9">
      <w:pPr>
        <w:tabs>
          <w:tab w:val="center" w:pos="1316"/>
          <w:tab w:val="center" w:pos="2160"/>
          <w:tab w:val="center" w:pos="2881"/>
          <w:tab w:val="center" w:pos="3601"/>
          <w:tab w:val="center" w:pos="4321"/>
          <w:tab w:val="center" w:pos="5254"/>
        </w:tabs>
        <w:ind w:left="0" w:firstLine="0"/>
        <w:jc w:val="both"/>
      </w:pPr>
      <w:r>
        <w:tab/>
      </w:r>
      <w:r>
        <w:t xml:space="preserve">Name 1, Title </w:t>
      </w:r>
      <w:r>
        <w:tab/>
        <w:t xml:space="preserve"> </w:t>
      </w:r>
      <w:r>
        <w:tab/>
        <w:t xml:space="preserve"> </w:t>
      </w:r>
      <w:r>
        <w:tab/>
        <w:t xml:space="preserve"> </w:t>
      </w:r>
      <w:r>
        <w:tab/>
        <w:t xml:space="preserve"> </w:t>
      </w:r>
      <w:r>
        <w:tab/>
        <w:t xml:space="preserve">Date </w:t>
      </w:r>
    </w:p>
    <w:p w:rsidR="009E1CE7" w:rsidRDefault="00625D43" w:rsidP="001A37A9">
      <w:pPr>
        <w:spacing w:after="33" w:line="259" w:lineRule="auto"/>
        <w:ind w:left="0" w:firstLine="0"/>
        <w:jc w:val="both"/>
      </w:pPr>
      <w:r>
        <w:t xml:space="preserve"> </w:t>
      </w:r>
    </w:p>
    <w:p w:rsidR="00D13F2F" w:rsidRDefault="00D13F2F" w:rsidP="001A37A9">
      <w:pPr>
        <w:pStyle w:val="Heading1"/>
        <w:ind w:left="0" w:firstLine="0"/>
        <w:jc w:val="both"/>
      </w:pPr>
      <w:hyperlink w:anchor="_Toc4473">
        <w:r>
          <w:t>8.  Security, Scalability, and Operational Considerations</w:t>
        </w:r>
      </w:hyperlink>
    </w:p>
    <w:p w:rsidR="009E1CE7" w:rsidRDefault="00D13F2F" w:rsidP="001A37A9">
      <w:pPr>
        <w:pStyle w:val="Heading1"/>
        <w:ind w:left="0"/>
        <w:jc w:val="both"/>
      </w:pPr>
      <w:r>
        <w:t xml:space="preserve">9. </w:t>
      </w:r>
      <w:r>
        <w:t xml:space="preserve"> Conclusion</w:t>
      </w:r>
    </w:p>
    <w:p w:rsidR="00393C3E" w:rsidRDefault="00393C3E" w:rsidP="001A37A9">
      <w:pPr>
        <w:pStyle w:val="Heading1"/>
        <w:ind w:left="0" w:hanging="540"/>
        <w:jc w:val="both"/>
      </w:pPr>
      <w:r>
        <w:t xml:space="preserve">10. </w:t>
      </w:r>
      <w:hyperlink w:anchor="_Toc4474">
        <w:r>
          <w:t>Appendix</w:t>
        </w:r>
      </w:hyperlink>
    </w:p>
    <w:p w:rsidR="00393C3E" w:rsidRDefault="00393C3E" w:rsidP="001A37A9">
      <w:pPr>
        <w:ind w:left="0"/>
        <w:jc w:val="both"/>
      </w:pPr>
      <w:r>
        <w:tab/>
      </w:r>
      <w:r>
        <w:tab/>
      </w:r>
    </w:p>
    <w:p w:rsidR="00393C3E" w:rsidRDefault="00393C3E" w:rsidP="001A37A9">
      <w:pPr>
        <w:ind w:left="0"/>
        <w:jc w:val="both"/>
      </w:pPr>
    </w:p>
    <w:p w:rsidR="00393C3E" w:rsidRDefault="00393C3E" w:rsidP="001A37A9">
      <w:pPr>
        <w:ind w:left="0"/>
        <w:jc w:val="both"/>
      </w:pPr>
      <w:r>
        <w:tab/>
      </w:r>
      <w:r>
        <w:tab/>
        <w:t>List of used materials in this document:</w:t>
      </w:r>
    </w:p>
    <w:p w:rsidR="00393C3E" w:rsidRDefault="00393C3E" w:rsidP="001A37A9">
      <w:pPr>
        <w:ind w:left="0"/>
        <w:jc w:val="both"/>
        <w:rPr>
          <w:color w:val="2E74B5" w:themeColor="accent1" w:themeShade="BF"/>
          <w:u w:val="single"/>
        </w:rPr>
      </w:pPr>
      <w:hyperlink r:id="rId7" w:anchor="AnyConnectVPNUserandManagementTunnels" w:history="1">
        <w:r w:rsidRPr="00393C3E">
          <w:rPr>
            <w:rStyle w:val="Hyperlink"/>
            <w:color w:val="034990" w:themeColor="hyperlink" w:themeShade="BF"/>
          </w:rPr>
          <w:t>https://www.cisco.com/c/en/us/product</w:t>
        </w:r>
        <w:r w:rsidRPr="00393C3E">
          <w:rPr>
            <w:rStyle w:val="Hyperlink"/>
            <w:color w:val="034990" w:themeColor="hyperlink" w:themeShade="BF"/>
          </w:rPr>
          <w:t>s</w:t>
        </w:r>
        <w:r w:rsidRPr="00393C3E">
          <w:rPr>
            <w:rStyle w:val="Hyperlink"/>
            <w:color w:val="034990" w:themeColor="hyperlink" w:themeShade="BF"/>
          </w:rPr>
          <w:t>/collate</w:t>
        </w:r>
        <w:r w:rsidRPr="00393C3E">
          <w:rPr>
            <w:rStyle w:val="Hyperlink"/>
            <w:color w:val="034990" w:themeColor="hyperlink" w:themeShade="BF"/>
          </w:rPr>
          <w:t>r</w:t>
        </w:r>
        <w:r w:rsidRPr="00393C3E">
          <w:rPr>
            <w:rStyle w:val="Hyperlink"/>
            <w:color w:val="034990" w:themeColor="hyperlink" w:themeShade="BF"/>
          </w:rPr>
          <w:t>al/s</w:t>
        </w:r>
        <w:r w:rsidRPr="00393C3E">
          <w:rPr>
            <w:rStyle w:val="Hyperlink"/>
            <w:color w:val="034990" w:themeColor="hyperlink" w:themeShade="BF"/>
          </w:rPr>
          <w:t>e</w:t>
        </w:r>
        <w:r w:rsidRPr="00393C3E">
          <w:rPr>
            <w:rStyle w:val="Hyperlink"/>
            <w:color w:val="034990" w:themeColor="hyperlink" w:themeShade="BF"/>
          </w:rPr>
          <w:t>curity/anyconnect-secure-mobility-client/secure-mobility-client-ds.html#AnyConnectVPNUserandManagementTunnels</w:t>
        </w:r>
      </w:hyperlink>
    </w:p>
    <w:p w:rsidR="00276A97" w:rsidRDefault="00822ADA" w:rsidP="001A37A9">
      <w:pPr>
        <w:ind w:left="0"/>
        <w:jc w:val="both"/>
        <w:rPr>
          <w:color w:val="2E74B5" w:themeColor="accent1" w:themeShade="BF"/>
          <w:u w:val="single"/>
        </w:rPr>
      </w:pPr>
      <w:hyperlink r:id="rId8" w:history="1">
        <w:r w:rsidR="00276A97" w:rsidRPr="00822ADA">
          <w:rPr>
            <w:rStyle w:val="Hyperlink"/>
            <w:color w:val="034990" w:themeColor="hyperlink" w:themeShade="BF"/>
          </w:rPr>
          <w:t>https://community.cisco.com/t5/</w:t>
        </w:r>
        <w:r w:rsidR="00276A97" w:rsidRPr="00822ADA">
          <w:rPr>
            <w:rStyle w:val="Hyperlink"/>
            <w:color w:val="034990" w:themeColor="hyperlink" w:themeShade="BF"/>
          </w:rPr>
          <w:t>s</w:t>
        </w:r>
        <w:r w:rsidR="00276A97" w:rsidRPr="00822ADA">
          <w:rPr>
            <w:rStyle w:val="Hyperlink"/>
            <w:color w:val="034990" w:themeColor="hyperlink" w:themeShade="BF"/>
          </w:rPr>
          <w:t>ecurity-knowledge-base/configuring-ipsec-ikev2-remote-access-vpn-with-cisco-secure/ta-p/4485165?utm_source=chatgpt.com</w:t>
        </w:r>
      </w:hyperlink>
    </w:p>
    <w:p w:rsidR="008F4085" w:rsidRDefault="008F4085" w:rsidP="001A37A9">
      <w:pPr>
        <w:ind w:left="0"/>
        <w:jc w:val="both"/>
        <w:rPr>
          <w:color w:val="2E74B5" w:themeColor="accent1" w:themeShade="BF"/>
          <w:u w:val="single"/>
        </w:rPr>
      </w:pPr>
      <w:hyperlink r:id="rId9" w:history="1">
        <w:r w:rsidRPr="008F4085">
          <w:rPr>
            <w:rStyle w:val="Hyperlink"/>
            <w:color w:val="034990" w:themeColor="hyperlink" w:themeShade="BF"/>
          </w:rPr>
          <w:t>https://www.cisco.com/c/en/us/td/docs/security/asa/asa920/configuration/vpn/asa-920-vpn-config/vpn-anyconnect.html?utm_source=chatgpt.com</w:t>
        </w:r>
      </w:hyperlink>
    </w:p>
    <w:p w:rsidR="008F4085" w:rsidRPr="00393C3E" w:rsidRDefault="008F4085" w:rsidP="001A37A9">
      <w:pPr>
        <w:ind w:left="0"/>
        <w:jc w:val="both"/>
        <w:rPr>
          <w:color w:val="2E74B5" w:themeColor="accent1" w:themeShade="BF"/>
          <w:u w:val="single"/>
        </w:rPr>
      </w:pPr>
      <w:hyperlink r:id="rId10" w:history="1">
        <w:r w:rsidRPr="008F4085">
          <w:rPr>
            <w:rStyle w:val="Hyperlink"/>
            <w:color w:val="034990" w:themeColor="hyperlink" w:themeShade="BF"/>
          </w:rPr>
          <w:t>https://www.secureitstore.co.il/datasheets/security/secure-mobility-client-anyconnect-ds.pdf?utm_source=chatgpt.com</w:t>
        </w:r>
      </w:hyperlink>
    </w:p>
    <w:p w:rsidR="00393C3E" w:rsidRPr="00393C3E" w:rsidRDefault="00393C3E" w:rsidP="001A37A9">
      <w:pPr>
        <w:ind w:left="0"/>
        <w:jc w:val="both"/>
      </w:pPr>
    </w:p>
    <w:p w:rsidR="00393C3E" w:rsidRPr="00393C3E" w:rsidRDefault="00393C3E" w:rsidP="001A37A9">
      <w:pPr>
        <w:ind w:left="0"/>
        <w:jc w:val="both"/>
      </w:pPr>
    </w:p>
    <w:sectPr w:rsidR="00393C3E" w:rsidRPr="00393C3E" w:rsidSect="00382837">
      <w:headerReference w:type="even" r:id="rId11"/>
      <w:headerReference w:type="default" r:id="rId12"/>
      <w:footerReference w:type="even" r:id="rId13"/>
      <w:footerReference w:type="default" r:id="rId14"/>
      <w:headerReference w:type="first" r:id="rId15"/>
      <w:footerReference w:type="first" r:id="rId16"/>
      <w:pgSz w:w="12240" w:h="15840"/>
      <w:pgMar w:top="1486" w:right="1446" w:bottom="2625"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25D43" w:rsidRDefault="00625D43">
      <w:pPr>
        <w:spacing w:after="0" w:line="240" w:lineRule="auto"/>
      </w:pPr>
      <w:r>
        <w:separator/>
      </w:r>
    </w:p>
  </w:endnote>
  <w:endnote w:type="continuationSeparator" w:id="0">
    <w:p w:rsidR="00625D43" w:rsidRDefault="00625D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1CE7" w:rsidRDefault="00625D43">
    <w:pPr>
      <w:spacing w:after="40" w:line="259" w:lineRule="auto"/>
      <w:ind w:left="0" w:firstLine="0"/>
    </w:pPr>
    <w:r>
      <w:rPr>
        <w:noProof/>
      </w:rPr>
      <mc:AlternateContent>
        <mc:Choice Requires="wpg">
          <w:drawing>
            <wp:anchor distT="0" distB="0" distL="114300" distR="114300" simplePos="0" relativeHeight="251660288" behindDoc="0" locked="0" layoutInCell="1" allowOverlap="1">
              <wp:simplePos x="0" y="0"/>
              <wp:positionH relativeFrom="page">
                <wp:posOffset>896417</wp:posOffset>
              </wp:positionH>
              <wp:positionV relativeFrom="page">
                <wp:posOffset>9413748</wp:posOffset>
              </wp:positionV>
              <wp:extent cx="5981065" cy="18288"/>
              <wp:effectExtent l="0" t="0" r="0" b="0"/>
              <wp:wrapSquare wrapText="bothSides"/>
              <wp:docPr id="4344" name="Group 4344"/>
              <wp:cNvGraphicFramePr/>
              <a:graphic xmlns:a="http://schemas.openxmlformats.org/drawingml/2006/main">
                <a:graphicData uri="http://schemas.microsoft.com/office/word/2010/wordprocessingGroup">
                  <wpg:wgp>
                    <wpg:cNvGrpSpPr/>
                    <wpg:grpSpPr>
                      <a:xfrm>
                        <a:off x="0" y="0"/>
                        <a:ext cx="5981065" cy="18288"/>
                        <a:chOff x="0" y="0"/>
                        <a:chExt cx="5981065" cy="18288"/>
                      </a:xfrm>
                    </wpg:grpSpPr>
                    <wps:wsp>
                      <wps:cNvPr id="4753" name="Shape 4753"/>
                      <wps:cNvSpPr/>
                      <wps:spPr>
                        <a:xfrm>
                          <a:off x="0" y="0"/>
                          <a:ext cx="5981065" cy="18288"/>
                        </a:xfrm>
                        <a:custGeom>
                          <a:avLst/>
                          <a:gdLst/>
                          <a:ahLst/>
                          <a:cxnLst/>
                          <a:rect l="0" t="0" r="0" b="0"/>
                          <a:pathLst>
                            <a:path w="5981065" h="18288">
                              <a:moveTo>
                                <a:pt x="0" y="0"/>
                              </a:moveTo>
                              <a:lnTo>
                                <a:pt x="5981065" y="0"/>
                              </a:lnTo>
                              <a:lnTo>
                                <a:pt x="5981065"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344" style="width:470.95pt;height:1.44pt;position:absolute;mso-position-horizontal-relative:page;mso-position-horizontal:absolute;margin-left:70.584pt;mso-position-vertical-relative:page;margin-top:741.24pt;" coordsize="59810,182">
              <v:shape id="Shape 4754" style="position:absolute;width:59810;height:182;left:0;top:0;" coordsize="5981065,18288" path="m0,0l5981065,0l5981065,18288l0,18288l0,0">
                <v:stroke weight="0pt" endcap="flat" joinstyle="miter" miterlimit="10" on="false" color="#000000" opacity="0"/>
                <v:fill on="true" color="#000000"/>
              </v:shape>
              <w10:wrap type="square"/>
            </v:group>
          </w:pict>
        </mc:Fallback>
      </mc:AlternateContent>
    </w:r>
    <w:r>
      <w:t xml:space="preserve"> </w:t>
    </w:r>
  </w:p>
  <w:p w:rsidR="009E1CE7" w:rsidRDefault="00625D43">
    <w:pPr>
      <w:tabs>
        <w:tab w:val="center" w:pos="4681"/>
        <w:tab w:val="right" w:pos="9353"/>
      </w:tabs>
      <w:spacing w:after="0" w:line="259" w:lineRule="auto"/>
      <w:ind w:left="0" w:right="-10" w:firstLine="0"/>
    </w:pPr>
    <w:r>
      <w:t xml:space="preserve">&lt;Author’s Name&gt; </w:t>
    </w:r>
    <w:r>
      <w:tab/>
      <w:t xml:space="preserve"> </w:t>
    </w:r>
    <w:r>
      <w:tab/>
    </w:r>
    <w:r>
      <w:rPr>
        <w:color w:val="7F7F7F"/>
      </w:rPr>
      <w:t>P a g e</w:t>
    </w:r>
    <w:r>
      <w:t xml:space="preserve"> | </w:t>
    </w:r>
    <w:r>
      <w:fldChar w:fldCharType="begin"/>
    </w:r>
    <w:r>
      <w:instrText xml:space="preserve"> PAGE   \* MERGEFORMAT </w:instrText>
    </w:r>
    <w:r>
      <w:fldChar w:fldCharType="separate"/>
    </w:r>
    <w:r>
      <w:rPr>
        <w:b/>
      </w:rPr>
      <w:t>2</w:t>
    </w:r>
    <w:r>
      <w:rPr>
        <w:b/>
      </w:rP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1CE7" w:rsidRDefault="00625D43">
    <w:pPr>
      <w:spacing w:after="40" w:line="259" w:lineRule="auto"/>
      <w:ind w:left="0" w:firstLine="0"/>
    </w:pPr>
    <w:r>
      <w:rPr>
        <w:noProof/>
      </w:rPr>
      <mc:AlternateContent>
        <mc:Choice Requires="wpg">
          <w:drawing>
            <wp:anchor distT="0" distB="0" distL="114300" distR="114300" simplePos="0" relativeHeight="251661312" behindDoc="0" locked="0" layoutInCell="1" allowOverlap="1">
              <wp:simplePos x="0" y="0"/>
              <wp:positionH relativeFrom="page">
                <wp:posOffset>896417</wp:posOffset>
              </wp:positionH>
              <wp:positionV relativeFrom="page">
                <wp:posOffset>9413748</wp:posOffset>
              </wp:positionV>
              <wp:extent cx="5981065" cy="18288"/>
              <wp:effectExtent l="0" t="0" r="0" b="0"/>
              <wp:wrapSquare wrapText="bothSides"/>
              <wp:docPr id="4299" name="Group 4299"/>
              <wp:cNvGraphicFramePr/>
              <a:graphic xmlns:a="http://schemas.openxmlformats.org/drawingml/2006/main">
                <a:graphicData uri="http://schemas.microsoft.com/office/word/2010/wordprocessingGroup">
                  <wpg:wgp>
                    <wpg:cNvGrpSpPr/>
                    <wpg:grpSpPr>
                      <a:xfrm>
                        <a:off x="0" y="0"/>
                        <a:ext cx="5981065" cy="18288"/>
                        <a:chOff x="0" y="0"/>
                        <a:chExt cx="5981065" cy="18288"/>
                      </a:xfrm>
                    </wpg:grpSpPr>
                    <wps:wsp>
                      <wps:cNvPr id="4751" name="Shape 4751"/>
                      <wps:cNvSpPr/>
                      <wps:spPr>
                        <a:xfrm>
                          <a:off x="0" y="0"/>
                          <a:ext cx="5981065" cy="18288"/>
                        </a:xfrm>
                        <a:custGeom>
                          <a:avLst/>
                          <a:gdLst/>
                          <a:ahLst/>
                          <a:cxnLst/>
                          <a:rect l="0" t="0" r="0" b="0"/>
                          <a:pathLst>
                            <a:path w="5981065" h="18288">
                              <a:moveTo>
                                <a:pt x="0" y="0"/>
                              </a:moveTo>
                              <a:lnTo>
                                <a:pt x="5981065" y="0"/>
                              </a:lnTo>
                              <a:lnTo>
                                <a:pt x="5981065"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299" style="width:470.95pt;height:1.44pt;position:absolute;mso-position-horizontal-relative:page;mso-position-horizontal:absolute;margin-left:70.584pt;mso-position-vertical-relative:page;margin-top:741.24pt;" coordsize="59810,182">
              <v:shape id="Shape 4752" style="position:absolute;width:59810;height:182;left:0;top:0;" coordsize="5981065,18288" path="m0,0l5981065,0l5981065,18288l0,18288l0,0">
                <v:stroke weight="0pt" endcap="flat" joinstyle="miter" miterlimit="10" on="false" color="#000000" opacity="0"/>
                <v:fill on="true" color="#000000"/>
              </v:shape>
              <w10:wrap type="square"/>
            </v:group>
          </w:pict>
        </mc:Fallback>
      </mc:AlternateContent>
    </w:r>
    <w:r>
      <w:t xml:space="preserve"> </w:t>
    </w:r>
  </w:p>
  <w:p w:rsidR="009E1CE7" w:rsidRDefault="00557E87">
    <w:pPr>
      <w:tabs>
        <w:tab w:val="center" w:pos="4681"/>
        <w:tab w:val="right" w:pos="9353"/>
      </w:tabs>
      <w:spacing w:after="0" w:line="259" w:lineRule="auto"/>
      <w:ind w:left="0" w:right="-10" w:firstLine="0"/>
    </w:pPr>
    <w:r>
      <w:t>Miroslav Ivanov</w:t>
    </w:r>
    <w:r w:rsidR="00625D43">
      <w:t xml:space="preserve"> </w:t>
    </w:r>
    <w:r w:rsidR="00625D43">
      <w:tab/>
      <w:t xml:space="preserve"> </w:t>
    </w:r>
    <w:r w:rsidR="00625D43">
      <w:tab/>
    </w:r>
    <w:r w:rsidR="00625D43">
      <w:rPr>
        <w:color w:val="7F7F7F"/>
      </w:rPr>
      <w:t>P a g e</w:t>
    </w:r>
    <w:r w:rsidR="00625D43">
      <w:t xml:space="preserve"> | </w:t>
    </w:r>
    <w:r w:rsidR="00625D43">
      <w:fldChar w:fldCharType="begin"/>
    </w:r>
    <w:r w:rsidR="00625D43">
      <w:instrText xml:space="preserve"> PAGE   \* MERGEFORMAT </w:instrText>
    </w:r>
    <w:r w:rsidR="00625D43">
      <w:fldChar w:fldCharType="separate"/>
    </w:r>
    <w:r w:rsidR="00627029" w:rsidRPr="00627029">
      <w:rPr>
        <w:b/>
        <w:noProof/>
      </w:rPr>
      <w:t>11</w:t>
    </w:r>
    <w:r w:rsidR="00625D43">
      <w:rPr>
        <w:b/>
      </w:rPr>
      <w:fldChar w:fldCharType="end"/>
    </w:r>
    <w:r w:rsidR="00625D43">
      <w:t xml:space="preserve"> </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1CE7" w:rsidRDefault="009E1CE7">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25D43" w:rsidRDefault="00625D43">
      <w:pPr>
        <w:spacing w:after="0" w:line="240" w:lineRule="auto"/>
      </w:pPr>
      <w:r>
        <w:separator/>
      </w:r>
    </w:p>
  </w:footnote>
  <w:footnote w:type="continuationSeparator" w:id="0">
    <w:p w:rsidR="00625D43" w:rsidRDefault="00625D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1CE7" w:rsidRDefault="00625D43">
    <w:pPr>
      <w:spacing w:after="40" w:line="259" w:lineRule="auto"/>
      <w:ind w:left="0" w:firstLine="0"/>
    </w:pPr>
    <w:r>
      <w:rPr>
        <w:noProof/>
      </w:rPr>
      <mc:AlternateContent>
        <mc:Choice Requires="wpg">
          <w:drawing>
            <wp:anchor distT="0" distB="0" distL="114300" distR="114300" simplePos="0" relativeHeight="251658240" behindDoc="0" locked="0" layoutInCell="1" allowOverlap="1">
              <wp:simplePos x="0" y="0"/>
              <wp:positionH relativeFrom="page">
                <wp:posOffset>896417</wp:posOffset>
              </wp:positionH>
              <wp:positionV relativeFrom="page">
                <wp:posOffset>641604</wp:posOffset>
              </wp:positionV>
              <wp:extent cx="5981065" cy="18288"/>
              <wp:effectExtent l="0" t="0" r="0" b="0"/>
              <wp:wrapSquare wrapText="bothSides"/>
              <wp:docPr id="4325" name="Group 4325"/>
              <wp:cNvGraphicFramePr/>
              <a:graphic xmlns:a="http://schemas.openxmlformats.org/drawingml/2006/main">
                <a:graphicData uri="http://schemas.microsoft.com/office/word/2010/wordprocessingGroup">
                  <wpg:wgp>
                    <wpg:cNvGrpSpPr/>
                    <wpg:grpSpPr>
                      <a:xfrm>
                        <a:off x="0" y="0"/>
                        <a:ext cx="5981065" cy="18288"/>
                        <a:chOff x="0" y="0"/>
                        <a:chExt cx="5981065" cy="18288"/>
                      </a:xfrm>
                    </wpg:grpSpPr>
                    <wps:wsp>
                      <wps:cNvPr id="4749" name="Shape 4749"/>
                      <wps:cNvSpPr/>
                      <wps:spPr>
                        <a:xfrm>
                          <a:off x="0" y="0"/>
                          <a:ext cx="5981065" cy="18288"/>
                        </a:xfrm>
                        <a:custGeom>
                          <a:avLst/>
                          <a:gdLst/>
                          <a:ahLst/>
                          <a:cxnLst/>
                          <a:rect l="0" t="0" r="0" b="0"/>
                          <a:pathLst>
                            <a:path w="5981065" h="18288">
                              <a:moveTo>
                                <a:pt x="0" y="0"/>
                              </a:moveTo>
                              <a:lnTo>
                                <a:pt x="5981065" y="0"/>
                              </a:lnTo>
                              <a:lnTo>
                                <a:pt x="5981065"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325" style="width:470.95pt;height:1.44pt;position:absolute;mso-position-horizontal-relative:page;mso-position-horizontal:absolute;margin-left:70.584pt;mso-position-vertical-relative:page;margin-top:50.52pt;" coordsize="59810,182">
              <v:shape id="Shape 4750" style="position:absolute;width:59810;height:182;left:0;top:0;" coordsize="5981065,18288" path="m0,0l5981065,0l5981065,18288l0,18288l0,0">
                <v:stroke weight="0pt" endcap="flat" joinstyle="miter" miterlimit="10" on="false" color="#000000" opacity="0"/>
                <v:fill on="true" color="#000000"/>
              </v:shape>
              <w10:wrap type="square"/>
            </v:group>
          </w:pict>
        </mc:Fallback>
      </mc:AlternateContent>
    </w:r>
    <w:r>
      <w:t xml:space="preserve">&lt;Project Name&gt; </w:t>
    </w:r>
  </w:p>
  <w:p w:rsidR="009E1CE7" w:rsidRDefault="00625D43">
    <w:pPr>
      <w:tabs>
        <w:tab w:val="center" w:pos="4681"/>
        <w:tab w:val="right" w:pos="9353"/>
      </w:tabs>
      <w:spacing w:after="0" w:line="259" w:lineRule="auto"/>
      <w:ind w:left="0" w:right="-10" w:firstLine="0"/>
    </w:pPr>
    <w:r>
      <w:t xml:space="preserve">&lt;Decision / Document Name&gt; </w:t>
    </w:r>
    <w:r>
      <w:tab/>
      <w:t xml:space="preserve"> </w:t>
    </w:r>
    <w:r>
      <w:tab/>
      <w:t xml:space="preserve">yyyy.mm.dd </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1CE7" w:rsidRDefault="00625D43">
    <w:pPr>
      <w:spacing w:after="40" w:line="259" w:lineRule="auto"/>
      <w:ind w:left="0" w:firstLine="0"/>
    </w:pPr>
    <w:r>
      <w:rPr>
        <w:noProof/>
      </w:rPr>
      <mc:AlternateContent>
        <mc:Choice Requires="wpg">
          <w:drawing>
            <wp:anchor distT="0" distB="0" distL="114300" distR="114300" simplePos="0" relativeHeight="251659264" behindDoc="0" locked="0" layoutInCell="1" allowOverlap="1">
              <wp:simplePos x="0" y="0"/>
              <wp:positionH relativeFrom="page">
                <wp:posOffset>896417</wp:posOffset>
              </wp:positionH>
              <wp:positionV relativeFrom="page">
                <wp:posOffset>641604</wp:posOffset>
              </wp:positionV>
              <wp:extent cx="5981065" cy="18288"/>
              <wp:effectExtent l="0" t="0" r="0" b="0"/>
              <wp:wrapSquare wrapText="bothSides"/>
              <wp:docPr id="4280" name="Group 4280"/>
              <wp:cNvGraphicFramePr/>
              <a:graphic xmlns:a="http://schemas.openxmlformats.org/drawingml/2006/main">
                <a:graphicData uri="http://schemas.microsoft.com/office/word/2010/wordprocessingGroup">
                  <wpg:wgp>
                    <wpg:cNvGrpSpPr/>
                    <wpg:grpSpPr>
                      <a:xfrm>
                        <a:off x="0" y="0"/>
                        <a:ext cx="5981065" cy="18288"/>
                        <a:chOff x="0" y="0"/>
                        <a:chExt cx="5981065" cy="18288"/>
                      </a:xfrm>
                    </wpg:grpSpPr>
                    <wps:wsp>
                      <wps:cNvPr id="4747" name="Shape 4747"/>
                      <wps:cNvSpPr/>
                      <wps:spPr>
                        <a:xfrm>
                          <a:off x="0" y="0"/>
                          <a:ext cx="5981065" cy="18288"/>
                        </a:xfrm>
                        <a:custGeom>
                          <a:avLst/>
                          <a:gdLst/>
                          <a:ahLst/>
                          <a:cxnLst/>
                          <a:rect l="0" t="0" r="0" b="0"/>
                          <a:pathLst>
                            <a:path w="5981065" h="18288">
                              <a:moveTo>
                                <a:pt x="0" y="0"/>
                              </a:moveTo>
                              <a:lnTo>
                                <a:pt x="5981065" y="0"/>
                              </a:lnTo>
                              <a:lnTo>
                                <a:pt x="5981065"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280" style="width:470.95pt;height:1.44pt;position:absolute;mso-position-horizontal-relative:page;mso-position-horizontal:absolute;margin-left:70.584pt;mso-position-vertical-relative:page;margin-top:50.52pt;" coordsize="59810,182">
              <v:shape id="Shape 4748" style="position:absolute;width:59810;height:182;left:0;top:0;" coordsize="5981065,18288" path="m0,0l5981065,0l5981065,18288l0,18288l0,0">
                <v:stroke weight="0pt" endcap="flat" joinstyle="miter" miterlimit="10" on="false" color="#000000" opacity="0"/>
                <v:fill on="true" color="#000000"/>
              </v:shape>
              <w10:wrap type="square"/>
            </v:group>
          </w:pict>
        </mc:Fallback>
      </mc:AlternateContent>
    </w:r>
    <w:r>
      <w:t>&lt;</w:t>
    </w:r>
    <w:r>
      <w:t>Project Name&gt;</w:t>
    </w:r>
    <w:r>
      <w:t xml:space="preserve"> </w:t>
    </w:r>
  </w:p>
  <w:p w:rsidR="009E1CE7" w:rsidRDefault="00625D43">
    <w:pPr>
      <w:tabs>
        <w:tab w:val="center" w:pos="4681"/>
        <w:tab w:val="right" w:pos="9353"/>
      </w:tabs>
      <w:spacing w:after="0" w:line="259" w:lineRule="auto"/>
      <w:ind w:left="0" w:right="-10" w:firstLine="0"/>
    </w:pPr>
    <w:r>
      <w:t xml:space="preserve">&lt;Decision / Document Name&gt; </w:t>
    </w:r>
    <w:r>
      <w:tab/>
      <w:t xml:space="preserve"> </w:t>
    </w:r>
    <w:r>
      <w:tab/>
      <w:t xml:space="preserve">yyyy.mm.dd </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1CE7" w:rsidRDefault="009E1CE7">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5FA6B37"/>
    <w:multiLevelType w:val="multilevel"/>
    <w:tmpl w:val="EE409A18"/>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2523FA"/>
    <w:multiLevelType w:val="multilevel"/>
    <w:tmpl w:val="EE409A18"/>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D432E9"/>
    <w:multiLevelType w:val="hybridMultilevel"/>
    <w:tmpl w:val="C414C8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43A261F3"/>
    <w:multiLevelType w:val="hybridMultilevel"/>
    <w:tmpl w:val="4956D85A"/>
    <w:lvl w:ilvl="0" w:tplc="72468AD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4D452079"/>
    <w:multiLevelType w:val="multilevel"/>
    <w:tmpl w:val="0D283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506017"/>
    <w:multiLevelType w:val="multilevel"/>
    <w:tmpl w:val="EE409A18"/>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1A658D"/>
    <w:multiLevelType w:val="multilevel"/>
    <w:tmpl w:val="1FDA5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D15585E"/>
    <w:multiLevelType w:val="multilevel"/>
    <w:tmpl w:val="C4A21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7"/>
  </w:num>
  <w:num w:numId="3">
    <w:abstractNumId w:val="2"/>
  </w:num>
  <w:num w:numId="4">
    <w:abstractNumId w:val="3"/>
  </w:num>
  <w:num w:numId="5">
    <w:abstractNumId w:val="1"/>
  </w:num>
  <w:num w:numId="6">
    <w:abstractNumId w:val="0"/>
  </w:num>
  <w:num w:numId="7">
    <w:abstractNumId w:val="5"/>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1CE7"/>
    <w:rsid w:val="000C307A"/>
    <w:rsid w:val="001A37A9"/>
    <w:rsid w:val="001A4F51"/>
    <w:rsid w:val="001B7F44"/>
    <w:rsid w:val="0021576A"/>
    <w:rsid w:val="0027464E"/>
    <w:rsid w:val="00276A97"/>
    <w:rsid w:val="00382837"/>
    <w:rsid w:val="00393C3E"/>
    <w:rsid w:val="00404385"/>
    <w:rsid w:val="0042577D"/>
    <w:rsid w:val="004C1511"/>
    <w:rsid w:val="005101A3"/>
    <w:rsid w:val="00557E87"/>
    <w:rsid w:val="00572922"/>
    <w:rsid w:val="005878C7"/>
    <w:rsid w:val="00625D43"/>
    <w:rsid w:val="00627029"/>
    <w:rsid w:val="006A1908"/>
    <w:rsid w:val="006C2EBD"/>
    <w:rsid w:val="006D0F81"/>
    <w:rsid w:val="00822ADA"/>
    <w:rsid w:val="00850A3B"/>
    <w:rsid w:val="008820C4"/>
    <w:rsid w:val="008F4085"/>
    <w:rsid w:val="0099700C"/>
    <w:rsid w:val="009E1CE7"/>
    <w:rsid w:val="00AE34FE"/>
    <w:rsid w:val="00C152E9"/>
    <w:rsid w:val="00D04883"/>
    <w:rsid w:val="00D13F2F"/>
    <w:rsid w:val="00D14462"/>
    <w:rsid w:val="00EA0AE1"/>
    <w:rsid w:val="00F773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15B4729"/>
  <w15:docId w15:val="{6A974DA4-9167-41EB-8989-C1A1300BFD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0" w:line="269" w:lineRule="auto"/>
      <w:ind w:left="10" w:hanging="10"/>
    </w:pPr>
    <w:rPr>
      <w:rFonts w:ascii="Calibri" w:eastAsia="Calibri" w:hAnsi="Calibri" w:cs="Calibri"/>
      <w:color w:val="000000"/>
    </w:rPr>
  </w:style>
  <w:style w:type="paragraph" w:styleId="Heading1">
    <w:name w:val="heading 1"/>
    <w:next w:val="Normal"/>
    <w:link w:val="Heading1Char"/>
    <w:uiPriority w:val="9"/>
    <w:unhideWhenUsed/>
    <w:qFormat/>
    <w:pPr>
      <w:keepNext/>
      <w:keepLines/>
      <w:spacing w:after="0"/>
      <w:ind w:left="10" w:hanging="10"/>
      <w:outlineLvl w:val="0"/>
    </w:pPr>
    <w:rPr>
      <w:rFonts w:ascii="Cambria" w:eastAsia="Cambria" w:hAnsi="Cambria" w:cs="Cambria"/>
      <w:b/>
      <w:color w:val="365F91"/>
      <w:sz w:val="28"/>
    </w:rPr>
  </w:style>
  <w:style w:type="paragraph" w:styleId="Heading2">
    <w:name w:val="heading 2"/>
    <w:next w:val="Normal"/>
    <w:link w:val="Heading2Char"/>
    <w:uiPriority w:val="9"/>
    <w:unhideWhenUsed/>
    <w:qFormat/>
    <w:pPr>
      <w:keepNext/>
      <w:keepLines/>
      <w:spacing w:after="0" w:line="265" w:lineRule="auto"/>
      <w:ind w:left="730" w:hanging="10"/>
      <w:outlineLvl w:val="1"/>
    </w:pPr>
    <w:rPr>
      <w:rFonts w:ascii="Cambria" w:eastAsia="Cambria" w:hAnsi="Cambria" w:cs="Cambria"/>
      <w:b/>
      <w:color w:val="4F81BD"/>
      <w:sz w:val="26"/>
    </w:rPr>
  </w:style>
  <w:style w:type="paragraph" w:styleId="Heading3">
    <w:name w:val="heading 3"/>
    <w:basedOn w:val="Normal"/>
    <w:next w:val="Normal"/>
    <w:link w:val="Heading3Char"/>
    <w:uiPriority w:val="9"/>
    <w:semiHidden/>
    <w:unhideWhenUsed/>
    <w:qFormat/>
    <w:rsid w:val="005878C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mbria" w:eastAsia="Cambria" w:hAnsi="Cambria" w:cs="Cambria"/>
      <w:b/>
      <w:color w:val="4F81BD"/>
      <w:sz w:val="26"/>
    </w:rPr>
  </w:style>
  <w:style w:type="character" w:customStyle="1" w:styleId="Heading1Char">
    <w:name w:val="Heading 1 Char"/>
    <w:link w:val="Heading1"/>
    <w:uiPriority w:val="9"/>
    <w:rPr>
      <w:rFonts w:ascii="Cambria" w:eastAsia="Cambria" w:hAnsi="Cambria" w:cs="Cambria"/>
      <w:b/>
      <w:color w:val="365F91"/>
      <w:sz w:val="28"/>
    </w:rPr>
  </w:style>
  <w:style w:type="paragraph" w:styleId="TOC1">
    <w:name w:val="toc 1"/>
    <w:hidden/>
    <w:pPr>
      <w:spacing w:after="118" w:line="269" w:lineRule="auto"/>
      <w:ind w:left="25" w:right="23" w:hanging="10"/>
    </w:pPr>
    <w:rPr>
      <w:rFonts w:ascii="Calibri" w:eastAsia="Calibri" w:hAnsi="Calibri" w:cs="Calibri"/>
      <w:color w:val="000000"/>
    </w:rPr>
  </w:style>
  <w:style w:type="paragraph" w:styleId="TOC2">
    <w:name w:val="toc 2"/>
    <w:hidden/>
    <w:pPr>
      <w:spacing w:after="133"/>
      <w:ind w:left="25" w:right="15" w:hanging="10"/>
      <w:jc w:val="right"/>
    </w:pPr>
    <w:rPr>
      <w:rFonts w:ascii="Calibri" w:eastAsia="Calibri" w:hAnsi="Calibri" w:cs="Calibri"/>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unhideWhenUsed/>
    <w:rsid w:val="006C2EBD"/>
    <w:pPr>
      <w:spacing w:before="100" w:beforeAutospacing="1" w:after="100" w:afterAutospacing="1" w:line="240" w:lineRule="auto"/>
      <w:ind w:left="0" w:firstLine="0"/>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6C2EBD"/>
    <w:rPr>
      <w:b/>
      <w:bCs/>
    </w:rPr>
  </w:style>
  <w:style w:type="paragraph" w:styleId="ListParagraph">
    <w:name w:val="List Paragraph"/>
    <w:basedOn w:val="Normal"/>
    <w:uiPriority w:val="34"/>
    <w:qFormat/>
    <w:rsid w:val="00D13F2F"/>
    <w:pPr>
      <w:ind w:left="720"/>
      <w:contextualSpacing/>
    </w:pPr>
  </w:style>
  <w:style w:type="character" w:styleId="Hyperlink">
    <w:name w:val="Hyperlink"/>
    <w:basedOn w:val="DefaultParagraphFont"/>
    <w:uiPriority w:val="99"/>
    <w:unhideWhenUsed/>
    <w:rsid w:val="00393C3E"/>
    <w:rPr>
      <w:color w:val="0563C1" w:themeColor="hyperlink"/>
      <w:u w:val="single"/>
    </w:rPr>
  </w:style>
  <w:style w:type="character" w:styleId="FollowedHyperlink">
    <w:name w:val="FollowedHyperlink"/>
    <w:basedOn w:val="DefaultParagraphFont"/>
    <w:uiPriority w:val="99"/>
    <w:semiHidden/>
    <w:unhideWhenUsed/>
    <w:rsid w:val="00393C3E"/>
    <w:rPr>
      <w:color w:val="954F72" w:themeColor="followedHyperlink"/>
      <w:u w:val="single"/>
    </w:rPr>
  </w:style>
  <w:style w:type="character" w:customStyle="1" w:styleId="Heading3Char">
    <w:name w:val="Heading 3 Char"/>
    <w:basedOn w:val="DefaultParagraphFont"/>
    <w:link w:val="Heading3"/>
    <w:uiPriority w:val="9"/>
    <w:semiHidden/>
    <w:rsid w:val="005878C7"/>
    <w:rPr>
      <w:rFonts w:asciiTheme="majorHAnsi" w:eastAsiaTheme="majorEastAsia" w:hAnsiTheme="majorHAnsi" w:cstheme="majorBidi"/>
      <w:color w:val="1F4D78" w:themeColor="accent1" w:themeShade="7F"/>
      <w:sz w:val="24"/>
      <w:szCs w:val="24"/>
    </w:rPr>
  </w:style>
  <w:style w:type="table" w:styleId="TableGrid0">
    <w:name w:val="Table Grid"/>
    <w:basedOn w:val="TableNormal"/>
    <w:uiPriority w:val="39"/>
    <w:rsid w:val="000C30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0461212">
      <w:bodyDiv w:val="1"/>
      <w:marLeft w:val="0"/>
      <w:marRight w:val="0"/>
      <w:marTop w:val="0"/>
      <w:marBottom w:val="0"/>
      <w:divBdr>
        <w:top w:val="none" w:sz="0" w:space="0" w:color="auto"/>
        <w:left w:val="none" w:sz="0" w:space="0" w:color="auto"/>
        <w:bottom w:val="none" w:sz="0" w:space="0" w:color="auto"/>
        <w:right w:val="none" w:sz="0" w:space="0" w:color="auto"/>
      </w:divBdr>
      <w:divsChild>
        <w:div w:id="151407224">
          <w:marLeft w:val="0"/>
          <w:marRight w:val="0"/>
          <w:marTop w:val="0"/>
          <w:marBottom w:val="0"/>
          <w:divBdr>
            <w:top w:val="none" w:sz="0" w:space="0" w:color="auto"/>
            <w:left w:val="none" w:sz="0" w:space="0" w:color="auto"/>
            <w:bottom w:val="none" w:sz="0" w:space="0" w:color="auto"/>
            <w:right w:val="none" w:sz="0" w:space="0" w:color="auto"/>
          </w:divBdr>
          <w:divsChild>
            <w:div w:id="1063404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272566">
      <w:bodyDiv w:val="1"/>
      <w:marLeft w:val="0"/>
      <w:marRight w:val="0"/>
      <w:marTop w:val="0"/>
      <w:marBottom w:val="0"/>
      <w:divBdr>
        <w:top w:val="none" w:sz="0" w:space="0" w:color="auto"/>
        <w:left w:val="none" w:sz="0" w:space="0" w:color="auto"/>
        <w:bottom w:val="none" w:sz="0" w:space="0" w:color="auto"/>
        <w:right w:val="none" w:sz="0" w:space="0" w:color="auto"/>
      </w:divBdr>
    </w:div>
    <w:div w:id="577639760">
      <w:bodyDiv w:val="1"/>
      <w:marLeft w:val="0"/>
      <w:marRight w:val="0"/>
      <w:marTop w:val="0"/>
      <w:marBottom w:val="0"/>
      <w:divBdr>
        <w:top w:val="none" w:sz="0" w:space="0" w:color="auto"/>
        <w:left w:val="none" w:sz="0" w:space="0" w:color="auto"/>
        <w:bottom w:val="none" w:sz="0" w:space="0" w:color="auto"/>
        <w:right w:val="none" w:sz="0" w:space="0" w:color="auto"/>
      </w:divBdr>
    </w:div>
    <w:div w:id="588660599">
      <w:bodyDiv w:val="1"/>
      <w:marLeft w:val="0"/>
      <w:marRight w:val="0"/>
      <w:marTop w:val="0"/>
      <w:marBottom w:val="0"/>
      <w:divBdr>
        <w:top w:val="none" w:sz="0" w:space="0" w:color="auto"/>
        <w:left w:val="none" w:sz="0" w:space="0" w:color="auto"/>
        <w:bottom w:val="none" w:sz="0" w:space="0" w:color="auto"/>
        <w:right w:val="none" w:sz="0" w:space="0" w:color="auto"/>
      </w:divBdr>
    </w:div>
    <w:div w:id="637146579">
      <w:bodyDiv w:val="1"/>
      <w:marLeft w:val="0"/>
      <w:marRight w:val="0"/>
      <w:marTop w:val="0"/>
      <w:marBottom w:val="0"/>
      <w:divBdr>
        <w:top w:val="none" w:sz="0" w:space="0" w:color="auto"/>
        <w:left w:val="none" w:sz="0" w:space="0" w:color="auto"/>
        <w:bottom w:val="none" w:sz="0" w:space="0" w:color="auto"/>
        <w:right w:val="none" w:sz="0" w:space="0" w:color="auto"/>
      </w:divBdr>
    </w:div>
    <w:div w:id="706032846">
      <w:bodyDiv w:val="1"/>
      <w:marLeft w:val="0"/>
      <w:marRight w:val="0"/>
      <w:marTop w:val="0"/>
      <w:marBottom w:val="0"/>
      <w:divBdr>
        <w:top w:val="none" w:sz="0" w:space="0" w:color="auto"/>
        <w:left w:val="none" w:sz="0" w:space="0" w:color="auto"/>
        <w:bottom w:val="none" w:sz="0" w:space="0" w:color="auto"/>
        <w:right w:val="none" w:sz="0" w:space="0" w:color="auto"/>
      </w:divBdr>
    </w:div>
    <w:div w:id="902301695">
      <w:bodyDiv w:val="1"/>
      <w:marLeft w:val="0"/>
      <w:marRight w:val="0"/>
      <w:marTop w:val="0"/>
      <w:marBottom w:val="0"/>
      <w:divBdr>
        <w:top w:val="none" w:sz="0" w:space="0" w:color="auto"/>
        <w:left w:val="none" w:sz="0" w:space="0" w:color="auto"/>
        <w:bottom w:val="none" w:sz="0" w:space="0" w:color="auto"/>
        <w:right w:val="none" w:sz="0" w:space="0" w:color="auto"/>
      </w:divBdr>
    </w:div>
    <w:div w:id="1255822991">
      <w:bodyDiv w:val="1"/>
      <w:marLeft w:val="0"/>
      <w:marRight w:val="0"/>
      <w:marTop w:val="0"/>
      <w:marBottom w:val="0"/>
      <w:divBdr>
        <w:top w:val="none" w:sz="0" w:space="0" w:color="auto"/>
        <w:left w:val="none" w:sz="0" w:space="0" w:color="auto"/>
        <w:bottom w:val="none" w:sz="0" w:space="0" w:color="auto"/>
        <w:right w:val="none" w:sz="0" w:space="0" w:color="auto"/>
      </w:divBdr>
    </w:div>
    <w:div w:id="1425034761">
      <w:bodyDiv w:val="1"/>
      <w:marLeft w:val="0"/>
      <w:marRight w:val="0"/>
      <w:marTop w:val="0"/>
      <w:marBottom w:val="0"/>
      <w:divBdr>
        <w:top w:val="none" w:sz="0" w:space="0" w:color="auto"/>
        <w:left w:val="none" w:sz="0" w:space="0" w:color="auto"/>
        <w:bottom w:val="none" w:sz="0" w:space="0" w:color="auto"/>
        <w:right w:val="none" w:sz="0" w:space="0" w:color="auto"/>
      </w:divBdr>
      <w:divsChild>
        <w:div w:id="1162351029">
          <w:marLeft w:val="0"/>
          <w:marRight w:val="0"/>
          <w:marTop w:val="0"/>
          <w:marBottom w:val="0"/>
          <w:divBdr>
            <w:top w:val="none" w:sz="0" w:space="0" w:color="auto"/>
            <w:left w:val="none" w:sz="0" w:space="0" w:color="auto"/>
            <w:bottom w:val="none" w:sz="0" w:space="0" w:color="auto"/>
            <w:right w:val="none" w:sz="0" w:space="0" w:color="auto"/>
          </w:divBdr>
          <w:divsChild>
            <w:div w:id="93123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512357">
      <w:bodyDiv w:val="1"/>
      <w:marLeft w:val="0"/>
      <w:marRight w:val="0"/>
      <w:marTop w:val="0"/>
      <w:marBottom w:val="0"/>
      <w:divBdr>
        <w:top w:val="none" w:sz="0" w:space="0" w:color="auto"/>
        <w:left w:val="none" w:sz="0" w:space="0" w:color="auto"/>
        <w:bottom w:val="none" w:sz="0" w:space="0" w:color="auto"/>
        <w:right w:val="none" w:sz="0" w:space="0" w:color="auto"/>
      </w:divBdr>
    </w:div>
    <w:div w:id="1764183907">
      <w:bodyDiv w:val="1"/>
      <w:marLeft w:val="0"/>
      <w:marRight w:val="0"/>
      <w:marTop w:val="0"/>
      <w:marBottom w:val="0"/>
      <w:divBdr>
        <w:top w:val="none" w:sz="0" w:space="0" w:color="auto"/>
        <w:left w:val="none" w:sz="0" w:space="0" w:color="auto"/>
        <w:bottom w:val="none" w:sz="0" w:space="0" w:color="auto"/>
        <w:right w:val="none" w:sz="0" w:space="0" w:color="auto"/>
      </w:divBdr>
    </w:div>
    <w:div w:id="1954247481">
      <w:bodyDiv w:val="1"/>
      <w:marLeft w:val="0"/>
      <w:marRight w:val="0"/>
      <w:marTop w:val="0"/>
      <w:marBottom w:val="0"/>
      <w:divBdr>
        <w:top w:val="none" w:sz="0" w:space="0" w:color="auto"/>
        <w:left w:val="none" w:sz="0" w:space="0" w:color="auto"/>
        <w:bottom w:val="none" w:sz="0" w:space="0" w:color="auto"/>
        <w:right w:val="none" w:sz="0" w:space="0" w:color="auto"/>
      </w:divBdr>
    </w:div>
    <w:div w:id="207245742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community.cisco.com/t5/security-knowledge-base/configuring-ipsec-ikev2-remote-access-vpn-with-cisco-secure/ta-p/4485165?utm_source=chatgpt.com"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cisco.com/c/en/us/products/collateral/security/anyconnect-secure-mobility-client/secure-mobility-client-ds.html" TargetMode="Externa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yperlink" Target="https://www.secureitstore.co.il/datasheets/security/secure-mobility-client-anyconnect-ds.pdf?utm_source=chatgpt.com" TargetMode="External"/><Relationship Id="rId4" Type="http://schemas.openxmlformats.org/officeDocument/2006/relationships/webSettings" Target="webSettings.xml"/><Relationship Id="rId9" Type="http://schemas.openxmlformats.org/officeDocument/2006/relationships/hyperlink" Target="https://www.cisco.com/c/en/us/td/docs/security/asa/asa920/configuration/vpn/asa-920-vpn-config/vpn-anyconnect.html?utm_source=chatgpt.com"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310</TotalTime>
  <Pages>11</Pages>
  <Words>2686</Words>
  <Characters>15315</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Decision Document Example and Template</vt:lpstr>
    </vt:vector>
  </TitlesOfParts>
  <Company/>
  <LinksUpToDate>false</LinksUpToDate>
  <CharactersWithSpaces>17966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Decision Document Example and Template</dc:title>
  <dc:subject>Project Management</dc:subject>
  <dc:creator>Benjamin S Lichtenwalner</dc:creator>
  <cp:keywords>Decision Document, Project Management, Change Management</cp:keywords>
  <cp:lastModifiedBy>user</cp:lastModifiedBy>
  <cp:revision>9</cp:revision>
  <dcterms:created xsi:type="dcterms:W3CDTF">2026-01-27T18:43:00Z</dcterms:created>
  <dcterms:modified xsi:type="dcterms:W3CDTF">2026-01-27T23:53:00Z</dcterms:modified>
</cp:coreProperties>
</file>