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 Audit Report AUD-2026-02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.7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SLP-ISMS-011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Peter Kováč, Managing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 April 2026 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DISCLAIMER: SLOVPACK s.r.o. is a fictional company created for portfolio purposes. All data, names and scenarios are invented.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Audit details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Date: 15–16 April 2026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Auditor: ISMS Manager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Auditee: IT Administrator (M. Urban), Head of Logistics (Ľ. Hruška)</w:t>
        <w:br w:type="textWrapping"/>
        <w:t xml:space="preserve">Finance &amp; HR Manager (J. Šimková)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Scope: controls A.5.15–A.5.18, A.8.13 and related policies.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Method: interviews, document review, and sampling of records and system settings 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Checklist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examined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A.5.17 — MFA enforced tenant-wide (Policy SLP-POL-003)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M365 admin portal — Conditional Access policies; sample of 10 accounts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MFA enforced for all 45 users since 18 Mar 2026 (RSK-001 treatment verified)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A.5.18 — Q1 access review of ERP and M365 performed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Signed access review records, Q1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completed 30 Mar; 14 excess ERP permissions removed (recipes access reduced per RSK-004)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A.5.16 — Unique identities in all systems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WMS user list (sample 15 accounts); interview Ľ. Hruška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Nonconformity (NC-2026-01)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shared WMS accounts still active; licence renegotiation with LogisSoft delayed; passwords no longer displayed on monitor (corrected)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A.8.13 — Quarterly restore tests with written report (Policy SLP-POL-004)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for Q1 restore test 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Nonconformity (NC-2026-02)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restore test performed or documented; MSP contract addendum signed 10 Apr but first test not yet scheduled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A.8.13 — Offsite/immutable backup copy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MSP backup architecture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Immutable cloud tier ordered, activation pending; NAS remains permanently connected until then </w:t>
            </w:r>
          </w:p>
        </w:tc>
      </w:tr>
      <w:tr>
        <w:trPr>
          <w:cantSplit w:val="0"/>
          <w:trHeight w:val="7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A.5.18 — Same-day deprovisioning at offboarding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HR checklist vs. account status, sample of 2 leavers (Feb, Mar)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Checklist used; one account disabled next business day (leaver on Friday afternoon) — process works, timing edge case to clarify in policy 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Findings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Findings: </w:t>
      </w:r>
      <w:r w:rsidDel="00000000" w:rsidR="00000000" w:rsidRPr="00000000">
        <w:rPr>
          <w:i w:val="1"/>
          <w:iCs w:val="1"/>
          <w:rtl w:val="0"/>
        </w:rPr>
        <w:t xml:space="preserve">Two nonconformities (NC-2026-01 shared WMS accounts; NC-2026-02 missing backup restore tests) and two opportunities for improvement were identified. Corrective actions are recorded in SLP-ISMS-013 with 30-day deadlines.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Conclusion </w:t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Conclusion: Audited controls are partially effective. Verified progress on MFA and access reviews demonstrates a positive implementation trajectory.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