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8v09ftjqcv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SLP-ISMS-012 Management Review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8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85"/>
        <w:gridCol w:w="4500"/>
        <w:tblGridChange w:id="0">
          <w:tblGrid>
            <w:gridCol w:w="4485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 title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Management Review Minutes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.701416015625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SLP-ISMS-012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ISMS Manager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Peter Kováč, Managing Director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April 2026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DISCLAIMER: SLOVPACK s.r.o. is a fictional company created for portfolio purposes. All data, names and scenarios are invented.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Date: 29 April 2026 </w:t>
        <w:br w:type="textWrapping"/>
        <w:t xml:space="preserve">10:00–11:30</w:t>
        <w:br w:type="textWrapping"/>
        <w:t xml:space="preserve">HQ meeting room. Present: P. Kováč (MD), ISMS Manager, M. Urban (IT), J. Šimková (Finance &amp; HR), K. Bieliková (Sales). </w:t>
        <w:br w:type="textWrapping"/>
        <w:t xml:space="preserve">Minutes: ISMS Manager </w:t>
        <w:br w:type="textWrapping"/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Status of previous actions</w:t>
      </w:r>
      <w:r w:rsidDel="00000000" w:rsidR="00000000" w:rsidRPr="00000000">
        <w:rPr>
          <w:rtl w:val="0"/>
        </w:rPr>
        <w:t xml:space="preserve"> — First management review; N/A.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2. Changes in issues</w:t>
      </w:r>
      <w:r w:rsidDel="00000000" w:rsidR="00000000" w:rsidRPr="00000000">
        <w:rPr>
          <w:rtl w:val="0"/>
        </w:rPr>
        <w:t xml:space="preserve"> — PharmaVital questionnaire deadline confirmed (30 Jun); NIS2 supplier-assurance requests expected from a second customer (MediPack).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3. ISMS performance</w:t>
      </w:r>
      <w:r w:rsidDel="00000000" w:rsidR="00000000" w:rsidRPr="00000000">
        <w:rPr>
          <w:rtl w:val="0"/>
        </w:rPr>
        <w:t xml:space="preserve"> — Risk register: 20 risks (8 High at baseline; 4 High treatments completed or in progress). SoA issued (91 applicable controls: 10 implemented, 35 in progress). 6 policies approved 6 Mar. Awareness training delivered 26 Mar: 41/45 employees (91 %); phishing simulation planned Q3.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4. Audit results</w:t>
      </w:r>
      <w:r w:rsidDel="00000000" w:rsidR="00000000" w:rsidRPr="00000000">
        <w:rPr>
          <w:rtl w:val="0"/>
        </w:rPr>
        <w:t xml:space="preserve"> — AUD-2026-02: 2 NCs, 2 OFIs (SLP-ISMS-011). Corrective actions agreed, owners assigned.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5. Interested-party feedback</w:t>
      </w:r>
      <w:r w:rsidDel="00000000" w:rsidR="00000000" w:rsidRPr="00000000">
        <w:rPr>
          <w:rtl w:val="0"/>
        </w:rPr>
        <w:t xml:space="preserve"> — Finance team briefing on invoice verification completed after 2025 BEC attempt; positive informal feedback from PharmaVital account manager on ISMS progress.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6. Risk status</w:t>
      </w:r>
      <w:r w:rsidDel="00000000" w:rsidR="00000000" w:rsidRPr="00000000">
        <w:rPr>
          <w:rtl w:val="0"/>
        </w:rPr>
        <w:t xml:space="preserve"> — Residual risk within acceptance criteria except RSK-002 (ransomware) pending immutable backup activation, and RSK-018 pending WMS licences.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7. Improvement opportunities</w:t>
      </w:r>
      <w:r w:rsidDel="00000000" w:rsidR="00000000" w:rsidRPr="00000000">
        <w:rPr>
          <w:rtl w:val="0"/>
        </w:rPr>
        <w:t xml:space="preserve"> — MDM for laptops and mobiles (budget request €1,900/yr); LTE backup link for warehouse (€35/mo); domain slovpack.sk transfer to corporate registrar account completed 20 Mar (RSK-019 closed).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8. Decisions and actions</w:t>
        <w:br w:type="textWrapping"/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 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Deadline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Approve immutable backup budget (€3,500)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Managing Director 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Approved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 conversion of shared WMS accounts to individual accounts 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Ľ. Hruška 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May 2026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 first quarterly backup restore test 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MSP / M. Urban 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May 2026 (rescheduled from 30 Apr)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Decide on MDM budget for laptops and mobiles 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Managing Director 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 review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Submit PharmaVital security questionnaire 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ISMS Manager 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Jun 2026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Hold next management review 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October 2026 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