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Acceptable Use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the acceptable use of SLOVPACK s.r.o. information systems and devices, in support of the Information Security Policy (SLP-ISMS-003).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devices and Microsoft 365 accounts are provided for business use; reasonable personal use is permitted if it does not affect security or productivity.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of unauthorised software is prohibited.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private USB media is prohibited; production file transfers use designated encrypted company USB drives only.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data must not be stored in private cloud services (Dropbox, personal Google Drive, personal e-mail). The approved sharing channel is OneDrive/SharePoint.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 must be locked when unattended; automatic lock after 10 minutes is enforced centrally.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documents (contracts, pricing, specifications) must not be left unattended on desks (clear desk rule).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e-mails must be reported to the IT Administrator immediately and must not be interacted with.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IT Administrator. All employees must comply and report violations.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