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Boundary Decision Prediction</w:t>
      </w:r>
    </w:p>
    <w:p>
      <w:pPr>
        <w:jc w:val="center"/>
      </w:pPr>
      <w:r>
        <w:rPr>
          <w:color w:val="646464"/>
          <w:sz w:val="24"/>
        </w:rPr>
        <w:t>Classification par frontières circulaires et estimation de probabilités ordinales</w:t>
      </w:r>
    </w:p>
    <w:p>
      <w:pPr>
        <w:pStyle w:val="Heading1"/>
      </w:pPr>
      <w:r>
        <w:t>1. Contexte</w:t>
      </w:r>
    </w:p>
    <w:p>
      <w:r>
        <w:t>On considère un problème de classification de données bidimensionnelles (I, F) en 4 classes ordonnées d'exposition E ∈ {1, 2, 3, 4}, où E = 1 correspond à une faible exposition énergétique et E = 4 à une exposition très élevée. Les frontières de séparation sont des cercles concentriques centrés en un point (I₀, F₀) = (-0.1336, 0.0356), choisi par défaut comme le barycentre de la classe 1 (exposition la plus faible).</w:t>
      </w:r>
    </w:p>
    <w:p>
      <w:pPr>
        <w:pStyle w:val="Heading1"/>
      </w:pPr>
      <w:r>
        <w:t>2. Étape 1 — Détermination des frontières</w:t>
      </w:r>
    </w:p>
    <w:p>
      <w:r>
        <w:t>La variable d'exposition combinée est définie comme la distance au centre :</w:t>
      </w:r>
    </w:p>
    <w:p>
      <w:pPr>
        <w:pStyle w:val="NoSpacing"/>
      </w:pPr>
      <w:r>
        <w:t xml:space="preserve">    r = √((I − I₀)² + (F − F₀)²)    avec (I₀, F₀) = (-0.1336, 0.0356)</w:t>
      </w:r>
    </w:p>
    <w:p>
      <w:r>
        <w:t>Les 4 classes sont séparées par 3 cercles concentriques de rayons r₁ &lt; r₂ &lt; r₃. Les rayons optimaux sont déterminés par minimisation du taux de mauvaise classification via Nelder-Mead (scipy.optimize).</w:t>
      </w:r>
    </w:p>
    <w:p>
      <w:r>
        <w:t>Équations des frontières :</w:t>
      </w:r>
    </w:p>
    <w:p>
      <w:pPr>
        <w:pStyle w:val="NoSpacing"/>
      </w:pPr>
      <w:r>
        <w:t xml:space="preserve">    Frontière 1 :  (I − I₀)² + (F − F₀)² = 10.0491   (r1 = 3.1700)</w:t>
      </w:r>
    </w:p>
    <w:p>
      <w:pPr>
        <w:pStyle w:val="NoSpacing"/>
      </w:pPr>
      <w:r>
        <w:t xml:space="preserve">    Frontière 2 :  (I − I₀)² + (F − F₀)² = 33.8536   (r2 = 5.8184)</w:t>
      </w:r>
    </w:p>
    <w:p>
      <w:pPr>
        <w:pStyle w:val="NoSpacing"/>
      </w:pPr>
      <w:r>
        <w:t xml:space="preserve">    Frontière 3 :  (I − I₀)² + (F − F₀)² = 76.1715   (r3 = 8.7276)</w:t>
      </w:r>
    </w:p>
    <w:p>
      <w:r>
        <w:br/>
        <w:t>Précision de classification dure : 100.0%</w:t>
      </w:r>
    </w:p>
    <w:p>
      <w:pPr>
        <w:pStyle w:val="Heading1"/>
      </w:pPr>
      <w:r>
        <w:t>3. Étape 2 — Régression logistique ordinale cumulative</w:t>
      </w:r>
    </w:p>
    <w:p>
      <w:r>
        <w:t>Pour obtenir des probabilités d'appartenance à chaque classe, on utilise un modèle de régression logistique ordinale cumulative (proportional odds model). Ce modèle est adapté car :</w:t>
      </w:r>
    </w:p>
    <w:p>
      <w:pPr>
        <w:pStyle w:val="ListBullet"/>
      </w:pPr>
      <w:r>
        <w:t>Les classes ont un ordre naturel (intensité d'exposition croissante).</w:t>
      </w:r>
    </w:p>
    <w:p>
      <w:pPr>
        <w:pStyle w:val="ListBullet"/>
      </w:pPr>
      <w:r>
        <w:t>La variable latente sous-jacente (l'exposition r) est continue.</w:t>
      </w:r>
    </w:p>
    <w:p>
      <w:pPr>
        <w:pStyle w:val="ListBullet"/>
      </w:pPr>
      <w:r>
        <w:t>Le modèle garantit la cohérence des probabilités avec l'ordinalité.</w:t>
      </w:r>
    </w:p>
    <w:p>
      <w:pPr>
        <w:pStyle w:val="ListBullet"/>
      </w:pPr>
      <w:r>
        <w:t>La formulation est invariante par rotation autour du centre choisi.</w:t>
      </w:r>
    </w:p>
    <w:p>
      <w:pPr>
        <w:pStyle w:val="Heading2"/>
      </w:pPr>
      <w:r>
        <w:t>3.1. Formulation mathématique</w:t>
      </w:r>
    </w:p>
    <w:p>
      <w:r>
        <w:t>Le modèle cumulatif s'écrit :</w:t>
      </w:r>
    </w:p>
    <w:p>
      <w:pPr>
        <w:pStyle w:val="NoSpacing"/>
      </w:pPr>
      <w:r>
        <w:t xml:space="preserve">    P(E ≤ k | r) = σ(αₖ − β · r),    k = 1, 2, 3</w:t>
      </w:r>
    </w:p>
    <w:p>
      <w:r>
        <w:t>où σ(x) = 1 / (1 + exp(−x)) est la fonction sigmoïde logistique, α₁ &lt; α₂ &lt; α₃ sont les seuils et β &gt; 0 est la pente commune. La variable explicative est r = √((I−I₀)² + (F−F₀)²).</w:t>
      </w:r>
    </w:p>
    <w:p>
      <w:r>
        <w:t>Les probabilités par classe se déduisent par différence :</w:t>
      </w:r>
    </w:p>
    <w:p>
      <w:pPr>
        <w:pStyle w:val="NoSpacing"/>
      </w:pPr>
      <w:r>
        <w:t xml:space="preserve">    P(E = 1 | r) = P(E ≤ 1 | r)</w:t>
      </w:r>
    </w:p>
    <w:p>
      <w:pPr>
        <w:pStyle w:val="NoSpacing"/>
      </w:pPr>
      <w:r>
        <w:t xml:space="preserve">    P(E = 2 | r) = P(E ≤ 2 | r) − P(E ≤ 1 | r)</w:t>
      </w:r>
    </w:p>
    <w:p>
      <w:pPr>
        <w:pStyle w:val="NoSpacing"/>
      </w:pPr>
      <w:r>
        <w:t xml:space="preserve">    P(E = 3 | r) = P(E ≤ 3 | r) − P(E ≤ 2 | r)</w:t>
      </w:r>
    </w:p>
    <w:p>
      <w:pPr>
        <w:pStyle w:val="NoSpacing"/>
      </w:pPr>
      <w:r>
        <w:t xml:space="preserve">    P(E = 4 | r) = 1 − P(E ≤ 3 | r)</w:t>
      </w:r>
    </w:p>
    <w:p>
      <w:pPr>
        <w:pStyle w:val="Heading2"/>
      </w:pPr>
      <w:r>
        <w:t>3.2. Estimation des paramètres</w:t>
      </w:r>
    </w:p>
    <w:p>
      <w:r>
        <w:t>Les paramètres sont estimés par maximum de vraisemblance. Les valeurs initiales des seuils sont dérivées des rayons optimaux de l'étape 1 (αₖ⁰ = β⁰ · rₖ).</w:t>
      </w:r>
    </w:p>
    <w:p>
      <w:r>
        <w:t>Paramètres estimés :</w:t>
      </w:r>
    </w:p>
    <w:p>
      <w:pPr>
        <w:pStyle w:val="NoSpacing"/>
      </w:pPr>
      <w:r>
        <w:t xml:space="preserve">    α1 = 408.8681</w:t>
      </w:r>
    </w:p>
    <w:p>
      <w:pPr>
        <w:pStyle w:val="NoSpacing"/>
      </w:pPr>
      <w:r>
        <w:t xml:space="preserve">    α2 = 778.5050</w:t>
      </w:r>
    </w:p>
    <w:p>
      <w:pPr>
        <w:pStyle w:val="NoSpacing"/>
      </w:pPr>
      <w:r>
        <w:t xml:space="preserve">    α3 = 1154.0318</w:t>
      </w:r>
    </w:p>
    <w:p>
      <w:pPr>
        <w:pStyle w:val="NoSpacing"/>
      </w:pPr>
      <w:r>
        <w:t xml:space="preserve">    β  = 130.4790</w:t>
      </w:r>
    </w:p>
    <w:p>
      <w:r>
        <w:br/>
        <w:t>Précision par probabilité maximale : 100.0%</w:t>
      </w:r>
    </w:p>
    <w:p>
      <w:pPr>
        <w:pStyle w:val="Heading2"/>
      </w:pPr>
      <w:r>
        <w:t>3.3. Interprétation physique</w:t>
      </w:r>
    </w:p>
    <w:p>
      <w:r>
        <w:t>Les seuils αₖ/β correspondent aux rayons de transition. La pente β contrôle la netteté : plus β est grand, plus la transition est abrupte. Aux frontières (r ≈ αₖ/β), l'incertitude est maximale.</w:t>
      </w:r>
    </w:p>
    <w:p>
      <w:pPr>
        <w:pStyle w:val="NoSpacing"/>
      </w:pPr>
      <w:r>
        <w:t xml:space="preserve">    Transition E=1/E=2 : r = α1/β = 3.1336</w:t>
      </w:r>
    </w:p>
    <w:p>
      <w:pPr>
        <w:pStyle w:val="NoSpacing"/>
      </w:pPr>
      <w:r>
        <w:t xml:space="preserve">    Transition E=2/E=3 : r = α2/β = 5.9665</w:t>
      </w:r>
    </w:p>
    <w:p>
      <w:pPr>
        <w:pStyle w:val="NoSpacing"/>
      </w:pPr>
      <w:r>
        <w:t xml:space="preserve">    Transition E=3/E=4 : r = α3/β = 8.8446</w:t>
      </w:r>
    </w:p>
    <w:p>
      <w:pPr>
        <w:pStyle w:val="Heading2"/>
      </w:pPr>
      <w:r>
        <w:t>3.4. Choix du centre</w:t>
      </w:r>
    </w:p>
    <w:p>
      <w:r>
        <w:t>Le centre des cercles (I₀, F₀) est configurable par l'utilisateur. Par défaut, il est fixé au barycentre de la classe E = 1 (exposition la plus faible), ce qui est physiquement cohérent : le point de moindre exposition constitue un centre naturel autour duquel l'exposition croît radialement.</w:t>
      </w:r>
    </w:p>
    <w:p>
      <w:pPr>
        <w:pStyle w:val="Heading1"/>
      </w:pPr>
      <w:r>
        <w:t>4. Conclusion</w:t>
      </w:r>
    </w:p>
    <w:p>
      <w:r>
        <w:t>La combinaison d'une classification par frontières circulaires centrées et d'une régression logistique ordinale fournit un cadre complet pour :</w:t>
        <w:br/>
        <w:t xml:space="preserve">  (a) classifier les points en classes d'exposition,</w:t>
        <w:br/>
        <w:t xml:space="preserve">  (b) quantifier l'incertitude via des probabilités calibrées,</w:t>
        <w:br/>
        <w:t xml:space="preserve">  (c) identifier les zones de transition ambiguës.</w:t>
        <w:br/>
        <w:br/>
        <w:t>Le centre des cercles est paramétrable, permettant d'adapter le modèle à différentes configurations géométriques des données.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