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Boundary Decision Prediction</w:t>
      </w:r>
    </w:p>
    <w:p>
      <w:pPr>
        <w:jc w:val="center"/>
      </w:pPr>
      <w:r>
        <w:rPr>
          <w:color w:val="646464"/>
          <w:sz w:val="24"/>
        </w:rPr>
        <w:t>Classification par frontières circulaires et estimation de probabilités ordinales</w:t>
      </w:r>
    </w:p>
    <w:p>
      <w:pPr>
        <w:pStyle w:val="Heading1"/>
      </w:pPr>
      <w:r>
        <w:t>1. Contexte</w:t>
      </w:r>
    </w:p>
    <w:p>
      <w:r>
        <w:t>On considère un problème de classification de données bidimensionnelles (I, F) en 4 classes ordonnées d'exposition E ∈ {1, 2, 3, 4}, où E = 1 correspond à une faible exposition énergétique et E = 4 à une exposition très élevée. Les deux variables I et F caractérisent l'exposition. Les frontières de séparation sont des cercles concentriques centrés à l'origine dans le plan 2D complet (tous quadrants).</w:t>
      </w:r>
    </w:p>
    <w:p>
      <w:pPr>
        <w:pStyle w:val="Heading1"/>
      </w:pPr>
      <w:r>
        <w:t>2. Étape 1 — Détermination des frontières</w:t>
      </w:r>
    </w:p>
    <w:p>
      <w:r>
        <w:t>La variable d'exposition combinée est définie comme la distance à l'origine :</w:t>
      </w:r>
    </w:p>
    <w:p>
      <w:pPr>
        <w:pStyle w:val="NoSpacing"/>
      </w:pPr>
      <w:r>
        <w:t xml:space="preserve">    r = √(I² + F²)</w:t>
      </w:r>
    </w:p>
    <w:p>
      <w:r>
        <w:t>Les 4 classes sont séparées par 3 cercles concentriques de rayons r₁ &lt; r₂ &lt; r₃. Les rayons optimaux sont déterminés par minimisation du taux de mauvaise classification via l'algorithme de Nelder-Mead (scipy.optimize). La méthode fonctionne quel que soit le quadrant car seule la distance à l'origine intervient.</w:t>
      </w:r>
    </w:p>
    <w:p>
      <w:r>
        <w:t>Équations des frontières :</w:t>
      </w:r>
    </w:p>
    <w:p>
      <w:pPr>
        <w:pStyle w:val="NoSpacing"/>
      </w:pPr>
      <w:r>
        <w:t xml:space="preserve">    Frontière 1 :  I² + F² = 7.0199   (r1 = 2.6495)</w:t>
      </w:r>
    </w:p>
    <w:p>
      <w:pPr>
        <w:pStyle w:val="NoSpacing"/>
      </w:pPr>
      <w:r>
        <w:t xml:space="preserve">    Frontière 2 :  I² + F² = 32.9882   (r2 = 5.7435)</w:t>
      </w:r>
    </w:p>
    <w:p>
      <w:pPr>
        <w:pStyle w:val="NoSpacing"/>
      </w:pPr>
      <w:r>
        <w:t xml:space="preserve">    Frontière 3 :  I² + F² = 87.1195   (r3 = 9.3338)</w:t>
      </w:r>
    </w:p>
    <w:p>
      <w:r>
        <w:br/>
        <w:t>Précision de classification dure : 100.0%</w:t>
      </w:r>
    </w:p>
    <w:p>
      <w:pPr>
        <w:pStyle w:val="Heading1"/>
      </w:pPr>
      <w:r>
        <w:t>3. Étape 2 — Régression logistique ordinale cumulative</w:t>
      </w:r>
    </w:p>
    <w:p>
      <w:r>
        <w:t>Pour obtenir des probabilités d'appartenance à chaque classe, on utilise un modèle de régression logistique ordinale cumulative (proportional odds model). Ce modèle est particulièrement adapté car :</w:t>
      </w:r>
    </w:p>
    <w:p>
      <w:pPr>
        <w:pStyle w:val="ListBullet"/>
      </w:pPr>
      <w:r>
        <w:t>Les classes ont un ordre naturel (intensité d'exposition croissante).</w:t>
      </w:r>
    </w:p>
    <w:p>
      <w:pPr>
        <w:pStyle w:val="ListBullet"/>
      </w:pPr>
      <w:r>
        <w:t>La variable latente sous-jacente (l'exposition r) est continue.</w:t>
      </w:r>
    </w:p>
    <w:p>
      <w:pPr>
        <w:pStyle w:val="ListBullet"/>
      </w:pPr>
      <w:r>
        <w:t>Le modèle garantit la cohérence des probabilités avec l'ordinalité.</w:t>
      </w:r>
    </w:p>
    <w:p>
      <w:pPr>
        <w:pStyle w:val="ListBullet"/>
      </w:pPr>
      <w:r>
        <w:t>La formulation est invariante par rotation (seul r compte).</w:t>
      </w:r>
    </w:p>
    <w:p>
      <w:pPr>
        <w:pStyle w:val="Heading2"/>
      </w:pPr>
      <w:r>
        <w:t>3.1. Formulation mathématique</w:t>
      </w:r>
    </w:p>
    <w:p>
      <w:r>
        <w:t>Le modèle cumulatif s'écrit :</w:t>
      </w:r>
    </w:p>
    <w:p>
      <w:pPr>
        <w:pStyle w:val="NoSpacing"/>
      </w:pPr>
      <w:r>
        <w:t xml:space="preserve">    P(E ≤ k | r) = σ(αₖ − β · r),    k = 1, 2, 3</w:t>
      </w:r>
    </w:p>
    <w:p>
      <w:r>
        <w:t>où σ(x) = 1 / (1 + exp(−x)) est la fonction sigmoïde logistique, α₁ &lt; α₂ &lt; α₃ sont les seuils (intercepts) et β &gt; 0 est la pente commune (proportional odds assumption). La seule variable explicative est r = √(I² + F²), ce qui rend le modèle valide quel que soit le signe de I et F.</w:t>
      </w:r>
    </w:p>
    <w:p>
      <w:r>
        <w:t>Les probabilités par classe se déduisent par différence :</w:t>
      </w:r>
    </w:p>
    <w:p>
      <w:pPr>
        <w:pStyle w:val="NoSpacing"/>
      </w:pPr>
      <w:r>
        <w:t xml:space="preserve">    P(E = 1 | r) = P(E ≤ 1 | r)</w:t>
      </w:r>
    </w:p>
    <w:p>
      <w:pPr>
        <w:pStyle w:val="NoSpacing"/>
      </w:pPr>
      <w:r>
        <w:t xml:space="preserve">    P(E = 2 | r) = P(E ≤ 2 | r) − P(E ≤ 1 | r)</w:t>
      </w:r>
    </w:p>
    <w:p>
      <w:pPr>
        <w:pStyle w:val="NoSpacing"/>
      </w:pPr>
      <w:r>
        <w:t xml:space="preserve">    P(E = 3 | r) = P(E ≤ 3 | r) − P(E ≤ 2 | r)</w:t>
      </w:r>
    </w:p>
    <w:p>
      <w:pPr>
        <w:pStyle w:val="NoSpacing"/>
      </w:pPr>
      <w:r>
        <w:t xml:space="preserve">    P(E = 4 | r) = 1 − P(E ≤ 3 | r)</w:t>
      </w:r>
    </w:p>
    <w:p>
      <w:pPr>
        <w:pStyle w:val="Heading2"/>
      </w:pPr>
      <w:r>
        <w:t>3.2. Estimation des paramètres</w:t>
      </w:r>
    </w:p>
    <w:p>
      <w:r>
        <w:t>Les paramètres sont estimés par maximum de vraisemblance (minimisation de la log-vraisemblance négative) via Nelder-Mead. Les valeurs initiales des seuils sont dérivées des rayons optimaux de l'étape 1 (αₖ⁰ = β⁰ · rₖ).</w:t>
      </w:r>
    </w:p>
    <w:p>
      <w:r>
        <w:t>Paramètres estimés :</w:t>
      </w:r>
    </w:p>
    <w:p>
      <w:pPr>
        <w:pStyle w:val="NoSpacing"/>
      </w:pPr>
      <w:r>
        <w:t xml:space="preserve">    α1 = 446.1697</w:t>
      </w:r>
    </w:p>
    <w:p>
      <w:pPr>
        <w:pStyle w:val="NoSpacing"/>
      </w:pPr>
      <w:r>
        <w:t xml:space="preserve">    α2 = 839.7483</w:t>
      </w:r>
    </w:p>
    <w:p>
      <w:pPr>
        <w:pStyle w:val="NoSpacing"/>
      </w:pPr>
      <w:r>
        <w:t xml:space="preserve">    α3 = 1263.1778</w:t>
      </w:r>
    </w:p>
    <w:p>
      <w:pPr>
        <w:pStyle w:val="NoSpacing"/>
      </w:pPr>
      <w:r>
        <w:t xml:space="preserve">    β  = 138.6210</w:t>
      </w:r>
    </w:p>
    <w:p>
      <w:r>
        <w:br/>
        <w:t>Précision de la classification par probabilité maximale : 100.0%</w:t>
      </w:r>
    </w:p>
    <w:p>
      <w:pPr>
        <w:pStyle w:val="Heading2"/>
      </w:pPr>
      <w:r>
        <w:t>3.3. Interprétation physique</w:t>
      </w:r>
    </w:p>
    <w:p>
      <w:r>
        <w:t>Les seuils αₖ/β correspondent aux rayons de transition entre classes. La pente β contrôle la netteté de la transition : plus β est grand, plus la transition est abrupte. Aux frontières (r ≈ αₖ/β), l'incertitude est maximale, ce qui reflète l'ambiguïté physique de classification. Cette interprétation est valide dans tout le plan 2D car r est invariant par rotation.</w:t>
      </w:r>
    </w:p>
    <w:p>
      <w:pPr>
        <w:pStyle w:val="NoSpacing"/>
      </w:pPr>
      <w:r>
        <w:t xml:space="preserve">    Transition E=1/E=2 : r = α1/β = 3.2186</w:t>
      </w:r>
    </w:p>
    <w:p>
      <w:pPr>
        <w:pStyle w:val="NoSpacing"/>
      </w:pPr>
      <w:r>
        <w:t xml:space="preserve">    Transition E=2/E=3 : r = α2/β = 6.0579</w:t>
      </w:r>
    </w:p>
    <w:p>
      <w:pPr>
        <w:pStyle w:val="NoSpacing"/>
      </w:pPr>
      <w:r>
        <w:t xml:space="preserve">    Transition E=3/E=4 : r = α3/β = 9.1125</w:t>
      </w:r>
    </w:p>
    <w:p>
      <w:pPr>
        <w:pStyle w:val="Heading1"/>
      </w:pPr>
      <w:r>
        <w:t>4. Conclusion</w:t>
      </w:r>
    </w:p>
    <w:p>
      <w:r>
        <w:t>La combinaison d'une classification par frontières circulaires et d'une régression logistique ordinale fournit un cadre complet pour :</w:t>
        <w:br/>
        <w:t xml:space="preserve">  (a) classifier les points en classes d'exposition,</w:t>
        <w:br/>
        <w:t xml:space="preserve">  (b) quantifier l'incertitude de cette classification via des probabilités calibrées,</w:t>
        <w:br/>
        <w:t xml:space="preserve">  (c) identifier les zones de transition où l'exposition est ambiguë.</w:t>
        <w:br/>
        <w:br/>
        <w:t>La méthode est intrinsèquement invariante par rotation : seule la distance à l'origine r = √(I² + F²) détermine la classe. Les données peuvent donc se situer dans n'importe quel quadrant du plan 2D.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