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7198" w14:textId="5DD0CFAE" w:rsidR="006B5877" w:rsidRPr="006B5877" w:rsidRDefault="006B5877" w:rsidP="006B5877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811C3">
        <w:rPr>
          <w:rFonts w:ascii="Times New Roman" w:hAnsi="Times New Roman" w:cs="Times New Roman"/>
          <w:sz w:val="20"/>
          <w:szCs w:val="20"/>
        </w:rPr>
        <w:t>Reference</w:t>
      </w:r>
      <w:r w:rsidRPr="006B5877">
        <w:rPr>
          <w:rFonts w:ascii="Times New Roman" w:hAnsi="Times New Roman" w:cs="Times New Roman"/>
          <w:sz w:val="20"/>
          <w:szCs w:val="20"/>
        </w:rPr>
        <w:t>:</w:t>
      </w:r>
    </w:p>
    <w:p w14:paraId="1E96B438" w14:textId="6AB2DD4A" w:rsidR="006B5877" w:rsidRDefault="006B5877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T. Poibeau, “The 1966 ALPAC report and its consequences,” in Machine Translation, MIT Press, pp.75-89, 2017</w:t>
      </w:r>
    </w:p>
    <w:p w14:paraId="65EC1F29" w14:textId="03BE70DF" w:rsidR="00590612" w:rsidRDefault="006E66C5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. F. Brown, S. A. Della Pietra, V. J. Della Pietra, and et al</w:t>
      </w:r>
      <w:r w:rsidR="00F42099">
        <w:rPr>
          <w:rFonts w:ascii="Times New Roman" w:hAnsi="Times New Roman" w:cs="Times New Roman"/>
          <w:sz w:val="20"/>
          <w:szCs w:val="20"/>
        </w:rPr>
        <w:t>.,</w:t>
      </w:r>
      <w:r>
        <w:rPr>
          <w:rFonts w:ascii="Times New Roman" w:hAnsi="Times New Roman" w:cs="Times New Roman"/>
          <w:sz w:val="20"/>
          <w:szCs w:val="20"/>
        </w:rPr>
        <w:t xml:space="preserve"> “The mathematics of statistical machine translation: Parameter estimation,”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Computational Linguistics, </w:t>
      </w:r>
      <w:r>
        <w:rPr>
          <w:rFonts w:ascii="Times New Roman" w:hAnsi="Times New Roman" w:cs="Times New Roman"/>
          <w:sz w:val="20"/>
          <w:szCs w:val="20"/>
        </w:rPr>
        <w:t>vol. 19, no. 2, pp. 263-311, 1993</w:t>
      </w:r>
      <w:r w:rsidR="00E81303">
        <w:rPr>
          <w:rFonts w:ascii="Times New Roman" w:hAnsi="Times New Roman" w:cs="Times New Roman"/>
          <w:sz w:val="20"/>
          <w:szCs w:val="20"/>
        </w:rPr>
        <w:t>.</w:t>
      </w:r>
    </w:p>
    <w:p w14:paraId="01ED0180" w14:textId="6E47EF09" w:rsidR="00E81303" w:rsidRDefault="00E81303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 w:rsidRPr="00E81303">
        <w:rPr>
          <w:rFonts w:ascii="Times New Roman" w:hAnsi="Times New Roman" w:cs="Times New Roman" w:hint="eastAsia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E81303">
        <w:rPr>
          <w:rFonts w:ascii="Times New Roman" w:hAnsi="Times New Roman" w:cs="Times New Roman" w:hint="eastAsia"/>
          <w:sz w:val="20"/>
          <w:szCs w:val="20"/>
        </w:rPr>
        <w:t xml:space="preserve"> Koehn, </w:t>
      </w:r>
      <w:r>
        <w:rPr>
          <w:rFonts w:ascii="Times New Roman" w:hAnsi="Times New Roman" w:cs="Times New Roman"/>
          <w:sz w:val="20"/>
          <w:szCs w:val="20"/>
        </w:rPr>
        <w:t>F.</w:t>
      </w:r>
      <w:r w:rsidRPr="00E81303">
        <w:rPr>
          <w:rFonts w:ascii="Times New Roman" w:hAnsi="Times New Roman" w:cs="Times New Roman" w:hint="eastAsia"/>
          <w:sz w:val="20"/>
          <w:szCs w:val="20"/>
        </w:rPr>
        <w:t xml:space="preserve"> J. Och, and D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E81303">
        <w:rPr>
          <w:rFonts w:ascii="Times New Roman" w:hAnsi="Times New Roman" w:cs="Times New Roman" w:hint="eastAsia"/>
          <w:sz w:val="20"/>
          <w:szCs w:val="20"/>
        </w:rPr>
        <w:t xml:space="preserve"> Marcu</w:t>
      </w:r>
      <w:r w:rsidR="00F42099">
        <w:rPr>
          <w:rFonts w:ascii="Times New Roman" w:hAnsi="Times New Roman" w:cs="Times New Roman"/>
          <w:sz w:val="20"/>
          <w:szCs w:val="20"/>
        </w:rPr>
        <w:t>,</w:t>
      </w:r>
      <w:r w:rsidRPr="00E8130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42099">
        <w:rPr>
          <w:rFonts w:ascii="Times New Roman" w:hAnsi="Times New Roman" w:cs="Times New Roman"/>
          <w:sz w:val="20"/>
          <w:szCs w:val="20"/>
        </w:rPr>
        <w:t>“</w:t>
      </w:r>
      <w:r w:rsidRPr="00E81303">
        <w:rPr>
          <w:rFonts w:ascii="Times New Roman" w:hAnsi="Times New Roman" w:cs="Times New Roman" w:hint="eastAsia"/>
          <w:sz w:val="20"/>
          <w:szCs w:val="20"/>
        </w:rPr>
        <w:t>Statistical Phrase-Based Translation</w:t>
      </w:r>
      <w:r w:rsidR="00F42099">
        <w:rPr>
          <w:rFonts w:ascii="Times New Roman" w:hAnsi="Times New Roman" w:cs="Times New Roman"/>
          <w:sz w:val="20"/>
          <w:szCs w:val="20"/>
        </w:rPr>
        <w:t>,”</w:t>
      </w:r>
      <w:r w:rsidRPr="00E8130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F42099">
        <w:rPr>
          <w:rFonts w:ascii="Times New Roman" w:hAnsi="Times New Roman" w:cs="Times New Roman" w:hint="eastAsia"/>
          <w:i/>
          <w:iCs/>
          <w:sz w:val="20"/>
          <w:szCs w:val="20"/>
        </w:rPr>
        <w:t>In Proceedings of the 2003 Human Language Technology Conference of the North American Chapter of the Association for Computational Linguistics</w:t>
      </w:r>
      <w:r w:rsidRPr="00E81303">
        <w:rPr>
          <w:rFonts w:ascii="Times New Roman" w:hAnsi="Times New Roman" w:cs="Times New Roman" w:hint="eastAsia"/>
          <w:sz w:val="20"/>
          <w:szCs w:val="20"/>
        </w:rPr>
        <w:t>, p</w:t>
      </w:r>
      <w:r w:rsidR="00F42099">
        <w:rPr>
          <w:rFonts w:ascii="Times New Roman" w:hAnsi="Times New Roman" w:cs="Times New Roman"/>
          <w:sz w:val="20"/>
          <w:szCs w:val="20"/>
        </w:rPr>
        <w:t xml:space="preserve">p. </w:t>
      </w:r>
      <w:r w:rsidRPr="00E81303">
        <w:rPr>
          <w:rFonts w:ascii="Times New Roman" w:hAnsi="Times New Roman" w:cs="Times New Roman" w:hint="eastAsia"/>
          <w:sz w:val="20"/>
          <w:szCs w:val="20"/>
        </w:rPr>
        <w:t>127</w:t>
      </w:r>
      <w:r w:rsidR="00F42099">
        <w:rPr>
          <w:rFonts w:ascii="Times New Roman" w:hAnsi="Times New Roman" w:cs="Times New Roman"/>
          <w:sz w:val="20"/>
          <w:szCs w:val="20"/>
        </w:rPr>
        <w:t>-</w:t>
      </w:r>
      <w:r w:rsidRPr="00E81303">
        <w:rPr>
          <w:rFonts w:ascii="Times New Roman" w:hAnsi="Times New Roman" w:cs="Times New Roman" w:hint="eastAsia"/>
          <w:sz w:val="20"/>
          <w:szCs w:val="20"/>
        </w:rPr>
        <w:t>133</w:t>
      </w:r>
      <w:r w:rsidR="00F42099">
        <w:rPr>
          <w:rFonts w:ascii="Times New Roman" w:hAnsi="Times New Roman" w:cs="Times New Roman"/>
          <w:sz w:val="20"/>
          <w:szCs w:val="20"/>
        </w:rPr>
        <w:t>, 2003.</w:t>
      </w:r>
    </w:p>
    <w:p w14:paraId="7D988CD0" w14:textId="5864DD02" w:rsidR="00F42099" w:rsidRDefault="00F42099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 w:rsidRPr="00F42099"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42099">
        <w:rPr>
          <w:rFonts w:ascii="Times New Roman" w:hAnsi="Times New Roman" w:cs="Times New Roman" w:hint="eastAsia"/>
          <w:sz w:val="20"/>
          <w:szCs w:val="20"/>
        </w:rPr>
        <w:t xml:space="preserve"> J.</w:t>
      </w:r>
      <w:r>
        <w:rPr>
          <w:rFonts w:ascii="Times New Roman" w:hAnsi="Times New Roman" w:cs="Times New Roman"/>
          <w:sz w:val="20"/>
          <w:szCs w:val="20"/>
        </w:rPr>
        <w:t xml:space="preserve"> Och,</w:t>
      </w:r>
      <w:r w:rsidRPr="00F42099">
        <w:rPr>
          <w:rFonts w:ascii="Times New Roman" w:hAnsi="Times New Roman" w:cs="Times New Roman" w:hint="eastAsia"/>
          <w:sz w:val="20"/>
          <w:szCs w:val="20"/>
        </w:rPr>
        <w:t xml:space="preserve"> "Minimum Error Rate Training for Statistical Machine Translation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F42099">
        <w:rPr>
          <w:rFonts w:ascii="Times New Roman" w:hAnsi="Times New Roman" w:cs="Times New Roman" w:hint="eastAsia"/>
          <w:sz w:val="20"/>
          <w:szCs w:val="20"/>
        </w:rPr>
        <w:t xml:space="preserve">" </w:t>
      </w:r>
      <w:r w:rsidRPr="00F42099">
        <w:rPr>
          <w:rFonts w:ascii="Times New Roman" w:hAnsi="Times New Roman" w:cs="Times New Roman" w:hint="eastAsia"/>
          <w:i/>
          <w:iCs/>
          <w:sz w:val="20"/>
          <w:szCs w:val="20"/>
        </w:rPr>
        <w:t>In Proceedings of the 41st Annual Meeting of the Association for Computational Linguistics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42099">
        <w:rPr>
          <w:rFonts w:ascii="Times New Roman" w:hAnsi="Times New Roman" w:cs="Times New Roman" w:hint="eastAsia"/>
          <w:sz w:val="20"/>
          <w:szCs w:val="20"/>
        </w:rPr>
        <w:t>ACL, 2003.</w:t>
      </w:r>
    </w:p>
    <w:p w14:paraId="22C2AC8A" w14:textId="5CD7E560" w:rsidR="00F42099" w:rsidRDefault="00F42099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 w:rsidRPr="00F42099"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42099">
        <w:rPr>
          <w:rFonts w:ascii="Times New Roman" w:hAnsi="Times New Roman" w:cs="Times New Roman" w:hint="eastAsia"/>
          <w:sz w:val="20"/>
          <w:szCs w:val="20"/>
        </w:rPr>
        <w:t xml:space="preserve"> Kalchbrenner and </w:t>
      </w:r>
      <w:r>
        <w:rPr>
          <w:rFonts w:ascii="Times New Roman" w:hAnsi="Times New Roman" w:cs="Times New Roman"/>
          <w:sz w:val="20"/>
          <w:szCs w:val="20"/>
        </w:rPr>
        <w:t>P.</w:t>
      </w:r>
      <w:r w:rsidRPr="00F42099">
        <w:rPr>
          <w:rFonts w:ascii="Times New Roman" w:hAnsi="Times New Roman" w:cs="Times New Roman" w:hint="eastAsia"/>
          <w:sz w:val="20"/>
          <w:szCs w:val="20"/>
        </w:rPr>
        <w:t xml:space="preserve"> Blunsom</w:t>
      </w:r>
      <w:r>
        <w:rPr>
          <w:rFonts w:ascii="Times New Roman" w:hAnsi="Times New Roman" w:cs="Times New Roman"/>
          <w:sz w:val="20"/>
          <w:szCs w:val="20"/>
        </w:rPr>
        <w:t>, “</w:t>
      </w:r>
      <w:r w:rsidRPr="00F42099">
        <w:rPr>
          <w:rFonts w:ascii="Times New Roman" w:hAnsi="Times New Roman" w:cs="Times New Roman" w:hint="eastAsia"/>
          <w:sz w:val="20"/>
          <w:szCs w:val="20"/>
        </w:rPr>
        <w:t>Recurrent Continuous Translation Models</w:t>
      </w:r>
      <w:r>
        <w:rPr>
          <w:rFonts w:ascii="Times New Roman" w:hAnsi="Times New Roman" w:cs="Times New Roman"/>
          <w:sz w:val="20"/>
          <w:szCs w:val="20"/>
        </w:rPr>
        <w:t>,”</w:t>
      </w:r>
      <w:r w:rsidRPr="00F4209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F42099">
        <w:rPr>
          <w:rFonts w:ascii="Times New Roman" w:hAnsi="Times New Roman" w:cs="Times New Roman" w:hint="eastAsia"/>
          <w:i/>
          <w:iCs/>
          <w:sz w:val="20"/>
          <w:szCs w:val="20"/>
        </w:rPr>
        <w:t>In Proceedings of the 2013 Conference on Empirical Methods in Natural Language Processing</w:t>
      </w:r>
      <w:r w:rsidRPr="00F42099">
        <w:rPr>
          <w:rFonts w:ascii="Times New Roman" w:hAnsi="Times New Roman" w:cs="Times New Roman" w:hint="eastAsia"/>
          <w:sz w:val="20"/>
          <w:szCs w:val="20"/>
        </w:rPr>
        <w:t>, p</w:t>
      </w:r>
      <w:r>
        <w:rPr>
          <w:rFonts w:ascii="Times New Roman" w:hAnsi="Times New Roman" w:cs="Times New Roman"/>
          <w:sz w:val="20"/>
          <w:szCs w:val="20"/>
        </w:rPr>
        <w:t xml:space="preserve">p. </w:t>
      </w:r>
      <w:r w:rsidRPr="00F42099">
        <w:rPr>
          <w:rFonts w:ascii="Times New Roman" w:hAnsi="Times New Roman" w:cs="Times New Roman" w:hint="eastAsia"/>
          <w:sz w:val="20"/>
          <w:szCs w:val="20"/>
        </w:rPr>
        <w:t>1700</w:t>
      </w:r>
      <w:r>
        <w:rPr>
          <w:rFonts w:ascii="Times New Roman" w:hAnsi="Times New Roman" w:cs="Times New Roman" w:hint="eastAsia"/>
          <w:sz w:val="20"/>
          <w:szCs w:val="20"/>
        </w:rPr>
        <w:t>-</w:t>
      </w:r>
      <w:r w:rsidRPr="00F42099">
        <w:rPr>
          <w:rFonts w:ascii="Times New Roman" w:hAnsi="Times New Roman" w:cs="Times New Roman" w:hint="eastAsia"/>
          <w:sz w:val="20"/>
          <w:szCs w:val="20"/>
        </w:rPr>
        <w:t>1709,</w:t>
      </w:r>
      <w:r>
        <w:rPr>
          <w:rFonts w:ascii="Times New Roman" w:hAnsi="Times New Roman" w:cs="Times New Roman"/>
          <w:sz w:val="20"/>
          <w:szCs w:val="20"/>
        </w:rPr>
        <w:t xml:space="preserve"> 2013.</w:t>
      </w:r>
    </w:p>
    <w:p w14:paraId="26ADB2F1" w14:textId="354FEFCB" w:rsidR="00F42099" w:rsidRDefault="00211B7A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 w:rsidRPr="00211B7A">
        <w:rPr>
          <w:rFonts w:ascii="Times New Roman" w:hAnsi="Times New Roman" w:cs="Times New Roman" w:hint="eastAsia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11B7A">
        <w:rPr>
          <w:rFonts w:ascii="Times New Roman" w:hAnsi="Times New Roman" w:cs="Times New Roman" w:hint="eastAsia"/>
          <w:sz w:val="20"/>
          <w:szCs w:val="20"/>
        </w:rPr>
        <w:t xml:space="preserve"> Sutskever, O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11B7A">
        <w:rPr>
          <w:rFonts w:ascii="Times New Roman" w:hAnsi="Times New Roman" w:cs="Times New Roman" w:hint="eastAsia"/>
          <w:sz w:val="20"/>
          <w:szCs w:val="20"/>
        </w:rPr>
        <w:t xml:space="preserve"> Vinyals, and Q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11B7A">
        <w:rPr>
          <w:rFonts w:ascii="Times New Roman" w:hAnsi="Times New Roman" w:cs="Times New Roman" w:hint="eastAsia"/>
          <w:sz w:val="20"/>
          <w:szCs w:val="20"/>
        </w:rPr>
        <w:t xml:space="preserve"> V. Le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11B7A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211B7A">
        <w:rPr>
          <w:rFonts w:ascii="Times New Roman" w:hAnsi="Times New Roman" w:cs="Times New Roman" w:hint="eastAsia"/>
          <w:sz w:val="20"/>
          <w:szCs w:val="20"/>
        </w:rPr>
        <w:t>Sequence to sequence learning with neural networks</w:t>
      </w:r>
      <w:r>
        <w:rPr>
          <w:rFonts w:ascii="Times New Roman" w:hAnsi="Times New Roman" w:cs="Times New Roman"/>
          <w:sz w:val="20"/>
          <w:szCs w:val="20"/>
        </w:rPr>
        <w:t>,”</w:t>
      </w:r>
      <w:r w:rsidRPr="00211B7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11B7A">
        <w:rPr>
          <w:rFonts w:ascii="Times New Roman" w:hAnsi="Times New Roman" w:cs="Times New Roman" w:hint="eastAsia"/>
          <w:i/>
          <w:iCs/>
          <w:sz w:val="20"/>
          <w:szCs w:val="20"/>
        </w:rPr>
        <w:t>In Proceedings of the 27th International Conference on Neural Information Processing Systems - Volume 2 (NIPS'14)</w:t>
      </w:r>
      <w:r w:rsidRPr="00211B7A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pp. </w:t>
      </w:r>
      <w:r w:rsidRPr="00211B7A">
        <w:rPr>
          <w:rFonts w:ascii="Times New Roman" w:hAnsi="Times New Roman" w:cs="Times New Roman" w:hint="eastAsia"/>
          <w:sz w:val="20"/>
          <w:szCs w:val="20"/>
        </w:rPr>
        <w:t>3104</w:t>
      </w:r>
      <w:r>
        <w:rPr>
          <w:rFonts w:ascii="Times New Roman" w:hAnsi="Times New Roman" w:cs="Times New Roman" w:hint="eastAsia"/>
          <w:sz w:val="20"/>
          <w:szCs w:val="20"/>
        </w:rPr>
        <w:t>-</w:t>
      </w:r>
      <w:r w:rsidRPr="00211B7A">
        <w:rPr>
          <w:rFonts w:ascii="Times New Roman" w:hAnsi="Times New Roman" w:cs="Times New Roman" w:hint="eastAsia"/>
          <w:sz w:val="20"/>
          <w:szCs w:val="20"/>
        </w:rPr>
        <w:t>3112</w:t>
      </w:r>
      <w:r>
        <w:rPr>
          <w:rFonts w:ascii="Times New Roman" w:hAnsi="Times New Roman" w:cs="Times New Roman"/>
          <w:sz w:val="20"/>
          <w:szCs w:val="20"/>
        </w:rPr>
        <w:t>, 2014.</w:t>
      </w:r>
    </w:p>
    <w:p w14:paraId="2AD8D52E" w14:textId="2F62F72D" w:rsidR="00211B7A" w:rsidRPr="00290B79" w:rsidRDefault="00211B7A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D. 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Bahdanau, 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K. 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Cho,</w:t>
      </w:r>
      <w:r w:rsidR="008471E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and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Y. 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Bengio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“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Neural machine translation by jointly learning to align and translate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,”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290B79" w:rsidRPr="00290B79">
        <w:rPr>
          <w:rFonts w:ascii="Times New Roman" w:hAnsi="Times New Roman" w:cs="Times New Roman" w:hint="eastAsia"/>
          <w:i/>
          <w:iCs/>
          <w:color w:val="222222"/>
          <w:sz w:val="20"/>
          <w:szCs w:val="20"/>
          <w:shd w:val="clear" w:color="auto" w:fill="FFFFFF"/>
        </w:rPr>
        <w:t>presented at 3rd International Conference on Learning Representations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201</w:t>
      </w:r>
      <w:r w:rsidR="00290B7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5</w:t>
      </w:r>
      <w:r w:rsidRPr="00211B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</w:p>
    <w:p w14:paraId="64866F8C" w14:textId="67916AE3" w:rsidR="00290B79" w:rsidRDefault="00290B79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</w:t>
      </w:r>
      <w:r w:rsidRPr="00290B79">
        <w:rPr>
          <w:rFonts w:ascii="Times New Roman" w:hAnsi="Times New Roman" w:cs="Times New Roman" w:hint="eastAsia"/>
          <w:sz w:val="20"/>
          <w:szCs w:val="20"/>
        </w:rPr>
        <w:t>Vaswani, et al.</w:t>
      </w:r>
      <w:r w:rsidR="00CE6E88">
        <w:rPr>
          <w:rFonts w:ascii="Times New Roman" w:hAnsi="Times New Roman" w:cs="Times New Roman"/>
          <w:sz w:val="20"/>
          <w:szCs w:val="20"/>
        </w:rPr>
        <w:t>,</w:t>
      </w:r>
      <w:r w:rsidRPr="00290B79">
        <w:rPr>
          <w:rFonts w:ascii="Times New Roman" w:hAnsi="Times New Roman" w:cs="Times New Roman" w:hint="eastAsia"/>
          <w:sz w:val="20"/>
          <w:szCs w:val="20"/>
        </w:rPr>
        <w:t xml:space="preserve"> "Attention is all you need</w:t>
      </w:r>
      <w:r w:rsidR="00CE6E88">
        <w:rPr>
          <w:rFonts w:ascii="Times New Roman" w:hAnsi="Times New Roman" w:cs="Times New Roman"/>
          <w:sz w:val="20"/>
          <w:szCs w:val="20"/>
        </w:rPr>
        <w:t>,</w:t>
      </w:r>
      <w:r w:rsidRPr="00290B79">
        <w:rPr>
          <w:rFonts w:ascii="Times New Roman" w:hAnsi="Times New Roman" w:cs="Times New Roman" w:hint="eastAsia"/>
          <w:sz w:val="20"/>
          <w:szCs w:val="20"/>
        </w:rPr>
        <w:t>" Advances in neural information processing systems</w:t>
      </w:r>
      <w:r w:rsidR="00CE6E88">
        <w:rPr>
          <w:rFonts w:ascii="Times New Roman" w:hAnsi="Times New Roman" w:cs="Times New Roman"/>
          <w:sz w:val="20"/>
          <w:szCs w:val="20"/>
        </w:rPr>
        <w:t>,</w:t>
      </w:r>
      <w:r w:rsidRPr="00290B79">
        <w:rPr>
          <w:rFonts w:ascii="Times New Roman" w:hAnsi="Times New Roman" w:cs="Times New Roman" w:hint="eastAsia"/>
          <w:sz w:val="20"/>
          <w:szCs w:val="20"/>
        </w:rPr>
        <w:t xml:space="preserve"> 30</w:t>
      </w:r>
      <w:r w:rsidR="00CE6E88">
        <w:rPr>
          <w:rFonts w:ascii="Times New Roman" w:hAnsi="Times New Roman" w:cs="Times New Roman"/>
          <w:sz w:val="20"/>
          <w:szCs w:val="20"/>
        </w:rPr>
        <w:t>,</w:t>
      </w:r>
      <w:r w:rsidRPr="00290B79">
        <w:rPr>
          <w:rFonts w:ascii="Times New Roman" w:hAnsi="Times New Roman" w:cs="Times New Roman" w:hint="eastAsia"/>
          <w:sz w:val="20"/>
          <w:szCs w:val="20"/>
        </w:rPr>
        <w:t xml:space="preserve"> 2017.</w:t>
      </w:r>
    </w:p>
    <w:p w14:paraId="33253AA3" w14:textId="55A7A3A3" w:rsidR="00CE6E88" w:rsidRDefault="00CE6E88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K. </w:t>
      </w:r>
      <w:r w:rsidRPr="00CE6E88">
        <w:rPr>
          <w:rFonts w:ascii="Times New Roman" w:hAnsi="Times New Roman" w:cs="Times New Roman" w:hint="eastAsia"/>
          <w:sz w:val="20"/>
          <w:szCs w:val="20"/>
        </w:rPr>
        <w:t xml:space="preserve">He, </w:t>
      </w:r>
      <w:r>
        <w:rPr>
          <w:rFonts w:ascii="Times New Roman" w:hAnsi="Times New Roman" w:cs="Times New Roman"/>
          <w:sz w:val="20"/>
          <w:szCs w:val="20"/>
        </w:rPr>
        <w:t xml:space="preserve">X. </w:t>
      </w:r>
      <w:r w:rsidRPr="00CE6E88">
        <w:rPr>
          <w:rFonts w:ascii="Times New Roman" w:hAnsi="Times New Roman" w:cs="Times New Roman" w:hint="eastAsia"/>
          <w:sz w:val="20"/>
          <w:szCs w:val="20"/>
        </w:rPr>
        <w:t xml:space="preserve">Zhang, </w:t>
      </w:r>
      <w:r>
        <w:rPr>
          <w:rFonts w:ascii="Times New Roman" w:hAnsi="Times New Roman" w:cs="Times New Roman"/>
          <w:sz w:val="20"/>
          <w:szCs w:val="20"/>
        </w:rPr>
        <w:t xml:space="preserve">S. </w:t>
      </w:r>
      <w:r w:rsidRPr="00CE6E88">
        <w:rPr>
          <w:rFonts w:ascii="Times New Roman" w:hAnsi="Times New Roman" w:cs="Times New Roman" w:hint="eastAsia"/>
          <w:sz w:val="20"/>
          <w:szCs w:val="20"/>
        </w:rPr>
        <w:t>Ren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CE6E88">
        <w:rPr>
          <w:rFonts w:ascii="Times New Roman" w:hAnsi="Times New Roman" w:cs="Times New Roman" w:hint="eastAsia"/>
          <w:sz w:val="20"/>
          <w:szCs w:val="20"/>
        </w:rPr>
        <w:t>et al</w:t>
      </w:r>
      <w:r w:rsidR="00FA6C03">
        <w:rPr>
          <w:rFonts w:ascii="Times New Roman" w:hAnsi="Times New Roman" w:cs="Times New Roman"/>
          <w:sz w:val="20"/>
          <w:szCs w:val="20"/>
        </w:rPr>
        <w:t>., “</w:t>
      </w:r>
      <w:r w:rsidRPr="00CE6E88">
        <w:rPr>
          <w:rFonts w:ascii="Times New Roman" w:hAnsi="Times New Roman" w:cs="Times New Roman" w:hint="eastAsia"/>
          <w:sz w:val="20"/>
          <w:szCs w:val="20"/>
        </w:rPr>
        <w:t>Deep residual learning for image recognition</w:t>
      </w:r>
      <w:r w:rsidR="00FA6C03">
        <w:rPr>
          <w:rFonts w:ascii="Times New Roman" w:hAnsi="Times New Roman" w:cs="Times New Roman"/>
          <w:sz w:val="20"/>
          <w:szCs w:val="20"/>
        </w:rPr>
        <w:t xml:space="preserve">,” </w:t>
      </w:r>
      <w:r w:rsidRPr="00FA6C03">
        <w:rPr>
          <w:rFonts w:ascii="Times New Roman" w:hAnsi="Times New Roman" w:cs="Times New Roman" w:hint="eastAsia"/>
          <w:i/>
          <w:iCs/>
          <w:sz w:val="20"/>
          <w:szCs w:val="20"/>
        </w:rPr>
        <w:t>Proceedings of the IEEE conference on computer vision and pattern recognition</w:t>
      </w:r>
      <w:r w:rsidR="00FA6C03">
        <w:rPr>
          <w:rFonts w:ascii="Times New Roman" w:hAnsi="Times New Roman" w:cs="Times New Roman"/>
          <w:sz w:val="20"/>
          <w:szCs w:val="20"/>
        </w:rPr>
        <w:t xml:space="preserve">, pp. </w:t>
      </w:r>
      <w:r w:rsidRPr="00CE6E88">
        <w:rPr>
          <w:rFonts w:ascii="Times New Roman" w:hAnsi="Times New Roman" w:cs="Times New Roman" w:hint="eastAsia"/>
          <w:sz w:val="20"/>
          <w:szCs w:val="20"/>
        </w:rPr>
        <w:t>770-778</w:t>
      </w:r>
      <w:r w:rsidR="00FA6C03">
        <w:rPr>
          <w:rFonts w:ascii="Times New Roman" w:hAnsi="Times New Roman" w:cs="Times New Roman"/>
          <w:sz w:val="20"/>
          <w:szCs w:val="20"/>
        </w:rPr>
        <w:t>, 2017</w:t>
      </w:r>
      <w:r w:rsidRPr="00CE6E88">
        <w:rPr>
          <w:rFonts w:ascii="Times New Roman" w:hAnsi="Times New Roman" w:cs="Times New Roman" w:hint="eastAsia"/>
          <w:sz w:val="20"/>
          <w:szCs w:val="20"/>
        </w:rPr>
        <w:t>.</w:t>
      </w:r>
    </w:p>
    <w:p w14:paraId="22487CBE" w14:textId="1091FADC" w:rsidR="00FA6C03" w:rsidRDefault="00FA6C03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J. L. </w:t>
      </w:r>
      <w:r w:rsidRPr="00FA6C03">
        <w:rPr>
          <w:rFonts w:ascii="Times New Roman" w:hAnsi="Times New Roman" w:cs="Times New Roman" w:hint="eastAsia"/>
          <w:sz w:val="20"/>
          <w:szCs w:val="20"/>
        </w:rPr>
        <w:t xml:space="preserve">Ba, </w:t>
      </w:r>
      <w:r>
        <w:rPr>
          <w:rFonts w:ascii="Times New Roman" w:hAnsi="Times New Roman" w:cs="Times New Roman"/>
          <w:sz w:val="20"/>
          <w:szCs w:val="20"/>
        </w:rPr>
        <w:t xml:space="preserve">J. R. </w:t>
      </w:r>
      <w:r w:rsidRPr="00FA6C03">
        <w:rPr>
          <w:rFonts w:ascii="Times New Roman" w:hAnsi="Times New Roman" w:cs="Times New Roman" w:hint="eastAsia"/>
          <w:sz w:val="20"/>
          <w:szCs w:val="20"/>
        </w:rPr>
        <w:t>Kiros,</w:t>
      </w:r>
      <w:r w:rsidR="0076693D">
        <w:rPr>
          <w:rFonts w:ascii="Times New Roman" w:hAnsi="Times New Roman" w:cs="Times New Roman"/>
          <w:sz w:val="20"/>
          <w:szCs w:val="20"/>
        </w:rPr>
        <w:t xml:space="preserve"> and</w:t>
      </w:r>
      <w:r w:rsidRPr="00FA6C03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G. E. </w:t>
      </w:r>
      <w:r w:rsidRPr="00FA6C03">
        <w:rPr>
          <w:rFonts w:ascii="Times New Roman" w:hAnsi="Times New Roman" w:cs="Times New Roman" w:hint="eastAsia"/>
          <w:sz w:val="20"/>
          <w:szCs w:val="20"/>
        </w:rPr>
        <w:t>Hinto</w:t>
      </w:r>
      <w:r>
        <w:rPr>
          <w:rFonts w:ascii="Times New Roman" w:hAnsi="Times New Roman" w:cs="Times New Roman"/>
          <w:sz w:val="20"/>
          <w:szCs w:val="20"/>
        </w:rPr>
        <w:t>n, “</w:t>
      </w:r>
      <w:r w:rsidRPr="00FA6C03">
        <w:rPr>
          <w:rFonts w:ascii="Times New Roman" w:hAnsi="Times New Roman" w:cs="Times New Roman" w:hint="eastAsia"/>
          <w:sz w:val="20"/>
          <w:szCs w:val="20"/>
        </w:rPr>
        <w:t>Layer normalization</w:t>
      </w:r>
      <w:r>
        <w:rPr>
          <w:rFonts w:ascii="Times New Roman" w:hAnsi="Times New Roman" w:cs="Times New Roman"/>
          <w:sz w:val="20"/>
          <w:szCs w:val="20"/>
        </w:rPr>
        <w:t>,”</w:t>
      </w:r>
      <w:r w:rsidRPr="00FA6C0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FA6C03">
        <w:rPr>
          <w:rFonts w:ascii="Times New Roman" w:hAnsi="Times New Roman" w:cs="Times New Roman" w:hint="eastAsia"/>
          <w:i/>
          <w:iCs/>
          <w:sz w:val="20"/>
          <w:szCs w:val="20"/>
        </w:rPr>
        <w:t>arXiv preprint arXiv:1607.06450</w:t>
      </w:r>
      <w:r w:rsidRPr="00FA6C03">
        <w:rPr>
          <w:rFonts w:ascii="Times New Roman" w:hAnsi="Times New Roman" w:cs="Times New Roman" w:hint="eastAsia"/>
          <w:sz w:val="20"/>
          <w:szCs w:val="20"/>
        </w:rPr>
        <w:t>, 2016.</w:t>
      </w:r>
    </w:p>
    <w:p w14:paraId="58F09718" w14:textId="518A1857" w:rsidR="0069208E" w:rsidRPr="00211B7A" w:rsidRDefault="0069208E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K. </w:t>
      </w:r>
      <w:r w:rsidRPr="0069208E">
        <w:rPr>
          <w:rFonts w:ascii="Times New Roman" w:hAnsi="Times New Roman" w:cs="Times New Roman" w:hint="eastAsia"/>
          <w:sz w:val="20"/>
          <w:szCs w:val="20"/>
        </w:rPr>
        <w:t>Papineni</w:t>
      </w:r>
      <w:r>
        <w:rPr>
          <w:rFonts w:ascii="Times New Roman" w:hAnsi="Times New Roman" w:cs="Times New Roman"/>
          <w:sz w:val="20"/>
          <w:szCs w:val="20"/>
        </w:rPr>
        <w:t xml:space="preserve">, S. </w:t>
      </w:r>
      <w:r w:rsidRPr="0069208E">
        <w:rPr>
          <w:rFonts w:ascii="Times New Roman" w:hAnsi="Times New Roman" w:cs="Times New Roman" w:hint="eastAsia"/>
          <w:sz w:val="20"/>
          <w:szCs w:val="20"/>
        </w:rPr>
        <w:t xml:space="preserve">Roukos, </w:t>
      </w:r>
      <w:r>
        <w:rPr>
          <w:rFonts w:ascii="Times New Roman" w:hAnsi="Times New Roman" w:cs="Times New Roman"/>
          <w:sz w:val="20"/>
          <w:szCs w:val="20"/>
        </w:rPr>
        <w:t xml:space="preserve">T. </w:t>
      </w:r>
      <w:r w:rsidRPr="0069208E">
        <w:rPr>
          <w:rFonts w:ascii="Times New Roman" w:hAnsi="Times New Roman" w:cs="Times New Roman" w:hint="eastAsia"/>
          <w:sz w:val="20"/>
          <w:szCs w:val="20"/>
        </w:rPr>
        <w:t xml:space="preserve">Ward,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69208E">
        <w:rPr>
          <w:rFonts w:ascii="Times New Roman" w:hAnsi="Times New Roman" w:cs="Times New Roman" w:hint="eastAsia"/>
          <w:sz w:val="20"/>
          <w:szCs w:val="20"/>
        </w:rPr>
        <w:t>et al.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9208E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69208E">
        <w:rPr>
          <w:rFonts w:ascii="Times New Roman" w:hAnsi="Times New Roman" w:cs="Times New Roman" w:hint="eastAsia"/>
          <w:sz w:val="20"/>
          <w:szCs w:val="20"/>
        </w:rPr>
        <w:t>B</w:t>
      </w:r>
      <w:r w:rsidR="00093889">
        <w:rPr>
          <w:rFonts w:ascii="Times New Roman" w:hAnsi="Times New Roman" w:cs="Times New Roman"/>
          <w:sz w:val="20"/>
          <w:szCs w:val="20"/>
        </w:rPr>
        <w:t>LEU</w:t>
      </w:r>
      <w:r w:rsidRPr="0069208E">
        <w:rPr>
          <w:rFonts w:ascii="Times New Roman" w:hAnsi="Times New Roman" w:cs="Times New Roman" w:hint="eastAsia"/>
          <w:sz w:val="20"/>
          <w:szCs w:val="20"/>
        </w:rPr>
        <w:t>: a method for automatic evaluation of machine translation</w:t>
      </w:r>
      <w:r>
        <w:rPr>
          <w:rFonts w:ascii="Times New Roman" w:hAnsi="Times New Roman" w:cs="Times New Roman"/>
          <w:sz w:val="20"/>
          <w:szCs w:val="20"/>
        </w:rPr>
        <w:t xml:space="preserve">,” </w:t>
      </w:r>
      <w:r w:rsidRPr="0069208E">
        <w:rPr>
          <w:rFonts w:ascii="Times New Roman" w:hAnsi="Times New Roman" w:cs="Times New Roman" w:hint="eastAsia"/>
          <w:i/>
          <w:iCs/>
          <w:sz w:val="20"/>
          <w:szCs w:val="20"/>
        </w:rPr>
        <w:t>Proceedings of the 40th annual meeting of the Association for Computational Linguistics</w:t>
      </w:r>
      <w:r w:rsidRPr="0069208E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BF4ECF">
        <w:rPr>
          <w:rFonts w:ascii="Times New Roman" w:hAnsi="Times New Roman" w:cs="Times New Roman"/>
          <w:sz w:val="20"/>
          <w:szCs w:val="20"/>
        </w:rPr>
        <w:t xml:space="preserve">pp. </w:t>
      </w:r>
      <w:r w:rsidRPr="0069208E">
        <w:rPr>
          <w:rFonts w:ascii="Times New Roman" w:hAnsi="Times New Roman" w:cs="Times New Roman" w:hint="eastAsia"/>
          <w:sz w:val="20"/>
          <w:szCs w:val="20"/>
        </w:rPr>
        <w:t>311-318</w:t>
      </w:r>
      <w:r w:rsidR="00BF4ECF">
        <w:rPr>
          <w:rFonts w:ascii="Times New Roman" w:hAnsi="Times New Roman" w:cs="Times New Roman"/>
          <w:sz w:val="20"/>
          <w:szCs w:val="20"/>
        </w:rPr>
        <w:t>, 2002.</w:t>
      </w:r>
    </w:p>
    <w:p w14:paraId="4D72AF38" w14:textId="7C212509" w:rsidR="006B5877" w:rsidRPr="00F811C3" w:rsidRDefault="006B5877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color w:val="3333FF"/>
          <w:sz w:val="20"/>
          <w:szCs w:val="20"/>
        </w:rPr>
      </w:pP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K. Shibata, "CIM Systems in An Advanced Semiconductor Factory. " </w:t>
      </w:r>
      <w:r w:rsidRPr="00F811C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International Symposium on Semiconductor Manufacturing, Extended Abstracts of ISSM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, pp. 53-56, 1994.</w:t>
      </w:r>
      <w:bookmarkStart w:id="0" w:name="_Ref92322655"/>
      <w:bookmarkStart w:id="1" w:name="_Ref97406113"/>
    </w:p>
    <w:p w14:paraId="43B8D527" w14:textId="77777777" w:rsidR="006B5877" w:rsidRPr="00F811C3" w:rsidRDefault="006B5877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color w:val="3333FF"/>
          <w:sz w:val="20"/>
          <w:szCs w:val="20"/>
        </w:rPr>
      </w:pP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G. D</w:t>
      </w:r>
      <w:r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. 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Antonio, J. S. Bedolla, and P. Chiabert, "A Novel Methodology to Integrate Manufacturing Execution Systems with the Lean Manufacturing Approach," </w:t>
      </w:r>
      <w:r w:rsidRPr="00F811C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Procedia Manufacturing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, vol. 11, pp. 2243-2251, 2017</w:t>
      </w:r>
      <w:bookmarkEnd w:id="0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.</w:t>
      </w:r>
      <w:bookmarkStart w:id="2" w:name="_Ref92322657"/>
      <w:bookmarkStart w:id="3" w:name="_Ref97406117"/>
      <w:bookmarkEnd w:id="1"/>
    </w:p>
    <w:p w14:paraId="24D622E5" w14:textId="77777777" w:rsidR="006B5877" w:rsidRPr="00F811C3" w:rsidRDefault="006B5877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color w:val="3333FF"/>
          <w:sz w:val="20"/>
          <w:szCs w:val="20"/>
        </w:rPr>
      </w:pP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R. Beregi, G. Pedone, B. Háy, and J. Váncza, "Manufacturing Execution System Integration through the Standardization of a Common Service Model for Cyber-Physical Production Systems." </w:t>
      </w:r>
      <w:r w:rsidRPr="00F811C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Applied Sciences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, vol.11, no. 16, pp.7581, 2021</w:t>
      </w:r>
      <w:bookmarkEnd w:id="2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.</w:t>
      </w:r>
      <w:bookmarkStart w:id="4" w:name="_Ref92322658"/>
      <w:bookmarkStart w:id="5" w:name="_Ref97406119"/>
      <w:bookmarkEnd w:id="3"/>
    </w:p>
    <w:p w14:paraId="460569FB" w14:textId="77777777" w:rsidR="006B5877" w:rsidRPr="00F811C3" w:rsidRDefault="006B5877" w:rsidP="006B5877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70" w:hanging="270"/>
        <w:rPr>
          <w:rFonts w:ascii="Times New Roman" w:hAnsi="Times New Roman" w:cs="Times New Roman"/>
          <w:color w:val="3333FF"/>
          <w:sz w:val="20"/>
          <w:szCs w:val="20"/>
        </w:rPr>
      </w:pP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B. K. Choi and B. H. Kim, “MES (manufacturing execution system) architecture for FMS compatible to ERP (enterprise planning system)," </w:t>
      </w:r>
      <w:r w:rsidRPr="00F811C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International Journal of Computer Integrated Manufacturing</w:t>
      </w:r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, vol. 15, no. 3, pp. 274-284, 2002</w:t>
      </w:r>
      <w:bookmarkEnd w:id="4"/>
      <w:r w:rsidRPr="00F811C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.</w:t>
      </w:r>
      <w:bookmarkEnd w:id="5"/>
    </w:p>
    <w:p w14:paraId="58BFA443" w14:textId="77777777" w:rsidR="006B5877" w:rsidRPr="00F811C3" w:rsidRDefault="006B5877" w:rsidP="006B5877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B0D95A0" w14:textId="77777777" w:rsidR="006B5877" w:rsidRPr="00502A03" w:rsidRDefault="006B5877" w:rsidP="006B5877">
      <w:pPr>
        <w:spacing w:line="360" w:lineRule="auto"/>
        <w:rPr>
          <w:rFonts w:ascii="Times New Roman" w:hAnsi="Times New Roman" w:cs="Times New Roman"/>
          <w:color w:val="3333FF"/>
          <w:sz w:val="20"/>
          <w:szCs w:val="20"/>
        </w:rPr>
      </w:pPr>
      <w:r w:rsidRPr="00502A03">
        <w:rPr>
          <w:rFonts w:ascii="Times New Roman" w:hAnsi="Times New Roman" w:cs="Times New Roman"/>
          <w:color w:val="3333FF"/>
          <w:sz w:val="20"/>
          <w:szCs w:val="20"/>
        </w:rPr>
        <w:t>The citation format of references in the main body of the paper shown as follows:</w:t>
      </w:r>
    </w:p>
    <w:p w14:paraId="6331FB8E" w14:textId="77777777" w:rsidR="006B5877" w:rsidRPr="00502A03" w:rsidRDefault="006B5877" w:rsidP="006B5877">
      <w:pPr>
        <w:pStyle w:val="a7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3333FF"/>
          <w:sz w:val="20"/>
          <w:szCs w:val="20"/>
        </w:rPr>
      </w:pPr>
      <w:r w:rsidRPr="00502A03">
        <w:rPr>
          <w:rFonts w:ascii="Times New Roman" w:hAnsi="Times New Roman" w:cs="Times New Roman" w:hint="eastAsia"/>
          <w:color w:val="3333FF"/>
          <w:sz w:val="20"/>
          <w:szCs w:val="20"/>
        </w:rPr>
        <w:t>[</w:t>
      </w:r>
      <w:r w:rsidRPr="00502A03">
        <w:rPr>
          <w:rFonts w:ascii="Times New Roman" w:hAnsi="Times New Roman" w:cs="Times New Roman"/>
          <w:color w:val="3333FF"/>
          <w:sz w:val="20"/>
          <w:szCs w:val="20"/>
        </w:rPr>
        <w:t xml:space="preserve">Shibata, 1995; </w:t>
      </w:r>
      <w:r w:rsidRPr="00502A0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 xml:space="preserve">Antonio </w:t>
      </w:r>
      <w:r w:rsidRPr="00502A03">
        <w:rPr>
          <w:rFonts w:ascii="Times New Roman" w:hAnsi="Times New Roman" w:cs="Times New Roman"/>
          <w:i/>
          <w:iCs/>
          <w:color w:val="3333FF"/>
          <w:sz w:val="20"/>
          <w:szCs w:val="20"/>
          <w:shd w:val="clear" w:color="auto" w:fill="FFFFFF"/>
        </w:rPr>
        <w:t>et al</w:t>
      </w:r>
      <w:r w:rsidRPr="00502A03">
        <w:rPr>
          <w:rFonts w:ascii="Times New Roman" w:hAnsi="Times New Roman" w:cs="Times New Roman"/>
          <w:color w:val="3333FF"/>
          <w:sz w:val="20"/>
          <w:szCs w:val="20"/>
          <w:shd w:val="clear" w:color="auto" w:fill="FFFFFF"/>
        </w:rPr>
        <w:t>., 2017</w:t>
      </w:r>
      <w:r w:rsidRPr="00502A03">
        <w:rPr>
          <w:rFonts w:ascii="Times New Roman" w:hAnsi="Times New Roman" w:cs="Times New Roman"/>
          <w:color w:val="3333FF"/>
          <w:sz w:val="20"/>
          <w:szCs w:val="20"/>
        </w:rPr>
        <w:t>];</w:t>
      </w:r>
    </w:p>
    <w:p w14:paraId="0F8C6E06" w14:textId="77777777" w:rsidR="006B5877" w:rsidRPr="00502A03" w:rsidRDefault="006B5877" w:rsidP="006B5877">
      <w:pPr>
        <w:pStyle w:val="a7"/>
        <w:numPr>
          <w:ilvl w:val="3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3333FF"/>
          <w:sz w:val="20"/>
          <w:szCs w:val="20"/>
        </w:rPr>
      </w:pPr>
      <w:r w:rsidRPr="00502A03">
        <w:rPr>
          <w:rFonts w:ascii="Times New Roman" w:hAnsi="Times New Roman" w:cs="Times New Roman" w:hint="eastAsia"/>
          <w:color w:val="3333FF"/>
          <w:sz w:val="20"/>
          <w:szCs w:val="20"/>
        </w:rPr>
        <w:t>[</w:t>
      </w:r>
      <w:r w:rsidRPr="00502A03">
        <w:rPr>
          <w:rFonts w:ascii="Times New Roman" w:hAnsi="Times New Roman" w:cs="Times New Roman"/>
          <w:color w:val="3333FF"/>
          <w:sz w:val="20"/>
          <w:szCs w:val="20"/>
        </w:rPr>
        <w:t>Choi and Kim, 2002];</w:t>
      </w:r>
    </w:p>
    <w:p w14:paraId="6AE60C7F" w14:textId="77777777" w:rsidR="00104AD0" w:rsidRDefault="00104AD0"/>
    <w:sectPr w:rsidR="00104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CD58" w14:textId="77777777" w:rsidR="00E876FF" w:rsidRDefault="00E876FF" w:rsidP="006B5877">
      <w:r>
        <w:separator/>
      </w:r>
    </w:p>
  </w:endnote>
  <w:endnote w:type="continuationSeparator" w:id="0">
    <w:p w14:paraId="411914F5" w14:textId="77777777" w:rsidR="00E876FF" w:rsidRDefault="00E876FF" w:rsidP="006B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B5CA" w14:textId="77777777" w:rsidR="00E876FF" w:rsidRDefault="00E876FF" w:rsidP="006B5877">
      <w:r>
        <w:separator/>
      </w:r>
    </w:p>
  </w:footnote>
  <w:footnote w:type="continuationSeparator" w:id="0">
    <w:p w14:paraId="7B50A283" w14:textId="77777777" w:rsidR="00E876FF" w:rsidRDefault="00E876FF" w:rsidP="006B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" w15:restartNumberingAfterBreak="0">
    <w:nsid w:val="63004A92"/>
    <w:multiLevelType w:val="multilevel"/>
    <w:tmpl w:val="7458DBCE"/>
    <w:lvl w:ilvl="0">
      <w:start w:val="1"/>
      <w:numFmt w:val="upperRoman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39326078">
    <w:abstractNumId w:val="1"/>
  </w:num>
  <w:num w:numId="2" w16cid:durableId="40673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C1"/>
    <w:rsid w:val="00093889"/>
    <w:rsid w:val="00104AD0"/>
    <w:rsid w:val="00211B7A"/>
    <w:rsid w:val="00290B79"/>
    <w:rsid w:val="00590612"/>
    <w:rsid w:val="0069208E"/>
    <w:rsid w:val="006B5877"/>
    <w:rsid w:val="006E66C5"/>
    <w:rsid w:val="0076693D"/>
    <w:rsid w:val="007A6CC1"/>
    <w:rsid w:val="008442FA"/>
    <w:rsid w:val="008471EA"/>
    <w:rsid w:val="00BF4ECF"/>
    <w:rsid w:val="00CE6E88"/>
    <w:rsid w:val="00E81303"/>
    <w:rsid w:val="00E876FF"/>
    <w:rsid w:val="00F42099"/>
    <w:rsid w:val="00FA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C407A"/>
  <w15:chartTrackingRefBased/>
  <w15:docId w15:val="{B0B56A3E-82C1-49B2-B70A-46D987B7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877"/>
    <w:pPr>
      <w:widowControl w:val="0"/>
      <w:jc w:val="both"/>
    </w:pPr>
    <w:rPr>
      <w:rFonts w:ascii="Times New Romans" w:eastAsia="宋体" w:hAnsi="Times New Roman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B5877"/>
    <w:pPr>
      <w:keepNext/>
      <w:widowControl/>
      <w:numPr>
        <w:ilvl w:val="1"/>
        <w:numId w:val="2"/>
      </w:numPr>
      <w:spacing w:before="120" w:after="60"/>
      <w:jc w:val="left"/>
      <w:outlineLvl w:val="1"/>
    </w:pPr>
    <w:rPr>
      <w:rFonts w:ascii="Times New Roman" w:eastAsiaTheme="minorEastAsia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B5877"/>
    <w:pPr>
      <w:keepNext/>
      <w:widowControl/>
      <w:numPr>
        <w:ilvl w:val="2"/>
        <w:numId w:val="2"/>
      </w:numPr>
      <w:jc w:val="left"/>
      <w:outlineLvl w:val="2"/>
    </w:pPr>
    <w:rPr>
      <w:rFonts w:ascii="Times New Roman" w:eastAsiaTheme="minorEastAsia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B5877"/>
    <w:pPr>
      <w:keepNext/>
      <w:widowControl/>
      <w:numPr>
        <w:ilvl w:val="3"/>
        <w:numId w:val="2"/>
      </w:numPr>
      <w:spacing w:before="240" w:after="60"/>
      <w:jc w:val="left"/>
      <w:outlineLvl w:val="3"/>
    </w:pPr>
    <w:rPr>
      <w:rFonts w:ascii="Times New Roman" w:eastAsiaTheme="minorEastAsia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6B5877"/>
    <w:pPr>
      <w:widowControl/>
      <w:numPr>
        <w:ilvl w:val="4"/>
        <w:numId w:val="2"/>
      </w:numPr>
      <w:spacing w:before="240" w:after="60"/>
      <w:jc w:val="left"/>
      <w:outlineLvl w:val="4"/>
    </w:pPr>
    <w:rPr>
      <w:rFonts w:ascii="Times New Roman" w:eastAsiaTheme="minorEastAsia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6B5877"/>
    <w:pPr>
      <w:widowControl/>
      <w:numPr>
        <w:ilvl w:val="5"/>
        <w:numId w:val="2"/>
      </w:numPr>
      <w:spacing w:before="240" w:after="60"/>
      <w:jc w:val="left"/>
      <w:outlineLvl w:val="5"/>
    </w:pPr>
    <w:rPr>
      <w:rFonts w:ascii="Times New Roman" w:eastAsiaTheme="minorEastAsia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6B5877"/>
    <w:pPr>
      <w:widowControl/>
      <w:numPr>
        <w:ilvl w:val="6"/>
        <w:numId w:val="2"/>
      </w:numPr>
      <w:spacing w:before="240" w:after="60"/>
      <w:jc w:val="left"/>
      <w:outlineLvl w:val="6"/>
    </w:pPr>
    <w:rPr>
      <w:rFonts w:ascii="Times New Roman" w:eastAsiaTheme="minorEastAsia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6B5877"/>
    <w:pPr>
      <w:widowControl/>
      <w:numPr>
        <w:ilvl w:val="7"/>
        <w:numId w:val="2"/>
      </w:numPr>
      <w:spacing w:before="240" w:after="60"/>
      <w:jc w:val="left"/>
      <w:outlineLvl w:val="7"/>
    </w:pPr>
    <w:rPr>
      <w:rFonts w:ascii="Times New Roman" w:eastAsiaTheme="minorEastAsia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6B5877"/>
    <w:pPr>
      <w:widowControl/>
      <w:numPr>
        <w:ilvl w:val="8"/>
        <w:numId w:val="2"/>
      </w:numPr>
      <w:spacing w:before="240" w:after="60"/>
      <w:jc w:val="left"/>
      <w:outlineLvl w:val="8"/>
    </w:pPr>
    <w:rPr>
      <w:rFonts w:ascii="Times New Roman" w:eastAsiaTheme="minorEastAsia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58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5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5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587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B5877"/>
    <w:rPr>
      <w:rFonts w:ascii="Times New Roman" w:hAnsi="Times New Roman" w:cs="Times New Roman"/>
      <w:i/>
      <w:iCs/>
      <w:kern w:val="0"/>
      <w:sz w:val="20"/>
      <w:szCs w:val="20"/>
      <w:lang w:eastAsia="en-US"/>
      <w14:ligatures w14:val="none"/>
    </w:rPr>
  </w:style>
  <w:style w:type="character" w:customStyle="1" w:styleId="30">
    <w:name w:val="标题 3 字符"/>
    <w:basedOn w:val="a0"/>
    <w:link w:val="3"/>
    <w:uiPriority w:val="9"/>
    <w:rsid w:val="006B5877"/>
    <w:rPr>
      <w:rFonts w:ascii="Times New Roman" w:hAnsi="Times New Roman" w:cs="Times New Roman"/>
      <w:i/>
      <w:iCs/>
      <w:kern w:val="0"/>
      <w:sz w:val="20"/>
      <w:szCs w:val="20"/>
      <w:lang w:eastAsia="en-US"/>
      <w14:ligatures w14:val="none"/>
    </w:rPr>
  </w:style>
  <w:style w:type="character" w:customStyle="1" w:styleId="40">
    <w:name w:val="标题 4 字符"/>
    <w:basedOn w:val="a0"/>
    <w:link w:val="4"/>
    <w:uiPriority w:val="9"/>
    <w:rsid w:val="006B5877"/>
    <w:rPr>
      <w:rFonts w:ascii="Times New Roman" w:hAnsi="Times New Roman" w:cs="Times New Roman"/>
      <w:i/>
      <w:iCs/>
      <w:kern w:val="0"/>
      <w:sz w:val="18"/>
      <w:szCs w:val="18"/>
      <w:lang w:eastAsia="en-US"/>
      <w14:ligatures w14:val="none"/>
    </w:rPr>
  </w:style>
  <w:style w:type="character" w:customStyle="1" w:styleId="50">
    <w:name w:val="标题 5 字符"/>
    <w:basedOn w:val="a0"/>
    <w:link w:val="5"/>
    <w:uiPriority w:val="9"/>
    <w:rsid w:val="006B5877"/>
    <w:rPr>
      <w:rFonts w:ascii="Times New Roman" w:hAnsi="Times New Roman" w:cs="Times New Roman"/>
      <w:kern w:val="0"/>
      <w:sz w:val="18"/>
      <w:szCs w:val="18"/>
      <w:lang w:eastAsia="en-US"/>
      <w14:ligatures w14:val="none"/>
    </w:rPr>
  </w:style>
  <w:style w:type="character" w:customStyle="1" w:styleId="60">
    <w:name w:val="标题 6 字符"/>
    <w:basedOn w:val="a0"/>
    <w:link w:val="6"/>
    <w:uiPriority w:val="9"/>
    <w:rsid w:val="006B5877"/>
    <w:rPr>
      <w:rFonts w:ascii="Times New Roman" w:hAnsi="Times New Roman" w:cs="Times New Roman"/>
      <w:i/>
      <w:iCs/>
      <w:kern w:val="0"/>
      <w:sz w:val="16"/>
      <w:szCs w:val="16"/>
      <w:lang w:eastAsia="en-US"/>
      <w14:ligatures w14:val="none"/>
    </w:rPr>
  </w:style>
  <w:style w:type="character" w:customStyle="1" w:styleId="70">
    <w:name w:val="标题 7 字符"/>
    <w:basedOn w:val="a0"/>
    <w:link w:val="7"/>
    <w:uiPriority w:val="9"/>
    <w:rsid w:val="006B5877"/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  <w:style w:type="character" w:customStyle="1" w:styleId="80">
    <w:name w:val="标题 8 字符"/>
    <w:basedOn w:val="a0"/>
    <w:link w:val="8"/>
    <w:uiPriority w:val="9"/>
    <w:rsid w:val="006B5877"/>
    <w:rPr>
      <w:rFonts w:ascii="Times New Roman" w:hAnsi="Times New Roman" w:cs="Times New Roman"/>
      <w:i/>
      <w:iCs/>
      <w:kern w:val="0"/>
      <w:sz w:val="16"/>
      <w:szCs w:val="16"/>
      <w:lang w:eastAsia="en-US"/>
      <w14:ligatures w14:val="none"/>
    </w:rPr>
  </w:style>
  <w:style w:type="character" w:customStyle="1" w:styleId="90">
    <w:name w:val="标题 9 字符"/>
    <w:basedOn w:val="a0"/>
    <w:link w:val="9"/>
    <w:uiPriority w:val="9"/>
    <w:rsid w:val="006B5877"/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  <w:style w:type="paragraph" w:styleId="a7">
    <w:name w:val="List Paragraph"/>
    <w:basedOn w:val="a"/>
    <w:uiPriority w:val="34"/>
    <w:qFormat/>
    <w:rsid w:val="006B58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Mirrich Wang</dc:creator>
  <cp:keywords/>
  <dc:description/>
  <cp:lastModifiedBy>Mirrich Wang</cp:lastModifiedBy>
  <cp:revision>11</cp:revision>
  <dcterms:created xsi:type="dcterms:W3CDTF">2023-12-20T09:42:00Z</dcterms:created>
  <dcterms:modified xsi:type="dcterms:W3CDTF">2023-12-20T11:18:00Z</dcterms:modified>
</cp:coreProperties>
</file>