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30" w:type="dxa"/>
        <w:tblBorders>
          <w:top w:val="thinThickSmallGap" w:sz="12" w:space="0" w:color="auto"/>
          <w:left w:val="thinThickSmallGap" w:sz="12" w:space="0" w:color="auto"/>
          <w:bottom w:val="thinThickSmallGap" w:sz="12" w:space="0" w:color="auto"/>
          <w:right w:val="thinThickSmallGap" w:sz="12" w:space="0" w:color="auto"/>
        </w:tblBorders>
        <w:tblLook w:val="04A0" w:firstRow="1" w:lastRow="0" w:firstColumn="1" w:lastColumn="0" w:noHBand="0" w:noVBand="1"/>
      </w:tblPr>
      <w:tblGrid>
        <w:gridCol w:w="2552"/>
        <w:gridCol w:w="6520"/>
      </w:tblGrid>
      <w:tr w:rsidR="00C429AF" w:rsidRPr="00E53211" w:rsidTr="00916E2F">
        <w:tc>
          <w:tcPr>
            <w:tcW w:w="2552" w:type="dxa"/>
            <w:tcBorders>
              <w:top w:val="thinThickSmallGap" w:sz="12" w:space="0" w:color="auto"/>
              <w:left w:val="thinThickSmallGap" w:sz="12" w:space="0" w:color="auto"/>
              <w:bottom w:val="thinThickSmallGap" w:sz="12" w:space="0" w:color="auto"/>
              <w:right w:val="nil"/>
            </w:tcBorders>
            <w:vAlign w:val="center"/>
            <w:hideMark/>
          </w:tcPr>
          <w:p w:rsidR="00C429AF" w:rsidRPr="00E53211" w:rsidRDefault="00C429AF" w:rsidP="00916E2F">
            <w:pPr>
              <w:spacing w:line="240" w:lineRule="auto"/>
              <w:ind w:hanging="105"/>
              <w:jc w:val="center"/>
              <w:rPr>
                <w:rFonts w:ascii="Cambria" w:hAnsi="Cambria" w:cs="Cambria"/>
                <w:b/>
                <w:szCs w:val="28"/>
              </w:rPr>
            </w:pPr>
            <w:r w:rsidRPr="00E53211">
              <w:rPr>
                <w:rFonts w:ascii="Cambria" w:hAnsi="Cambria" w:cs="Cambria"/>
                <w:b/>
                <w:noProof/>
                <w:szCs w:val="28"/>
                <w:lang w:val="en-US" w:eastAsia="en-US"/>
              </w:rPr>
              <w:drawing>
                <wp:inline distT="0" distB="0" distL="0" distR="0" wp14:anchorId="2E55CBC3" wp14:editId="2C76D068">
                  <wp:extent cx="857250" cy="77152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pic:cNvPicPr>
                            <a:picLocks noChangeAspect="1" noChangeArrowheads="1"/>
                          </pic:cNvPicPr>
                        </pic:nvPicPr>
                        <pic:blipFill>
                          <a:blip r:embed="rId5">
                            <a:extLst>
                              <a:ext uri="{28A0092B-C50C-407E-A947-70E740481C1C}">
                                <a14:useLocalDpi xmlns:a14="http://schemas.microsoft.com/office/drawing/2010/main" val="0"/>
                              </a:ext>
                            </a:extLst>
                          </a:blip>
                          <a:srcRect l="10425" t="2579" r="10039" b="1546"/>
                          <a:stretch>
                            <a:fillRect/>
                          </a:stretch>
                        </pic:blipFill>
                        <pic:spPr bwMode="auto">
                          <a:xfrm>
                            <a:off x="0" y="0"/>
                            <a:ext cx="857250" cy="771525"/>
                          </a:xfrm>
                          <a:prstGeom prst="rect">
                            <a:avLst/>
                          </a:prstGeom>
                          <a:noFill/>
                          <a:ln>
                            <a:noFill/>
                          </a:ln>
                        </pic:spPr>
                      </pic:pic>
                    </a:graphicData>
                  </a:graphic>
                </wp:inline>
              </w:drawing>
            </w:r>
          </w:p>
        </w:tc>
        <w:tc>
          <w:tcPr>
            <w:tcW w:w="6520" w:type="dxa"/>
            <w:tcBorders>
              <w:top w:val="thinThickSmallGap" w:sz="12" w:space="0" w:color="auto"/>
              <w:left w:val="nil"/>
              <w:bottom w:val="thinThickSmallGap" w:sz="12" w:space="0" w:color="auto"/>
              <w:right w:val="thinThickSmallGap" w:sz="12" w:space="0" w:color="auto"/>
            </w:tcBorders>
            <w:hideMark/>
          </w:tcPr>
          <w:p w:rsidR="00C429AF" w:rsidRPr="00AC204E" w:rsidRDefault="00C429AF" w:rsidP="00916E2F">
            <w:pPr>
              <w:pStyle w:val="1"/>
              <w:spacing w:before="120"/>
            </w:pPr>
            <w:bookmarkStart w:id="0" w:name="_Toc212737114"/>
            <w:r w:rsidRPr="00AC204E">
              <w:t>ПРАКТИЧНІ РЕКОМЕНДАЦІЇ ДО ВИКОНАННЯ ЛАБОРАТОРНОЇ РОБОТИ 3</w:t>
            </w:r>
            <w:bookmarkEnd w:id="0"/>
          </w:p>
          <w:p w:rsidR="00C429AF" w:rsidRPr="00E53211" w:rsidRDefault="00C429AF" w:rsidP="00916E2F">
            <w:pPr>
              <w:spacing w:before="120" w:after="120" w:line="240" w:lineRule="auto"/>
              <w:ind w:firstLine="301"/>
              <w:jc w:val="center"/>
              <w:rPr>
                <w:rFonts w:ascii="Cambria" w:hAnsi="Cambria" w:cs="Cambria"/>
                <w:b/>
                <w:szCs w:val="28"/>
              </w:rPr>
            </w:pPr>
            <w:r w:rsidRPr="00E53211">
              <w:rPr>
                <w:rFonts w:ascii="Cambria" w:hAnsi="Cambria" w:cs="Cambria"/>
                <w:b/>
                <w:szCs w:val="28"/>
              </w:rPr>
              <w:t xml:space="preserve">на тему: </w:t>
            </w:r>
            <w:r w:rsidRPr="00E53211">
              <w:rPr>
                <w:rFonts w:ascii="Georgia" w:hAnsi="Georgia"/>
                <w:b/>
                <w:i/>
                <w:szCs w:val="28"/>
              </w:rPr>
              <w:t>«Побудова інформаційної моделі предметної області»</w:t>
            </w:r>
          </w:p>
        </w:tc>
      </w:tr>
    </w:tbl>
    <w:p w:rsidR="00C429AF" w:rsidRPr="00E53211" w:rsidRDefault="00C429AF" w:rsidP="00C429AF">
      <w:pPr>
        <w:spacing w:before="120" w:after="160" w:line="240" w:lineRule="auto"/>
        <w:ind w:left="851" w:hanging="851"/>
        <w:rPr>
          <w:rFonts w:ascii="Georgia" w:hAnsi="Georgia"/>
          <w:b/>
          <w:i/>
          <w:snapToGrid w:val="0"/>
          <w:szCs w:val="28"/>
        </w:rPr>
      </w:pPr>
    </w:p>
    <w:p w:rsidR="00C429AF" w:rsidRPr="00E53211" w:rsidRDefault="00C429AF" w:rsidP="00C429AF">
      <w:pPr>
        <w:spacing w:before="120" w:line="240" w:lineRule="auto"/>
        <w:ind w:left="851" w:hanging="851"/>
        <w:rPr>
          <w:rFonts w:ascii="Georgia" w:eastAsiaTheme="majorEastAsia" w:hAnsi="Georgia"/>
          <w:i/>
          <w:szCs w:val="28"/>
        </w:rPr>
      </w:pPr>
      <w:r w:rsidRPr="00E53211">
        <w:rPr>
          <w:rFonts w:ascii="Georgia" w:eastAsiaTheme="minorHAnsi" w:hAnsi="Georgia"/>
          <w:b/>
          <w:i/>
          <w:smallCaps/>
          <w:szCs w:val="28"/>
          <w:lang w:eastAsia="en-US"/>
        </w:rPr>
        <w:t>Мета</w:t>
      </w:r>
      <w:r w:rsidRPr="00E53211">
        <w:rPr>
          <w:rFonts w:ascii="Georgia" w:eastAsiaTheme="majorEastAsia" w:hAnsi="Georgia"/>
          <w:i/>
          <w:szCs w:val="28"/>
        </w:rPr>
        <w:t>: познайомитися з основними етапами проектування інформаційної моделі предметної області. Набути практичних навичок щодо побудови концептуальної, логічної та фізичної моделей бази даних предметної області.</w:t>
      </w:r>
    </w:p>
    <w:p w:rsidR="00C429AF" w:rsidRPr="00E53211" w:rsidRDefault="00C429AF" w:rsidP="00C429AF">
      <w:pPr>
        <w:pStyle w:val="Stylehead2"/>
        <w:spacing w:after="240"/>
        <w:rPr>
          <w:szCs w:val="28"/>
        </w:rPr>
      </w:pPr>
      <w:bookmarkStart w:id="1" w:name="_Toc507425711"/>
      <w:bookmarkStart w:id="2" w:name="_Toc507425684"/>
      <w:r w:rsidRPr="00E53211">
        <w:rPr>
          <w:szCs w:val="28"/>
        </w:rPr>
        <w:t>План лабораторної роботи</w:t>
      </w:r>
      <w:bookmarkEnd w:id="1"/>
      <w:bookmarkEnd w:id="2"/>
    </w:p>
    <w:p w:rsidR="00C429AF" w:rsidRPr="00E53211" w:rsidRDefault="00C429AF" w:rsidP="00C429AF">
      <w:pPr>
        <w:numPr>
          <w:ilvl w:val="0"/>
          <w:numId w:val="8"/>
        </w:numPr>
        <w:spacing w:line="240" w:lineRule="auto"/>
        <w:rPr>
          <w:szCs w:val="28"/>
        </w:rPr>
      </w:pPr>
      <w:r w:rsidRPr="00E53211">
        <w:rPr>
          <w:szCs w:val="28"/>
        </w:rPr>
        <w:t>На основі індивідуального завдання визначити предметну область, для якої будується  інформаційна модель.</w:t>
      </w:r>
    </w:p>
    <w:p w:rsidR="00C429AF" w:rsidRPr="00E53211" w:rsidRDefault="00C429AF" w:rsidP="00C429AF">
      <w:pPr>
        <w:numPr>
          <w:ilvl w:val="0"/>
          <w:numId w:val="8"/>
        </w:numPr>
        <w:spacing w:line="240" w:lineRule="auto"/>
        <w:rPr>
          <w:szCs w:val="28"/>
        </w:rPr>
      </w:pPr>
      <w:r w:rsidRPr="00E53211">
        <w:rPr>
          <w:szCs w:val="28"/>
        </w:rPr>
        <w:t>Проаналізувати задачі, які необхідно вирішувати, з використанням побудованої БД.</w:t>
      </w:r>
    </w:p>
    <w:p w:rsidR="00C429AF" w:rsidRPr="00E53211" w:rsidRDefault="00C429AF" w:rsidP="00C429AF">
      <w:pPr>
        <w:numPr>
          <w:ilvl w:val="0"/>
          <w:numId w:val="8"/>
        </w:numPr>
        <w:spacing w:line="240" w:lineRule="auto"/>
        <w:rPr>
          <w:szCs w:val="28"/>
        </w:rPr>
      </w:pPr>
      <w:r w:rsidRPr="00E53211">
        <w:rPr>
          <w:szCs w:val="28"/>
        </w:rPr>
        <w:t>На основі поставлених задач сформувати концептуальну модель предметної області, яку подати у вигляді схеми:</w:t>
      </w:r>
    </w:p>
    <w:p w:rsidR="00C429AF" w:rsidRPr="00E53211" w:rsidRDefault="00C429AF" w:rsidP="00C429AF">
      <w:pPr>
        <w:numPr>
          <w:ilvl w:val="0"/>
          <w:numId w:val="2"/>
        </w:numPr>
        <w:spacing w:line="240" w:lineRule="auto"/>
        <w:rPr>
          <w:szCs w:val="28"/>
        </w:rPr>
      </w:pPr>
      <w:r w:rsidRPr="00E53211">
        <w:rPr>
          <w:szCs w:val="28"/>
        </w:rPr>
        <w:t>виділити основні об’єкти (сутності);</w:t>
      </w:r>
    </w:p>
    <w:p w:rsidR="00C429AF" w:rsidRPr="00E53211" w:rsidRDefault="00C429AF" w:rsidP="00C429AF">
      <w:pPr>
        <w:numPr>
          <w:ilvl w:val="0"/>
          <w:numId w:val="2"/>
        </w:numPr>
        <w:spacing w:line="240" w:lineRule="auto"/>
        <w:rPr>
          <w:szCs w:val="28"/>
        </w:rPr>
      </w:pPr>
      <w:r w:rsidRPr="00E53211">
        <w:rPr>
          <w:szCs w:val="28"/>
        </w:rPr>
        <w:t xml:space="preserve">визначити зв’язки та типи </w:t>
      </w:r>
      <w:proofErr w:type="spellStart"/>
      <w:r w:rsidRPr="00E53211">
        <w:rPr>
          <w:szCs w:val="28"/>
        </w:rPr>
        <w:t>зв’язків</w:t>
      </w:r>
      <w:proofErr w:type="spellEnd"/>
      <w:r w:rsidRPr="00E53211">
        <w:rPr>
          <w:szCs w:val="28"/>
        </w:rPr>
        <w:t xml:space="preserve"> між об’єктами.</w:t>
      </w:r>
    </w:p>
    <w:p w:rsidR="00C429AF" w:rsidRPr="00E53211" w:rsidRDefault="00C429AF" w:rsidP="00C429AF">
      <w:pPr>
        <w:numPr>
          <w:ilvl w:val="0"/>
          <w:numId w:val="8"/>
        </w:numPr>
        <w:spacing w:line="240" w:lineRule="auto"/>
        <w:rPr>
          <w:szCs w:val="28"/>
        </w:rPr>
      </w:pPr>
      <w:r w:rsidRPr="00E53211">
        <w:rPr>
          <w:szCs w:val="28"/>
        </w:rPr>
        <w:t>На основі реляційної моделі даних побудувати  логічну модель БД, яку також подати у вигляді схеми:</w:t>
      </w:r>
    </w:p>
    <w:p w:rsidR="00C429AF" w:rsidRPr="00E53211" w:rsidRDefault="00C429AF" w:rsidP="00C429AF">
      <w:pPr>
        <w:numPr>
          <w:ilvl w:val="0"/>
          <w:numId w:val="3"/>
        </w:numPr>
        <w:spacing w:line="240" w:lineRule="auto"/>
        <w:rPr>
          <w:szCs w:val="28"/>
        </w:rPr>
      </w:pPr>
      <w:r w:rsidRPr="00E53211">
        <w:rPr>
          <w:szCs w:val="28"/>
        </w:rPr>
        <w:t>визначити атрибути, первісні та зовнішні ключі об’єктів;</w:t>
      </w:r>
    </w:p>
    <w:p w:rsidR="00C429AF" w:rsidRPr="00E53211" w:rsidRDefault="00C429AF" w:rsidP="00C429AF">
      <w:pPr>
        <w:numPr>
          <w:ilvl w:val="0"/>
          <w:numId w:val="3"/>
        </w:numPr>
        <w:spacing w:line="240" w:lineRule="auto"/>
        <w:rPr>
          <w:szCs w:val="28"/>
        </w:rPr>
      </w:pPr>
      <w:r w:rsidRPr="00E53211">
        <w:rPr>
          <w:szCs w:val="28"/>
        </w:rPr>
        <w:t xml:space="preserve">виявити типи </w:t>
      </w:r>
      <w:proofErr w:type="spellStart"/>
      <w:r w:rsidRPr="00E53211">
        <w:rPr>
          <w:szCs w:val="28"/>
        </w:rPr>
        <w:t>зв’язків</w:t>
      </w:r>
      <w:proofErr w:type="spellEnd"/>
      <w:r w:rsidRPr="00E53211">
        <w:rPr>
          <w:szCs w:val="28"/>
        </w:rPr>
        <w:t xml:space="preserve"> між атрибутами об’єктів;</w:t>
      </w:r>
    </w:p>
    <w:p w:rsidR="00C429AF" w:rsidRPr="00E53211" w:rsidRDefault="00C429AF" w:rsidP="00C429AF">
      <w:pPr>
        <w:numPr>
          <w:ilvl w:val="0"/>
          <w:numId w:val="3"/>
        </w:numPr>
        <w:spacing w:line="240" w:lineRule="auto"/>
        <w:rPr>
          <w:szCs w:val="28"/>
        </w:rPr>
      </w:pPr>
      <w:r w:rsidRPr="00E53211">
        <w:rPr>
          <w:szCs w:val="28"/>
        </w:rPr>
        <w:t>перевірити нормалізацію реляційної моделі (1НФ, 2НФ, 3НФ) і, якщо вона ненормалізована, привести її до третьої нормальної форми (3НФ).</w:t>
      </w:r>
    </w:p>
    <w:p w:rsidR="00C429AF" w:rsidRPr="00E53211" w:rsidRDefault="00C429AF" w:rsidP="00C429AF">
      <w:pPr>
        <w:numPr>
          <w:ilvl w:val="0"/>
          <w:numId w:val="8"/>
        </w:numPr>
        <w:spacing w:line="240" w:lineRule="auto"/>
        <w:rPr>
          <w:szCs w:val="28"/>
        </w:rPr>
      </w:pPr>
      <w:r w:rsidRPr="00E53211">
        <w:rPr>
          <w:szCs w:val="28"/>
        </w:rPr>
        <w:t>Виконати описання</w:t>
      </w:r>
      <w:r w:rsidRPr="00E53211">
        <w:rPr>
          <w:i/>
          <w:szCs w:val="28"/>
        </w:rPr>
        <w:t xml:space="preserve"> </w:t>
      </w:r>
      <w:r w:rsidRPr="00E53211">
        <w:rPr>
          <w:szCs w:val="28"/>
        </w:rPr>
        <w:t>фізичної моделі для бази даних:</w:t>
      </w:r>
    </w:p>
    <w:p w:rsidR="00C429AF" w:rsidRPr="00E53211" w:rsidRDefault="00C429AF" w:rsidP="00C429AF">
      <w:pPr>
        <w:pStyle w:val="Stylebul"/>
        <w:numPr>
          <w:ilvl w:val="0"/>
          <w:numId w:val="4"/>
        </w:numPr>
        <w:tabs>
          <w:tab w:val="left" w:pos="720"/>
        </w:tabs>
        <w:jc w:val="both"/>
        <w:rPr>
          <w:sz w:val="28"/>
          <w:szCs w:val="28"/>
          <w:lang w:val="uk-UA"/>
        </w:rPr>
      </w:pPr>
      <w:r w:rsidRPr="00E53211">
        <w:rPr>
          <w:sz w:val="28"/>
          <w:szCs w:val="28"/>
          <w:lang w:val="uk-UA"/>
        </w:rPr>
        <w:t xml:space="preserve">скласти проекти таблиць, які будуть реалізовані в </w:t>
      </w:r>
      <w:r w:rsidRPr="00E53211">
        <w:rPr>
          <w:i/>
          <w:sz w:val="28"/>
          <w:szCs w:val="28"/>
          <w:lang w:val="uk-UA"/>
        </w:rPr>
        <w:t xml:space="preserve">MS SQL Server </w:t>
      </w:r>
      <w:proofErr w:type="spellStart"/>
      <w:r w:rsidRPr="00E53211">
        <w:rPr>
          <w:i/>
          <w:sz w:val="28"/>
          <w:szCs w:val="28"/>
          <w:lang w:val="uk-UA"/>
        </w:rPr>
        <w:t>Management</w:t>
      </w:r>
      <w:proofErr w:type="spellEnd"/>
      <w:r w:rsidRPr="00E53211">
        <w:rPr>
          <w:i/>
          <w:sz w:val="28"/>
          <w:szCs w:val="28"/>
          <w:lang w:val="uk-UA"/>
        </w:rPr>
        <w:t xml:space="preserve"> </w:t>
      </w:r>
      <w:proofErr w:type="spellStart"/>
      <w:r w:rsidRPr="00E53211">
        <w:rPr>
          <w:i/>
          <w:sz w:val="28"/>
          <w:szCs w:val="28"/>
          <w:lang w:val="uk-UA"/>
        </w:rPr>
        <w:t>Studio</w:t>
      </w:r>
      <w:proofErr w:type="spellEnd"/>
      <w:r w:rsidRPr="00E53211">
        <w:rPr>
          <w:sz w:val="28"/>
          <w:szCs w:val="28"/>
          <w:lang w:val="uk-UA"/>
        </w:rPr>
        <w:t>;</w:t>
      </w:r>
    </w:p>
    <w:p w:rsidR="00C429AF" w:rsidRPr="00E53211" w:rsidRDefault="00C429AF" w:rsidP="00C429AF">
      <w:pPr>
        <w:pStyle w:val="Stylebul"/>
        <w:numPr>
          <w:ilvl w:val="0"/>
          <w:numId w:val="4"/>
        </w:numPr>
        <w:tabs>
          <w:tab w:val="left" w:pos="720"/>
        </w:tabs>
        <w:jc w:val="both"/>
        <w:rPr>
          <w:sz w:val="28"/>
          <w:szCs w:val="28"/>
          <w:lang w:val="uk-UA"/>
        </w:rPr>
      </w:pPr>
      <w:r w:rsidRPr="00E53211">
        <w:rPr>
          <w:sz w:val="28"/>
          <w:szCs w:val="28"/>
          <w:lang w:val="uk-UA"/>
        </w:rPr>
        <w:t>визначити ідентифікатори полів;</w:t>
      </w:r>
    </w:p>
    <w:p w:rsidR="00C429AF" w:rsidRPr="00E53211" w:rsidRDefault="00C429AF" w:rsidP="00C429AF">
      <w:pPr>
        <w:pStyle w:val="Stylebul"/>
        <w:numPr>
          <w:ilvl w:val="0"/>
          <w:numId w:val="4"/>
        </w:numPr>
        <w:tabs>
          <w:tab w:val="left" w:pos="720"/>
        </w:tabs>
        <w:jc w:val="both"/>
        <w:rPr>
          <w:sz w:val="28"/>
          <w:szCs w:val="28"/>
          <w:lang w:val="uk-UA"/>
        </w:rPr>
      </w:pPr>
      <w:r w:rsidRPr="00E53211">
        <w:rPr>
          <w:sz w:val="28"/>
          <w:szCs w:val="28"/>
          <w:lang w:val="uk-UA"/>
        </w:rPr>
        <w:t>визначити типи полів та їх властивості.</w:t>
      </w:r>
    </w:p>
    <w:p w:rsidR="00C429AF" w:rsidRPr="00E53211" w:rsidRDefault="00C429AF" w:rsidP="00C429AF">
      <w:pPr>
        <w:pStyle w:val="11"/>
        <w:shd w:val="clear" w:color="auto" w:fill="FFFFFF"/>
        <w:ind w:firstLine="720"/>
        <w:jc w:val="both"/>
        <w:rPr>
          <w:rFonts w:ascii="Times New Roman" w:hAnsi="Times New Roman"/>
          <w:sz w:val="28"/>
          <w:szCs w:val="28"/>
          <w:lang w:val="uk-UA"/>
        </w:rPr>
      </w:pPr>
    </w:p>
    <w:p w:rsidR="00C429AF" w:rsidRPr="00E53211" w:rsidRDefault="00C429AF" w:rsidP="00C429AF">
      <w:pPr>
        <w:pStyle w:val="Stylehead2"/>
        <w:spacing w:after="240"/>
        <w:rPr>
          <w:szCs w:val="28"/>
        </w:rPr>
      </w:pPr>
      <w:r w:rsidRPr="00E53211">
        <w:rPr>
          <w:szCs w:val="28"/>
        </w:rPr>
        <w:t>Хід виконання лабораторної роботи</w:t>
      </w:r>
    </w:p>
    <w:p w:rsidR="00C429AF" w:rsidRPr="00E53211" w:rsidRDefault="00C429AF" w:rsidP="00C429AF">
      <w:pPr>
        <w:pStyle w:val="11"/>
        <w:shd w:val="clear" w:color="auto" w:fill="FFFFFF"/>
        <w:ind w:firstLine="720"/>
        <w:jc w:val="both"/>
        <w:rPr>
          <w:rFonts w:ascii="Times New Roman" w:hAnsi="Times New Roman"/>
          <w:sz w:val="28"/>
          <w:szCs w:val="28"/>
          <w:lang w:val="uk-UA"/>
        </w:rPr>
      </w:pPr>
      <w:r w:rsidRPr="00E53211">
        <w:rPr>
          <w:rFonts w:ascii="Times New Roman" w:hAnsi="Times New Roman"/>
          <w:sz w:val="28"/>
          <w:szCs w:val="28"/>
          <w:lang w:val="uk-UA"/>
        </w:rPr>
        <w:t>Побудова інформаційної моделі включає такі етапи:</w:t>
      </w:r>
    </w:p>
    <w:p w:rsidR="00C429AF" w:rsidRPr="00E53211" w:rsidRDefault="00C429AF" w:rsidP="00C429AF">
      <w:pPr>
        <w:pStyle w:val="11"/>
        <w:numPr>
          <w:ilvl w:val="0"/>
          <w:numId w:val="5"/>
        </w:numPr>
        <w:shd w:val="clear" w:color="auto" w:fill="FFFFFF"/>
        <w:ind w:left="993" w:hanging="273"/>
        <w:jc w:val="both"/>
        <w:rPr>
          <w:rFonts w:ascii="Times New Roman" w:hAnsi="Times New Roman"/>
          <w:sz w:val="28"/>
          <w:szCs w:val="28"/>
          <w:lang w:val="uk-UA"/>
        </w:rPr>
      </w:pPr>
      <w:r w:rsidRPr="00E53211">
        <w:rPr>
          <w:rFonts w:ascii="Times New Roman" w:hAnsi="Times New Roman"/>
          <w:sz w:val="28"/>
          <w:szCs w:val="28"/>
          <w:lang w:val="uk-UA"/>
        </w:rPr>
        <w:t xml:space="preserve">Проектування концептуальної моделі предметної області – збір даних, визначення основних інформаційних об'єктів і </w:t>
      </w:r>
      <w:proofErr w:type="spellStart"/>
      <w:r w:rsidRPr="00E53211">
        <w:rPr>
          <w:rFonts w:ascii="Times New Roman" w:hAnsi="Times New Roman"/>
          <w:sz w:val="28"/>
          <w:szCs w:val="28"/>
          <w:lang w:val="uk-UA"/>
        </w:rPr>
        <w:t>зв'язків</w:t>
      </w:r>
      <w:proofErr w:type="spellEnd"/>
      <w:r w:rsidRPr="00E53211">
        <w:rPr>
          <w:rFonts w:ascii="Times New Roman" w:hAnsi="Times New Roman"/>
          <w:sz w:val="28"/>
          <w:szCs w:val="28"/>
          <w:lang w:val="uk-UA"/>
        </w:rPr>
        <w:t xml:space="preserve"> між ними.</w:t>
      </w:r>
    </w:p>
    <w:p w:rsidR="00C429AF" w:rsidRPr="00E53211" w:rsidRDefault="00C429AF" w:rsidP="00C429AF">
      <w:pPr>
        <w:pStyle w:val="11"/>
        <w:numPr>
          <w:ilvl w:val="0"/>
          <w:numId w:val="5"/>
        </w:numPr>
        <w:shd w:val="clear" w:color="auto" w:fill="FFFFFF"/>
        <w:ind w:left="993" w:hanging="273"/>
        <w:jc w:val="both"/>
        <w:rPr>
          <w:rFonts w:ascii="Times New Roman" w:hAnsi="Times New Roman"/>
          <w:sz w:val="28"/>
          <w:szCs w:val="28"/>
          <w:lang w:val="uk-UA"/>
        </w:rPr>
      </w:pPr>
      <w:r w:rsidRPr="00E53211">
        <w:rPr>
          <w:rFonts w:ascii="Times New Roman" w:hAnsi="Times New Roman"/>
          <w:sz w:val="28"/>
          <w:szCs w:val="28"/>
          <w:lang w:val="uk-UA"/>
        </w:rPr>
        <w:t>Визначення атрибутів і ключів об'єктів.</w:t>
      </w:r>
    </w:p>
    <w:p w:rsidR="00C429AF" w:rsidRPr="00E53211" w:rsidRDefault="00C429AF" w:rsidP="00C429AF">
      <w:pPr>
        <w:pStyle w:val="11"/>
        <w:numPr>
          <w:ilvl w:val="0"/>
          <w:numId w:val="5"/>
        </w:numPr>
        <w:shd w:val="clear" w:color="auto" w:fill="FFFFFF"/>
        <w:ind w:left="993" w:hanging="273"/>
        <w:jc w:val="both"/>
        <w:rPr>
          <w:rFonts w:ascii="Times New Roman" w:hAnsi="Times New Roman"/>
          <w:sz w:val="28"/>
          <w:szCs w:val="28"/>
          <w:lang w:val="uk-UA"/>
        </w:rPr>
      </w:pPr>
      <w:r w:rsidRPr="00E53211">
        <w:rPr>
          <w:rFonts w:ascii="Times New Roman" w:hAnsi="Times New Roman"/>
          <w:sz w:val="28"/>
          <w:szCs w:val="28"/>
          <w:lang w:val="uk-UA"/>
        </w:rPr>
        <w:t xml:space="preserve">Побудова логічної моделі – співставлення кожному об'єктові концептуальної </w:t>
      </w:r>
      <w:r w:rsidRPr="00E53211">
        <w:rPr>
          <w:rFonts w:ascii="Times New Roman" w:hAnsi="Times New Roman"/>
          <w:sz w:val="28"/>
          <w:szCs w:val="28"/>
          <w:lang w:val="uk-UA"/>
        </w:rPr>
        <w:lastRenderedPageBreak/>
        <w:t>моделі таблиці, що містить відповідні атрибу</w:t>
      </w:r>
      <w:r w:rsidRPr="00E53211">
        <w:rPr>
          <w:rFonts w:ascii="Times New Roman" w:hAnsi="Times New Roman"/>
          <w:sz w:val="28"/>
          <w:szCs w:val="28"/>
          <w:lang w:val="uk-UA"/>
        </w:rPr>
        <w:softHyphen/>
        <w:t xml:space="preserve">ти, і встановлення </w:t>
      </w:r>
      <w:proofErr w:type="spellStart"/>
      <w:r w:rsidRPr="00E53211">
        <w:rPr>
          <w:rFonts w:ascii="Times New Roman" w:hAnsi="Times New Roman"/>
          <w:sz w:val="28"/>
          <w:szCs w:val="28"/>
          <w:lang w:val="uk-UA"/>
        </w:rPr>
        <w:t>зв'язків</w:t>
      </w:r>
      <w:proofErr w:type="spellEnd"/>
      <w:r w:rsidRPr="00E53211">
        <w:rPr>
          <w:rFonts w:ascii="Times New Roman" w:hAnsi="Times New Roman"/>
          <w:sz w:val="28"/>
          <w:szCs w:val="28"/>
          <w:lang w:val="uk-UA"/>
        </w:rPr>
        <w:t xml:space="preserve"> між таблицями логічної моделі за допомогою первинних ключів.</w:t>
      </w:r>
    </w:p>
    <w:p w:rsidR="00C429AF" w:rsidRPr="00E53211" w:rsidRDefault="00C429AF" w:rsidP="00C429AF">
      <w:pPr>
        <w:pStyle w:val="11"/>
        <w:numPr>
          <w:ilvl w:val="0"/>
          <w:numId w:val="5"/>
        </w:numPr>
        <w:shd w:val="clear" w:color="auto" w:fill="FFFFFF"/>
        <w:ind w:left="993" w:hanging="273"/>
        <w:jc w:val="both"/>
        <w:rPr>
          <w:rFonts w:ascii="Times New Roman" w:hAnsi="Times New Roman"/>
          <w:sz w:val="28"/>
          <w:szCs w:val="28"/>
          <w:lang w:val="uk-UA"/>
        </w:rPr>
      </w:pPr>
      <w:r w:rsidRPr="00E53211">
        <w:rPr>
          <w:rFonts w:ascii="Times New Roman" w:hAnsi="Times New Roman"/>
          <w:sz w:val="28"/>
          <w:szCs w:val="28"/>
          <w:lang w:val="uk-UA"/>
        </w:rPr>
        <w:t>Нормалізація моделі – приведення моделі до необхідного рівня нормальної форми.</w:t>
      </w:r>
    </w:p>
    <w:p w:rsidR="00C429AF" w:rsidRPr="00E53211" w:rsidRDefault="00C429AF" w:rsidP="00C429AF">
      <w:pPr>
        <w:pStyle w:val="11"/>
        <w:numPr>
          <w:ilvl w:val="0"/>
          <w:numId w:val="5"/>
        </w:numPr>
        <w:shd w:val="clear" w:color="auto" w:fill="FFFFFF"/>
        <w:ind w:left="993" w:hanging="273"/>
        <w:jc w:val="both"/>
        <w:rPr>
          <w:rFonts w:ascii="Times New Roman" w:hAnsi="Times New Roman"/>
          <w:sz w:val="28"/>
          <w:szCs w:val="28"/>
          <w:lang w:val="uk-UA"/>
        </w:rPr>
      </w:pPr>
      <w:r w:rsidRPr="00E53211">
        <w:rPr>
          <w:rFonts w:ascii="Times New Roman" w:hAnsi="Times New Roman"/>
          <w:sz w:val="28"/>
          <w:szCs w:val="28"/>
          <w:lang w:val="uk-UA"/>
        </w:rPr>
        <w:t>Фізичний опис моделі – визначення розміщення даних, мето</w:t>
      </w:r>
      <w:r w:rsidRPr="00E53211">
        <w:rPr>
          <w:rFonts w:ascii="Times New Roman" w:hAnsi="Times New Roman"/>
          <w:sz w:val="28"/>
          <w:szCs w:val="28"/>
          <w:lang w:val="uk-UA"/>
        </w:rPr>
        <w:softHyphen/>
        <w:t>дів доступу і техніки індексування з урахуванням забезпечен</w:t>
      </w:r>
      <w:r w:rsidRPr="00E53211">
        <w:rPr>
          <w:rFonts w:ascii="Times New Roman" w:hAnsi="Times New Roman"/>
          <w:sz w:val="28"/>
          <w:szCs w:val="28"/>
          <w:lang w:val="uk-UA"/>
        </w:rPr>
        <w:softHyphen/>
        <w:t>ня цілісності бази даних.</w:t>
      </w:r>
    </w:p>
    <w:p w:rsidR="00C429AF" w:rsidRPr="00E53211" w:rsidRDefault="00C429AF" w:rsidP="00C429AF">
      <w:pPr>
        <w:widowControl w:val="0"/>
        <w:shd w:val="clear" w:color="auto" w:fill="FFFFFF"/>
        <w:spacing w:line="240" w:lineRule="auto"/>
        <w:ind w:right="-1"/>
        <w:rPr>
          <w:szCs w:val="28"/>
        </w:rPr>
      </w:pPr>
      <w:r w:rsidRPr="00E53211">
        <w:rPr>
          <w:rFonts w:eastAsiaTheme="majorEastAsia"/>
          <w:szCs w:val="28"/>
        </w:rPr>
        <w:t>Розглянемо</w:t>
      </w:r>
      <w:r w:rsidRPr="00E53211">
        <w:rPr>
          <w:szCs w:val="28"/>
        </w:rPr>
        <w:t xml:space="preserve"> діяльність книжкового магазину, що займається реалізацією книг середнім або дрібним гуртом. Припустімо, що ціни закупівлі та реалізації книг фіксовані. Реалізація книг відбувається за готівковим або безготівковім розрахунком. Одержимо такі об'єкти інформаційної моделі предметної області:</w:t>
      </w:r>
    </w:p>
    <w:p w:rsidR="00C429AF" w:rsidRPr="00E53211" w:rsidRDefault="00C429AF" w:rsidP="00C429AF">
      <w:pPr>
        <w:numPr>
          <w:ilvl w:val="0"/>
          <w:numId w:val="6"/>
        </w:numPr>
        <w:spacing w:line="240" w:lineRule="auto"/>
        <w:ind w:left="1560" w:hanging="709"/>
        <w:rPr>
          <w:szCs w:val="28"/>
        </w:rPr>
      </w:pPr>
      <w:r w:rsidRPr="00E53211">
        <w:rPr>
          <w:szCs w:val="28"/>
        </w:rPr>
        <w:t>«</w:t>
      </w:r>
      <w:proofErr w:type="spellStart"/>
      <w:r w:rsidRPr="00E53211">
        <w:rPr>
          <w:szCs w:val="28"/>
        </w:rPr>
        <w:t>Прайс</w:t>
      </w:r>
      <w:proofErr w:type="spellEnd"/>
      <w:r w:rsidRPr="00E53211">
        <w:rPr>
          <w:szCs w:val="28"/>
        </w:rPr>
        <w:t xml:space="preserve"> книг»;</w:t>
      </w:r>
    </w:p>
    <w:p w:rsidR="00C429AF" w:rsidRPr="00E53211" w:rsidRDefault="00C429AF" w:rsidP="00C429AF">
      <w:pPr>
        <w:numPr>
          <w:ilvl w:val="0"/>
          <w:numId w:val="6"/>
        </w:numPr>
        <w:spacing w:line="240" w:lineRule="auto"/>
        <w:ind w:left="1560" w:hanging="709"/>
        <w:rPr>
          <w:szCs w:val="28"/>
        </w:rPr>
      </w:pPr>
      <w:r w:rsidRPr="00E53211">
        <w:rPr>
          <w:szCs w:val="28"/>
        </w:rPr>
        <w:t>«Довідник клієнтів»;</w:t>
      </w:r>
    </w:p>
    <w:p w:rsidR="00C429AF" w:rsidRPr="00E53211" w:rsidRDefault="00C429AF" w:rsidP="00C429AF">
      <w:pPr>
        <w:numPr>
          <w:ilvl w:val="0"/>
          <w:numId w:val="6"/>
        </w:numPr>
        <w:spacing w:line="240" w:lineRule="auto"/>
        <w:ind w:left="1560" w:hanging="709"/>
        <w:rPr>
          <w:szCs w:val="28"/>
        </w:rPr>
      </w:pPr>
      <w:r w:rsidRPr="00E53211">
        <w:rPr>
          <w:szCs w:val="28"/>
        </w:rPr>
        <w:t>«Замовлення книг».</w:t>
      </w:r>
    </w:p>
    <w:p w:rsidR="00C429AF" w:rsidRPr="00E53211" w:rsidRDefault="00C429AF" w:rsidP="00C429AF">
      <w:pPr>
        <w:spacing w:line="240" w:lineRule="auto"/>
        <w:ind w:firstLine="720"/>
        <w:rPr>
          <w:szCs w:val="28"/>
        </w:rPr>
      </w:pPr>
      <w:r w:rsidRPr="00E53211">
        <w:rPr>
          <w:szCs w:val="28"/>
        </w:rPr>
        <w:t>Між цими об'єктами існують такі логічні зв'язки:</w:t>
      </w:r>
    </w:p>
    <w:p w:rsidR="00C429AF" w:rsidRPr="00E53211" w:rsidRDefault="00C429AF" w:rsidP="00C429AF">
      <w:pPr>
        <w:numPr>
          <w:ilvl w:val="0"/>
          <w:numId w:val="7"/>
        </w:numPr>
        <w:spacing w:line="240" w:lineRule="auto"/>
        <w:rPr>
          <w:szCs w:val="28"/>
        </w:rPr>
      </w:pPr>
      <w:r w:rsidRPr="00E53211">
        <w:rPr>
          <w:szCs w:val="28"/>
        </w:rPr>
        <w:t>одна книга може реалізовуватися неодноразово, тобто проходити по декількох документах;</w:t>
      </w:r>
    </w:p>
    <w:p w:rsidR="00C429AF" w:rsidRPr="00E53211" w:rsidRDefault="00C429AF" w:rsidP="00C429AF">
      <w:pPr>
        <w:numPr>
          <w:ilvl w:val="0"/>
          <w:numId w:val="7"/>
        </w:numPr>
        <w:spacing w:line="240" w:lineRule="auto"/>
        <w:rPr>
          <w:szCs w:val="28"/>
        </w:rPr>
      </w:pPr>
      <w:r w:rsidRPr="00E53211">
        <w:rPr>
          <w:szCs w:val="28"/>
        </w:rPr>
        <w:t>один клієнт (у даній предметній області під клієнтом розглядається юридична особа, тобто організація, установа, заклад освіти, які регулярно поповнюють власний бібліотечний фонд) може неодноразово закуповувати книги.</w:t>
      </w:r>
    </w:p>
    <w:p w:rsidR="00C429AF" w:rsidRPr="00E53211" w:rsidRDefault="00C429AF" w:rsidP="00C429AF">
      <w:pPr>
        <w:spacing w:line="240" w:lineRule="auto"/>
        <w:ind w:firstLine="720"/>
        <w:rPr>
          <w:szCs w:val="28"/>
        </w:rPr>
      </w:pPr>
      <w:r w:rsidRPr="00E53211">
        <w:rPr>
          <w:szCs w:val="28"/>
        </w:rPr>
        <w:t>З огляду на логічні зв'язки між об'єктами обраної предметної області, одержимо таку концептуальну модель цієї предметної області (рис. 1).</w:t>
      </w:r>
    </w:p>
    <w:p w:rsidR="00C429AF" w:rsidRPr="00E53211" w:rsidRDefault="00C429AF" w:rsidP="00C429AF">
      <w:pPr>
        <w:spacing w:line="240" w:lineRule="auto"/>
        <w:ind w:firstLine="567"/>
        <w:jc w:val="center"/>
        <w:rPr>
          <w:szCs w:val="28"/>
        </w:rPr>
      </w:pPr>
      <w:r w:rsidRPr="00E53211">
        <w:rPr>
          <w:noProof/>
          <w:szCs w:val="28"/>
          <w:lang w:val="en-US" w:eastAsia="en-US"/>
        </w:rPr>
        <w:drawing>
          <wp:inline distT="0" distB="0" distL="0" distR="0" wp14:anchorId="6525F414" wp14:editId="7C119C59">
            <wp:extent cx="3600450" cy="180022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6">
                      <a:extLst>
                        <a:ext uri="{28A0092B-C50C-407E-A947-70E740481C1C}">
                          <a14:useLocalDpi xmlns:a14="http://schemas.microsoft.com/office/drawing/2010/main" val="0"/>
                        </a:ext>
                      </a:extLst>
                    </a:blip>
                    <a:srcRect l="59480" t="36189" r="12590" b="39037"/>
                    <a:stretch>
                      <a:fillRect/>
                    </a:stretch>
                  </pic:blipFill>
                  <pic:spPr bwMode="auto">
                    <a:xfrm>
                      <a:off x="0" y="0"/>
                      <a:ext cx="3600450" cy="1800225"/>
                    </a:xfrm>
                    <a:prstGeom prst="rect">
                      <a:avLst/>
                    </a:prstGeom>
                    <a:noFill/>
                    <a:ln>
                      <a:noFill/>
                    </a:ln>
                  </pic:spPr>
                </pic:pic>
              </a:graphicData>
            </a:graphic>
          </wp:inline>
        </w:drawing>
      </w:r>
    </w:p>
    <w:p w:rsidR="00C429AF" w:rsidRPr="00E53211" w:rsidRDefault="00C429AF" w:rsidP="00C429AF">
      <w:pPr>
        <w:spacing w:line="240" w:lineRule="auto"/>
        <w:ind w:firstLine="567"/>
        <w:jc w:val="center"/>
        <w:rPr>
          <w:szCs w:val="28"/>
        </w:rPr>
      </w:pPr>
      <w:r w:rsidRPr="00E53211">
        <w:rPr>
          <w:szCs w:val="28"/>
        </w:rPr>
        <w:t>Рис. 1. Концептуальна модель бази даних</w:t>
      </w:r>
    </w:p>
    <w:p w:rsidR="00C429AF" w:rsidRPr="00E53211" w:rsidRDefault="00C429AF" w:rsidP="00C429AF">
      <w:pPr>
        <w:spacing w:line="240" w:lineRule="auto"/>
        <w:ind w:firstLine="567"/>
        <w:rPr>
          <w:szCs w:val="28"/>
        </w:rPr>
      </w:pPr>
    </w:p>
    <w:p w:rsidR="00C429AF" w:rsidRPr="00E53211" w:rsidRDefault="00C429AF" w:rsidP="00C429AF">
      <w:pPr>
        <w:widowControl w:val="0"/>
        <w:shd w:val="clear" w:color="auto" w:fill="FFFFFF"/>
        <w:spacing w:line="240" w:lineRule="auto"/>
        <w:ind w:right="-1"/>
        <w:rPr>
          <w:rFonts w:eastAsiaTheme="majorEastAsia"/>
          <w:szCs w:val="28"/>
        </w:rPr>
      </w:pPr>
      <w:r w:rsidRPr="00E53211">
        <w:rPr>
          <w:rFonts w:eastAsiaTheme="majorEastAsia"/>
          <w:szCs w:val="28"/>
        </w:rPr>
        <w:t>Логічна модель бази даних – це абстрактне представлення структури даних, що описує сутності, їхні атрибути та взаємозв’язки без урахування особливостей конкретної системи керування базами даних (СКБД). Вона є проміжним етапом між концептуальною моделлю, яка фокусується на предметній області, та фізичною моделлю, що враховує технічні параметри реалізації. Основна мета логічної моделі – забезпечити повноту, узгодженість та логічну цілісність даних, зберігаючи при цьому незалежність від конкретної технологічної платформи.</w:t>
      </w:r>
    </w:p>
    <w:p w:rsidR="00C429AF" w:rsidRPr="00E53211" w:rsidRDefault="00C429AF" w:rsidP="00C429AF">
      <w:pPr>
        <w:widowControl w:val="0"/>
        <w:shd w:val="clear" w:color="auto" w:fill="FFFFFF"/>
        <w:spacing w:line="240" w:lineRule="auto"/>
        <w:ind w:right="-1"/>
        <w:rPr>
          <w:rFonts w:eastAsiaTheme="majorEastAsia"/>
          <w:szCs w:val="28"/>
        </w:rPr>
      </w:pPr>
      <w:r w:rsidRPr="00E53211">
        <w:rPr>
          <w:rFonts w:eastAsiaTheme="majorEastAsia"/>
          <w:szCs w:val="28"/>
        </w:rPr>
        <w:t xml:space="preserve">Головними компонентами логічної моделі є сутності, атрибути, ключі та зв’язки між об’єктами предметної області. Сутності відображають основні об'єкти, що </w:t>
      </w:r>
      <w:r w:rsidRPr="00E53211">
        <w:rPr>
          <w:rFonts w:eastAsiaTheme="majorEastAsia"/>
          <w:szCs w:val="28"/>
        </w:rPr>
        <w:lastRenderedPageBreak/>
        <w:t xml:space="preserve">підлягають зберіганню у базі даних, наприклад </w:t>
      </w:r>
      <w:r w:rsidRPr="00E53211">
        <w:rPr>
          <w:szCs w:val="28"/>
        </w:rPr>
        <w:t>«</w:t>
      </w:r>
      <w:proofErr w:type="spellStart"/>
      <w:r w:rsidRPr="00E53211">
        <w:rPr>
          <w:szCs w:val="28"/>
        </w:rPr>
        <w:t>Прайс</w:t>
      </w:r>
      <w:proofErr w:type="spellEnd"/>
      <w:r w:rsidRPr="00E53211">
        <w:rPr>
          <w:szCs w:val="28"/>
        </w:rPr>
        <w:t xml:space="preserve"> книг»</w:t>
      </w:r>
      <w:r w:rsidRPr="00E53211">
        <w:rPr>
          <w:rFonts w:eastAsiaTheme="majorEastAsia"/>
          <w:szCs w:val="28"/>
        </w:rPr>
        <w:t xml:space="preserve">, </w:t>
      </w:r>
      <w:r w:rsidRPr="00E53211">
        <w:rPr>
          <w:szCs w:val="28"/>
        </w:rPr>
        <w:t>«Довідник клієнтів»</w:t>
      </w:r>
      <w:r w:rsidRPr="00E53211">
        <w:rPr>
          <w:rFonts w:eastAsiaTheme="majorEastAsia"/>
          <w:szCs w:val="28"/>
        </w:rPr>
        <w:t xml:space="preserve">, </w:t>
      </w:r>
      <w:r w:rsidRPr="00E53211">
        <w:rPr>
          <w:szCs w:val="28"/>
        </w:rPr>
        <w:t>«Замовлення книг»</w:t>
      </w:r>
      <w:r w:rsidRPr="00E53211">
        <w:rPr>
          <w:rFonts w:eastAsiaTheme="majorEastAsia"/>
          <w:szCs w:val="28"/>
        </w:rPr>
        <w:t xml:space="preserve">. Кожна сутність характеризується набором атрибутів, які описують її властивості, наприклад, Для таблиці </w:t>
      </w:r>
      <w:r w:rsidRPr="00E53211">
        <w:rPr>
          <w:szCs w:val="28"/>
        </w:rPr>
        <w:t>«Довідник клієнтів»</w:t>
      </w:r>
      <w:r w:rsidRPr="00E53211">
        <w:rPr>
          <w:rFonts w:eastAsiaTheme="majorEastAsia"/>
          <w:szCs w:val="28"/>
        </w:rPr>
        <w:t xml:space="preserve">  будуть такі сутності: </w:t>
      </w:r>
      <w:proofErr w:type="spellStart"/>
      <w:r w:rsidRPr="00E53211">
        <w:rPr>
          <w:i/>
          <w:szCs w:val="28"/>
        </w:rPr>
        <w:t>Id_Клієнта</w:t>
      </w:r>
      <w:proofErr w:type="spellEnd"/>
      <w:r w:rsidRPr="00E53211">
        <w:rPr>
          <w:i/>
          <w:szCs w:val="28"/>
        </w:rPr>
        <w:t>, Найменування клієнта, Адреса клієнта, Телефон</w:t>
      </w:r>
      <w:r w:rsidRPr="00E53211">
        <w:rPr>
          <w:szCs w:val="28"/>
        </w:rPr>
        <w:t xml:space="preserve"> тощо</w:t>
      </w:r>
      <w:r w:rsidRPr="00E53211">
        <w:rPr>
          <w:rFonts w:eastAsiaTheme="majorEastAsia"/>
          <w:szCs w:val="28"/>
        </w:rPr>
        <w:t>. На цьому рівні визначаються як первинні ключі, що забезпечують унікальність записів, так і зовнішні, що встановлюють зв’язки між сутностями.</w:t>
      </w:r>
    </w:p>
    <w:p w:rsidR="00C429AF" w:rsidRPr="00E53211" w:rsidRDefault="00C429AF" w:rsidP="00C429AF">
      <w:pPr>
        <w:widowControl w:val="0"/>
        <w:shd w:val="clear" w:color="auto" w:fill="FFFFFF"/>
        <w:spacing w:line="240" w:lineRule="auto"/>
        <w:ind w:right="-1"/>
        <w:rPr>
          <w:rFonts w:eastAsiaTheme="majorEastAsia"/>
          <w:szCs w:val="28"/>
        </w:rPr>
      </w:pPr>
      <w:r w:rsidRPr="00E53211">
        <w:rPr>
          <w:rFonts w:eastAsiaTheme="majorEastAsia"/>
          <w:szCs w:val="28"/>
        </w:rPr>
        <w:t xml:space="preserve">Особливу увагу у логічній моделі приділяють опису </w:t>
      </w:r>
      <w:proofErr w:type="spellStart"/>
      <w:r w:rsidRPr="00E53211">
        <w:rPr>
          <w:rFonts w:eastAsiaTheme="majorEastAsia"/>
          <w:szCs w:val="28"/>
        </w:rPr>
        <w:t>зв’язків</w:t>
      </w:r>
      <w:proofErr w:type="spellEnd"/>
      <w:r w:rsidRPr="00E53211">
        <w:rPr>
          <w:rFonts w:eastAsiaTheme="majorEastAsia"/>
          <w:szCs w:val="28"/>
        </w:rPr>
        <w:t xml:space="preserve"> між сутностями. Вони можуть бути типу </w:t>
      </w:r>
      <w:r w:rsidRPr="00E53211">
        <w:rPr>
          <w:rFonts w:eastAsiaTheme="majorEastAsia"/>
          <w:i/>
          <w:szCs w:val="28"/>
        </w:rPr>
        <w:t>один-до-одного</w:t>
      </w:r>
      <w:r w:rsidRPr="00E53211">
        <w:rPr>
          <w:rFonts w:eastAsiaTheme="majorEastAsia"/>
          <w:szCs w:val="28"/>
        </w:rPr>
        <w:t xml:space="preserve">, </w:t>
      </w:r>
      <w:r w:rsidRPr="00E53211">
        <w:rPr>
          <w:rFonts w:eastAsiaTheme="majorEastAsia"/>
          <w:i/>
          <w:szCs w:val="28"/>
        </w:rPr>
        <w:t>один-до-багатьох</w:t>
      </w:r>
      <w:r w:rsidRPr="00E53211">
        <w:rPr>
          <w:rFonts w:eastAsiaTheme="majorEastAsia"/>
          <w:szCs w:val="28"/>
        </w:rPr>
        <w:t xml:space="preserve"> або </w:t>
      </w:r>
      <w:r w:rsidRPr="00E53211">
        <w:rPr>
          <w:rFonts w:eastAsiaTheme="majorEastAsia"/>
          <w:i/>
          <w:szCs w:val="28"/>
        </w:rPr>
        <w:t>багато-до-багатьох</w:t>
      </w:r>
      <w:r w:rsidRPr="00E53211">
        <w:rPr>
          <w:rFonts w:eastAsiaTheme="majorEastAsia"/>
          <w:szCs w:val="28"/>
        </w:rPr>
        <w:t xml:space="preserve">. Зв'язок типу  </w:t>
      </w:r>
      <w:r w:rsidRPr="00E53211">
        <w:rPr>
          <w:rFonts w:eastAsiaTheme="majorEastAsia"/>
          <w:i/>
          <w:szCs w:val="28"/>
        </w:rPr>
        <w:t>багато-до-багатьох</w:t>
      </w:r>
      <w:r w:rsidRPr="00E53211">
        <w:rPr>
          <w:rFonts w:eastAsiaTheme="majorEastAsia"/>
          <w:szCs w:val="28"/>
        </w:rPr>
        <w:t xml:space="preserve"> зазвичай реалізуються через додаткові зв’язкові таблиці, які містять зовнішні ключі та допоміжні атрибути. Також на цьому рівні формуються правила цілісності даних, включно з обов’язковістю заповнення певних полів, перевіркою допустимих значень та забезпеченням унікальності. </w:t>
      </w:r>
      <w:r w:rsidRPr="00E53211">
        <w:t xml:space="preserve">Наприклад, зв’язок </w:t>
      </w:r>
      <w:r w:rsidRPr="00E53211">
        <w:rPr>
          <w:rStyle w:val="a4"/>
        </w:rPr>
        <w:t>Клієнт – Замовлення</w:t>
      </w:r>
      <w:r w:rsidRPr="00E53211">
        <w:t xml:space="preserve"> реалізується через додавання в таблицю </w:t>
      </w:r>
      <w:r w:rsidRPr="00E53211">
        <w:rPr>
          <w:szCs w:val="28"/>
        </w:rPr>
        <w:t>«Замовлення книг»</w:t>
      </w:r>
      <w:r w:rsidRPr="00E53211">
        <w:t xml:space="preserve"> атрибута </w:t>
      </w:r>
      <w:proofErr w:type="spellStart"/>
      <w:r w:rsidRPr="00E53211">
        <w:rPr>
          <w:rStyle w:val="a4"/>
        </w:rPr>
        <w:t>Id</w:t>
      </w:r>
      <w:proofErr w:type="spellEnd"/>
      <w:r w:rsidRPr="00E53211">
        <w:rPr>
          <w:rStyle w:val="a4"/>
        </w:rPr>
        <w:t> Клієнта</w:t>
      </w:r>
      <w:r w:rsidRPr="00E53211">
        <w:t xml:space="preserve">, який є зовнішнім ключем і вказує на таблицю </w:t>
      </w:r>
      <w:r w:rsidRPr="00E53211">
        <w:rPr>
          <w:szCs w:val="28"/>
        </w:rPr>
        <w:t>«Довідник клієнтів»</w:t>
      </w:r>
      <w:r w:rsidRPr="00E53211">
        <w:t>. У випадку відношень «багато-до-багатьох» будується проміжна таблиця «Вміст замовлення», що містить два зовнішні ключі, кожен із яких посилається на відповідні таблиці-сутності.</w:t>
      </w:r>
    </w:p>
    <w:p w:rsidR="00C429AF" w:rsidRPr="00E53211" w:rsidRDefault="00C429AF" w:rsidP="00C429AF">
      <w:pPr>
        <w:widowControl w:val="0"/>
        <w:shd w:val="clear" w:color="auto" w:fill="FFFFFF"/>
        <w:spacing w:line="240" w:lineRule="auto"/>
        <w:ind w:right="-1"/>
        <w:rPr>
          <w:rFonts w:eastAsiaTheme="majorEastAsia"/>
          <w:szCs w:val="28"/>
        </w:rPr>
      </w:pPr>
      <w:r w:rsidRPr="00E53211">
        <w:rPr>
          <w:rFonts w:eastAsiaTheme="majorEastAsia"/>
          <w:szCs w:val="28"/>
        </w:rPr>
        <w:t xml:space="preserve">Важливою складовою логічного </w:t>
      </w:r>
      <w:proofErr w:type="spellStart"/>
      <w:r w:rsidRPr="00E53211">
        <w:rPr>
          <w:rFonts w:eastAsiaTheme="majorEastAsia"/>
          <w:szCs w:val="28"/>
        </w:rPr>
        <w:t>проєктування</w:t>
      </w:r>
      <w:proofErr w:type="spellEnd"/>
      <w:r w:rsidRPr="00E53211">
        <w:rPr>
          <w:rFonts w:eastAsiaTheme="majorEastAsia"/>
          <w:szCs w:val="28"/>
        </w:rPr>
        <w:t xml:space="preserve"> є процес нормалізації таблиць. Він полягає у приведенні структури даних до такої форми, яка усуває дублювання інформації, зменшує ризики аномалій при додаванні, оновленні чи видаленні даних та забезпечує узгодженість бази. Зазвичай нормалізація виконується до третьої нормальної форми (3НФ), але за потреби застосовуються також нормальна форма </w:t>
      </w:r>
      <w:proofErr w:type="spellStart"/>
      <w:r w:rsidRPr="00E53211">
        <w:rPr>
          <w:rFonts w:eastAsiaTheme="majorEastAsia"/>
          <w:szCs w:val="28"/>
        </w:rPr>
        <w:t>Бойса-Кодда</w:t>
      </w:r>
      <w:proofErr w:type="spellEnd"/>
      <w:r w:rsidRPr="00E53211">
        <w:rPr>
          <w:rFonts w:eastAsiaTheme="majorEastAsia"/>
          <w:szCs w:val="28"/>
        </w:rPr>
        <w:t xml:space="preserve"> (НФБК), четверта (4НФ) та п’ята нормальні форми (5НФ).</w:t>
      </w:r>
    </w:p>
    <w:p w:rsidR="00C429AF" w:rsidRPr="00E53211" w:rsidRDefault="00C429AF" w:rsidP="00C429AF">
      <w:pPr>
        <w:widowControl w:val="0"/>
        <w:shd w:val="clear" w:color="auto" w:fill="FFFFFF"/>
        <w:spacing w:line="240" w:lineRule="auto"/>
        <w:ind w:right="-1"/>
        <w:rPr>
          <w:rFonts w:eastAsiaTheme="majorEastAsia"/>
          <w:szCs w:val="28"/>
        </w:rPr>
      </w:pPr>
      <w:r w:rsidRPr="00E53211">
        <w:rPr>
          <w:rFonts w:eastAsiaTheme="majorEastAsia"/>
          <w:szCs w:val="28"/>
        </w:rPr>
        <w:t>У нашому випадку нормалізація розпочинається із вихідної сутності «</w:t>
      </w:r>
      <w:proofErr w:type="spellStart"/>
      <w:r w:rsidRPr="00E53211">
        <w:rPr>
          <w:rFonts w:eastAsiaTheme="majorEastAsia"/>
          <w:szCs w:val="28"/>
        </w:rPr>
        <w:t>Прайс</w:t>
      </w:r>
      <w:proofErr w:type="spellEnd"/>
      <w:r w:rsidRPr="00E53211">
        <w:rPr>
          <w:rFonts w:eastAsiaTheme="majorEastAsia"/>
          <w:szCs w:val="28"/>
        </w:rPr>
        <w:t xml:space="preserve"> книг», яка відображає узагальнену інформацію про літературні видання, а саме: назву книги, автора, видавництво, жанр, країну та ціну. На етапі попереднього </w:t>
      </w:r>
      <w:proofErr w:type="spellStart"/>
      <w:r w:rsidRPr="00E53211">
        <w:rPr>
          <w:rFonts w:eastAsiaTheme="majorEastAsia"/>
          <w:szCs w:val="28"/>
        </w:rPr>
        <w:t>проєктування</w:t>
      </w:r>
      <w:proofErr w:type="spellEnd"/>
      <w:r w:rsidRPr="00E53211">
        <w:rPr>
          <w:rFonts w:eastAsiaTheme="majorEastAsia"/>
          <w:szCs w:val="28"/>
        </w:rPr>
        <w:t xml:space="preserve"> така структура може здаватися зручною, проте вона містить значні недоліки, зокрема дублювання даних та порушення принципів цілісності. Наприклад, інформація про автора чи видавництво буде повторюватися для кожної книги, що ускладнює оновлення та підтримку даних.</w:t>
      </w:r>
    </w:p>
    <w:p w:rsidR="00C429AF" w:rsidRPr="00E53211" w:rsidRDefault="00C429AF" w:rsidP="00C429AF">
      <w:pPr>
        <w:widowControl w:val="0"/>
        <w:shd w:val="clear" w:color="auto" w:fill="FFFFFF"/>
        <w:spacing w:line="240" w:lineRule="auto"/>
        <w:ind w:right="-1"/>
        <w:rPr>
          <w:rFonts w:eastAsiaTheme="majorEastAsia"/>
          <w:szCs w:val="28"/>
        </w:rPr>
      </w:pPr>
      <w:r w:rsidRPr="00E53211">
        <w:rPr>
          <w:rFonts w:eastAsiaTheme="majorEastAsia"/>
          <w:szCs w:val="28"/>
        </w:rPr>
        <w:t>Для усунення зазначених проблем застосовується процес нормалізації, що передбачає поступове розділення початкової сутності на окремі логічні таблиці відповідно до принципів нормальних форм. У результаті з єдиної таблиці «</w:t>
      </w:r>
      <w:proofErr w:type="spellStart"/>
      <w:r w:rsidRPr="00E53211">
        <w:rPr>
          <w:rFonts w:eastAsiaTheme="majorEastAsia"/>
          <w:szCs w:val="28"/>
        </w:rPr>
        <w:t>Прайс</w:t>
      </w:r>
      <w:proofErr w:type="spellEnd"/>
      <w:r w:rsidRPr="00E53211">
        <w:rPr>
          <w:rFonts w:eastAsiaTheme="majorEastAsia"/>
          <w:szCs w:val="28"/>
        </w:rPr>
        <w:t xml:space="preserve"> книг» було виокремлено п’ять взаємопов’язаних таблиць: «</w:t>
      </w:r>
      <w:proofErr w:type="spellStart"/>
      <w:r w:rsidRPr="00E53211">
        <w:rPr>
          <w:rFonts w:eastAsiaTheme="majorEastAsia"/>
          <w:szCs w:val="28"/>
        </w:rPr>
        <w:t>Прайс</w:t>
      </w:r>
      <w:proofErr w:type="spellEnd"/>
      <w:r w:rsidRPr="00E53211">
        <w:rPr>
          <w:rFonts w:eastAsiaTheme="majorEastAsia"/>
          <w:szCs w:val="28"/>
        </w:rPr>
        <w:t xml:space="preserve"> книг», «Довідник жанрів», «Довідник видавництв», «Довідник авторів» та «Довідник країн», </w:t>
      </w:r>
      <w:r w:rsidRPr="00E53211">
        <w:rPr>
          <w:szCs w:val="28"/>
        </w:rPr>
        <w:t xml:space="preserve">які будуть пов’язані між собою за допомогою первинних (РК) та зовнішніх ключів (FK). </w:t>
      </w:r>
      <w:r w:rsidRPr="00E53211">
        <w:t>Зокрема, таблиця «</w:t>
      </w:r>
      <w:proofErr w:type="spellStart"/>
      <w:r w:rsidRPr="00E53211">
        <w:t>Прайс</w:t>
      </w:r>
      <w:proofErr w:type="spellEnd"/>
      <w:r w:rsidRPr="00E53211">
        <w:t xml:space="preserve"> книг» міститиме зовнішні ключі, які посилаються на довідники, де зберігається детальна інформація про автора, країну, видавництво та жанр. </w:t>
      </w:r>
      <w:r w:rsidRPr="00E53211">
        <w:rPr>
          <w:rFonts w:eastAsiaTheme="majorEastAsia"/>
          <w:szCs w:val="28"/>
        </w:rPr>
        <w:t>Такий підхід дозволяє кожному атрибуту зберігатися в єдиному місці, виключає дублювання та забезпечує можливість легкого оновлення інформації.</w:t>
      </w:r>
    </w:p>
    <w:p w:rsidR="00C429AF" w:rsidRPr="00E53211" w:rsidRDefault="00C429AF" w:rsidP="00C429AF">
      <w:pPr>
        <w:widowControl w:val="0"/>
        <w:shd w:val="clear" w:color="auto" w:fill="FFFFFF"/>
        <w:spacing w:line="240" w:lineRule="auto"/>
        <w:ind w:right="-1"/>
        <w:rPr>
          <w:szCs w:val="28"/>
        </w:rPr>
      </w:pPr>
      <w:r w:rsidRPr="00E53211">
        <w:rPr>
          <w:szCs w:val="28"/>
        </w:rPr>
        <w:t xml:space="preserve">Нижче наведено схему логічної моделі предметної області (рис. 2). Ключові поля виділені жирним шрифтом та позначені їх індексація (тобто первинний ключ чи </w:t>
      </w:r>
      <w:r w:rsidRPr="00E53211">
        <w:rPr>
          <w:szCs w:val="28"/>
        </w:rPr>
        <w:lastRenderedPageBreak/>
        <w:t>зовнішній ключ).</w:t>
      </w:r>
    </w:p>
    <w:p w:rsidR="00C429AF" w:rsidRPr="00E53211" w:rsidRDefault="00C429AF" w:rsidP="00C429AF">
      <w:pPr>
        <w:spacing w:line="240" w:lineRule="auto"/>
        <w:ind w:firstLine="142"/>
        <w:jc w:val="center"/>
        <w:rPr>
          <w:szCs w:val="28"/>
        </w:rPr>
      </w:pPr>
      <w:r w:rsidRPr="00E53211">
        <w:rPr>
          <w:noProof/>
          <w:szCs w:val="28"/>
          <w:lang w:val="en-US" w:eastAsia="en-US"/>
        </w:rPr>
        <w:drawing>
          <wp:inline distT="0" distB="0" distL="0" distR="0" wp14:anchorId="4AA7F08D" wp14:editId="27C4328E">
            <wp:extent cx="5677692" cy="3372321"/>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Лог_модель.png"/>
                    <pic:cNvPicPr/>
                  </pic:nvPicPr>
                  <pic:blipFill>
                    <a:blip r:embed="rId7">
                      <a:extLst>
                        <a:ext uri="{28A0092B-C50C-407E-A947-70E740481C1C}">
                          <a14:useLocalDpi xmlns:a14="http://schemas.microsoft.com/office/drawing/2010/main" val="0"/>
                        </a:ext>
                      </a:extLst>
                    </a:blip>
                    <a:stretch>
                      <a:fillRect/>
                    </a:stretch>
                  </pic:blipFill>
                  <pic:spPr>
                    <a:xfrm>
                      <a:off x="0" y="0"/>
                      <a:ext cx="5677692" cy="3372321"/>
                    </a:xfrm>
                    <a:prstGeom prst="rect">
                      <a:avLst/>
                    </a:prstGeom>
                  </pic:spPr>
                </pic:pic>
              </a:graphicData>
            </a:graphic>
          </wp:inline>
        </w:drawing>
      </w:r>
    </w:p>
    <w:p w:rsidR="00C429AF" w:rsidRPr="00E53211" w:rsidRDefault="00C429AF" w:rsidP="00C429AF">
      <w:pPr>
        <w:spacing w:line="240" w:lineRule="auto"/>
        <w:ind w:firstLine="567"/>
        <w:jc w:val="center"/>
        <w:rPr>
          <w:szCs w:val="28"/>
        </w:rPr>
      </w:pPr>
      <w:r w:rsidRPr="00E53211">
        <w:rPr>
          <w:szCs w:val="28"/>
        </w:rPr>
        <w:t>Рис. 2. Логічна модель бази даних</w:t>
      </w:r>
    </w:p>
    <w:p w:rsidR="00C429AF" w:rsidRPr="00E53211" w:rsidRDefault="00C429AF" w:rsidP="00C429AF">
      <w:pPr>
        <w:spacing w:line="240" w:lineRule="auto"/>
        <w:ind w:firstLine="567"/>
        <w:rPr>
          <w:szCs w:val="28"/>
        </w:rPr>
      </w:pPr>
    </w:p>
    <w:p w:rsidR="00C429AF" w:rsidRPr="00E53211" w:rsidRDefault="00C429AF" w:rsidP="00C429AF">
      <w:pPr>
        <w:widowControl w:val="0"/>
        <w:shd w:val="clear" w:color="auto" w:fill="FFFFFF"/>
        <w:spacing w:line="240" w:lineRule="auto"/>
        <w:ind w:right="-1"/>
        <w:rPr>
          <w:rFonts w:eastAsiaTheme="majorEastAsia"/>
          <w:szCs w:val="28"/>
        </w:rPr>
      </w:pPr>
      <w:r w:rsidRPr="00E53211">
        <w:rPr>
          <w:rFonts w:eastAsiaTheme="majorEastAsia"/>
          <w:szCs w:val="28"/>
        </w:rPr>
        <w:t xml:space="preserve">Логічна модель використовується як основа для побудови фізичної моделі бази даних. </w:t>
      </w:r>
    </w:p>
    <w:p w:rsidR="00C429AF" w:rsidRPr="00E53211" w:rsidRDefault="00C429AF" w:rsidP="00C429AF">
      <w:pPr>
        <w:widowControl w:val="0"/>
        <w:shd w:val="clear" w:color="auto" w:fill="FFFFFF"/>
        <w:spacing w:line="240" w:lineRule="auto"/>
        <w:ind w:right="-1"/>
        <w:rPr>
          <w:rFonts w:eastAsiaTheme="majorEastAsia"/>
          <w:szCs w:val="28"/>
        </w:rPr>
      </w:pPr>
      <w:r w:rsidRPr="00E53211">
        <w:rPr>
          <w:rFonts w:eastAsiaTheme="majorEastAsia"/>
          <w:szCs w:val="28"/>
        </w:rPr>
        <w:t xml:space="preserve">Наступним кроком формування інформаційної моделі бази даних – це створення фізичної моделі. Вона є завершальним етапом </w:t>
      </w:r>
      <w:proofErr w:type="spellStart"/>
      <w:r w:rsidRPr="00E53211">
        <w:rPr>
          <w:rFonts w:eastAsiaTheme="majorEastAsia"/>
          <w:szCs w:val="28"/>
        </w:rPr>
        <w:t>проєктування</w:t>
      </w:r>
      <w:proofErr w:type="spellEnd"/>
      <w:r w:rsidRPr="00E53211">
        <w:rPr>
          <w:rFonts w:eastAsiaTheme="majorEastAsia"/>
          <w:szCs w:val="28"/>
        </w:rPr>
        <w:t xml:space="preserve">, у якому логічна модель перетворюється у фізичні об’єкти SQL Server (таблиці, індекси, ключі, представлення, секції зберігання). Нагадаємо, що фізична модель бази даних визначає конкретну реалізацію логічної структури даних, оптимізована для зберігання, доступ та обробку даних з урахуванням продуктивності, надійності й масштабованості системи в межах конкретної СКБД.  </w:t>
      </w:r>
    </w:p>
    <w:p w:rsidR="00C429AF" w:rsidRPr="00E53211" w:rsidRDefault="00C429AF" w:rsidP="00C429AF">
      <w:pPr>
        <w:widowControl w:val="0"/>
        <w:shd w:val="clear" w:color="auto" w:fill="FFFFFF"/>
        <w:spacing w:line="240" w:lineRule="auto"/>
        <w:ind w:right="-1"/>
        <w:rPr>
          <w:rFonts w:eastAsiaTheme="majorEastAsia"/>
          <w:szCs w:val="28"/>
        </w:rPr>
      </w:pPr>
      <w:r w:rsidRPr="00E53211">
        <w:rPr>
          <w:rFonts w:eastAsiaTheme="majorEastAsia"/>
          <w:szCs w:val="28"/>
        </w:rPr>
        <w:t xml:space="preserve">Мета – створення такої структури </w:t>
      </w:r>
      <w:r w:rsidRPr="00E53211">
        <w:t>бази даних у середовищі MS SQL Server</w:t>
      </w:r>
      <w:r w:rsidRPr="00E53211">
        <w:rPr>
          <w:rFonts w:eastAsiaTheme="majorEastAsia"/>
          <w:szCs w:val="28"/>
        </w:rPr>
        <w:t xml:space="preserve">, яка забезпечить цілісність даних, продуктивність обробки запитів, масштабованість та відповідність апаратним і бізнес-вимогам. </w:t>
      </w:r>
    </w:p>
    <w:p w:rsidR="00C429AF" w:rsidRPr="00E53211" w:rsidRDefault="00C429AF" w:rsidP="00C429AF">
      <w:pPr>
        <w:widowControl w:val="0"/>
        <w:shd w:val="clear" w:color="auto" w:fill="FFFFFF"/>
        <w:spacing w:line="240" w:lineRule="auto"/>
        <w:ind w:right="-1"/>
        <w:rPr>
          <w:rFonts w:eastAsiaTheme="majorEastAsia"/>
          <w:szCs w:val="28"/>
        </w:rPr>
      </w:pPr>
      <w:r w:rsidRPr="00E53211">
        <w:rPr>
          <w:rFonts w:eastAsiaTheme="majorEastAsia"/>
          <w:szCs w:val="28"/>
        </w:rPr>
        <w:t xml:space="preserve">У випадку MS SQL Server фізична модель описує, як сутності та їхні атрибути перетворюються на фізичні об’єкти: таблиці, стовпці, ключі, індекси та обмеження. Особливості фізичної моделі для </w:t>
      </w:r>
      <w:r w:rsidRPr="00E53211">
        <w:rPr>
          <w:rFonts w:eastAsiaTheme="majorEastAsia"/>
          <w:i/>
          <w:szCs w:val="28"/>
        </w:rPr>
        <w:t>SQL Server</w:t>
      </w:r>
      <w:r w:rsidRPr="00E53211">
        <w:rPr>
          <w:rFonts w:eastAsiaTheme="majorEastAsia"/>
          <w:szCs w:val="28"/>
        </w:rPr>
        <w:t xml:space="preserve"> включають:</w:t>
      </w:r>
    </w:p>
    <w:p w:rsidR="00C429AF" w:rsidRPr="00E53211" w:rsidRDefault="00C429AF" w:rsidP="00C429AF">
      <w:pPr>
        <w:pStyle w:val="a3"/>
        <w:widowControl w:val="0"/>
        <w:numPr>
          <w:ilvl w:val="0"/>
          <w:numId w:val="9"/>
        </w:numPr>
        <w:shd w:val="clear" w:color="auto" w:fill="FFFFFF"/>
        <w:spacing w:line="240" w:lineRule="auto"/>
        <w:ind w:left="0" w:right="-1" w:firstLine="709"/>
        <w:rPr>
          <w:rFonts w:eastAsiaTheme="majorEastAsia"/>
          <w:szCs w:val="28"/>
        </w:rPr>
      </w:pPr>
      <w:r w:rsidRPr="00E53211">
        <w:rPr>
          <w:rFonts w:eastAsiaTheme="majorEastAsia"/>
          <w:bCs/>
          <w:szCs w:val="28"/>
        </w:rPr>
        <w:t>Типи даних</w:t>
      </w:r>
      <w:r w:rsidRPr="00E53211">
        <w:rPr>
          <w:rFonts w:eastAsiaTheme="majorEastAsia"/>
          <w:szCs w:val="28"/>
        </w:rPr>
        <w:t xml:space="preserve">. </w:t>
      </w:r>
      <w:r w:rsidRPr="00E53211">
        <w:rPr>
          <w:rFonts w:eastAsiaTheme="majorEastAsia"/>
          <w:i/>
          <w:szCs w:val="28"/>
        </w:rPr>
        <w:t>MS SQL Server</w:t>
      </w:r>
      <w:r w:rsidRPr="00E53211">
        <w:rPr>
          <w:rFonts w:eastAsiaTheme="majorEastAsia"/>
          <w:szCs w:val="28"/>
        </w:rPr>
        <w:t xml:space="preserve"> передбачає використання конкретних типів даних, що відповідають природі інформації та забезпечують ефективне зберігання. Для числових значень застосовуються типи </w:t>
      </w:r>
      <w:r w:rsidRPr="00E53211">
        <w:rPr>
          <w:rFonts w:eastAsiaTheme="majorEastAsia"/>
          <w:i/>
          <w:szCs w:val="28"/>
        </w:rPr>
        <w:t>INT, BIGINT</w:t>
      </w:r>
      <w:r w:rsidRPr="00E53211">
        <w:rPr>
          <w:rFonts w:eastAsiaTheme="majorEastAsia"/>
          <w:szCs w:val="28"/>
        </w:rPr>
        <w:t xml:space="preserve"> або </w:t>
      </w:r>
      <w:r w:rsidRPr="00E53211">
        <w:rPr>
          <w:rFonts w:eastAsiaTheme="majorEastAsia"/>
          <w:i/>
          <w:szCs w:val="28"/>
        </w:rPr>
        <w:t>SMALLINT</w:t>
      </w:r>
      <w:r w:rsidRPr="00E53211">
        <w:rPr>
          <w:rFonts w:eastAsiaTheme="majorEastAsia"/>
          <w:szCs w:val="28"/>
        </w:rPr>
        <w:t xml:space="preserve">, а для точних обчислень і фінансових даних </w:t>
      </w:r>
      <w:r w:rsidRPr="00E53211">
        <w:rPr>
          <w:rFonts w:eastAsiaTheme="majorEastAsia"/>
          <w:i/>
          <w:szCs w:val="28"/>
        </w:rPr>
        <w:t>DECIMAL</w:t>
      </w:r>
      <w:r w:rsidRPr="00E53211">
        <w:rPr>
          <w:rFonts w:eastAsiaTheme="majorEastAsia"/>
          <w:szCs w:val="28"/>
        </w:rPr>
        <w:t>(</w:t>
      </w:r>
      <w:r w:rsidRPr="00E53211">
        <w:rPr>
          <w:rFonts w:eastAsiaTheme="majorEastAsia"/>
          <w:i/>
          <w:szCs w:val="28"/>
        </w:rPr>
        <w:t>p, s</w:t>
      </w:r>
      <w:r w:rsidRPr="00E53211">
        <w:rPr>
          <w:rFonts w:eastAsiaTheme="majorEastAsia"/>
          <w:szCs w:val="28"/>
        </w:rPr>
        <w:t xml:space="preserve">) або </w:t>
      </w:r>
      <w:r w:rsidRPr="00E53211">
        <w:rPr>
          <w:rFonts w:eastAsiaTheme="majorEastAsia"/>
          <w:i/>
          <w:szCs w:val="28"/>
        </w:rPr>
        <w:t>NUMERIC</w:t>
      </w:r>
      <w:r w:rsidRPr="00E53211">
        <w:rPr>
          <w:rFonts w:eastAsiaTheme="majorEastAsia"/>
          <w:szCs w:val="28"/>
        </w:rPr>
        <w:t>(</w:t>
      </w:r>
      <w:r w:rsidRPr="00E53211">
        <w:rPr>
          <w:rFonts w:eastAsiaTheme="majorEastAsia"/>
          <w:i/>
          <w:szCs w:val="28"/>
        </w:rPr>
        <w:t>p,</w:t>
      </w:r>
      <w:r w:rsidRPr="00E53211">
        <w:rPr>
          <w:rFonts w:eastAsiaTheme="majorEastAsia"/>
        </w:rPr>
        <w:t> </w:t>
      </w:r>
      <w:r w:rsidRPr="00E53211">
        <w:rPr>
          <w:rFonts w:eastAsiaTheme="majorEastAsia"/>
          <w:i/>
          <w:szCs w:val="28"/>
        </w:rPr>
        <w:t>s</w:t>
      </w:r>
      <w:r w:rsidRPr="00E53211">
        <w:rPr>
          <w:rFonts w:eastAsiaTheme="majorEastAsia"/>
          <w:szCs w:val="28"/>
        </w:rPr>
        <w:t xml:space="preserve">). Текстові дані зберігаються у полях </w:t>
      </w:r>
      <w:r w:rsidRPr="00E53211">
        <w:rPr>
          <w:rFonts w:eastAsiaTheme="majorEastAsia"/>
          <w:i/>
          <w:szCs w:val="28"/>
        </w:rPr>
        <w:t>NVARCHAR</w:t>
      </w:r>
      <w:r w:rsidRPr="00E53211">
        <w:rPr>
          <w:rFonts w:eastAsiaTheme="majorEastAsia"/>
          <w:szCs w:val="28"/>
        </w:rPr>
        <w:t>(</w:t>
      </w:r>
      <w:r w:rsidRPr="00E53211">
        <w:rPr>
          <w:rFonts w:eastAsiaTheme="majorEastAsia"/>
          <w:i/>
          <w:szCs w:val="28"/>
        </w:rPr>
        <w:t>n</w:t>
      </w:r>
      <w:r w:rsidRPr="00E53211">
        <w:rPr>
          <w:rFonts w:eastAsiaTheme="majorEastAsia"/>
          <w:szCs w:val="28"/>
        </w:rPr>
        <w:t xml:space="preserve">) або </w:t>
      </w:r>
      <w:r w:rsidRPr="00E53211">
        <w:rPr>
          <w:rFonts w:eastAsiaTheme="majorEastAsia"/>
          <w:i/>
          <w:szCs w:val="28"/>
        </w:rPr>
        <w:t>NCHAR</w:t>
      </w:r>
      <w:r w:rsidRPr="00E53211">
        <w:rPr>
          <w:rFonts w:eastAsiaTheme="majorEastAsia"/>
          <w:szCs w:val="28"/>
        </w:rPr>
        <w:t>(</w:t>
      </w:r>
      <w:r w:rsidRPr="00E53211">
        <w:rPr>
          <w:rFonts w:eastAsiaTheme="majorEastAsia"/>
          <w:i/>
          <w:szCs w:val="28"/>
        </w:rPr>
        <w:t>n</w:t>
      </w:r>
      <w:r w:rsidRPr="00E53211">
        <w:rPr>
          <w:rFonts w:eastAsiaTheme="majorEastAsia"/>
          <w:szCs w:val="28"/>
        </w:rPr>
        <w:t xml:space="preserve">), що підтримують </w:t>
      </w:r>
      <w:proofErr w:type="spellStart"/>
      <w:r w:rsidRPr="00E53211">
        <w:rPr>
          <w:rFonts w:eastAsiaTheme="majorEastAsia"/>
          <w:szCs w:val="28"/>
        </w:rPr>
        <w:t>Юнікод</w:t>
      </w:r>
      <w:proofErr w:type="spellEnd"/>
      <w:r w:rsidRPr="00E53211">
        <w:rPr>
          <w:rFonts w:eastAsiaTheme="majorEastAsia"/>
          <w:szCs w:val="28"/>
        </w:rPr>
        <w:t xml:space="preserve">, що є важливим для багатомовних даних. Дати і часові позначки реалізуються через </w:t>
      </w:r>
      <w:r w:rsidRPr="00E53211">
        <w:rPr>
          <w:rFonts w:eastAsiaTheme="majorEastAsia"/>
          <w:i/>
          <w:szCs w:val="28"/>
        </w:rPr>
        <w:t>DATE</w:t>
      </w:r>
      <w:r w:rsidRPr="00E53211">
        <w:rPr>
          <w:rFonts w:eastAsiaTheme="majorEastAsia"/>
          <w:szCs w:val="28"/>
        </w:rPr>
        <w:t xml:space="preserve"> та </w:t>
      </w:r>
      <w:r w:rsidRPr="00E53211">
        <w:rPr>
          <w:rFonts w:eastAsiaTheme="majorEastAsia"/>
          <w:i/>
          <w:szCs w:val="28"/>
        </w:rPr>
        <w:t>DATETIME2</w:t>
      </w:r>
      <w:r w:rsidRPr="00E53211">
        <w:rPr>
          <w:rFonts w:eastAsiaTheme="majorEastAsia"/>
          <w:szCs w:val="28"/>
        </w:rPr>
        <w:t xml:space="preserve">, а логічні значення використовуються через </w:t>
      </w:r>
      <w:r w:rsidRPr="00E53211">
        <w:rPr>
          <w:rFonts w:eastAsiaTheme="majorEastAsia"/>
          <w:i/>
          <w:szCs w:val="28"/>
        </w:rPr>
        <w:t>BIT</w:t>
      </w:r>
      <w:r w:rsidRPr="00E53211">
        <w:rPr>
          <w:rFonts w:eastAsiaTheme="majorEastAsia"/>
          <w:szCs w:val="28"/>
        </w:rPr>
        <w:t xml:space="preserve">. Для зберігання двійкових </w:t>
      </w:r>
      <w:r w:rsidRPr="00E53211">
        <w:rPr>
          <w:rFonts w:eastAsiaTheme="majorEastAsia"/>
          <w:szCs w:val="28"/>
        </w:rPr>
        <w:lastRenderedPageBreak/>
        <w:t xml:space="preserve">даних (наприклад, </w:t>
      </w:r>
      <w:proofErr w:type="spellStart"/>
      <w:r w:rsidRPr="00E53211">
        <w:rPr>
          <w:rFonts w:eastAsiaTheme="majorEastAsia"/>
          <w:szCs w:val="28"/>
        </w:rPr>
        <w:t>сканів</w:t>
      </w:r>
      <w:proofErr w:type="spellEnd"/>
      <w:r w:rsidRPr="00E53211">
        <w:rPr>
          <w:rFonts w:eastAsiaTheme="majorEastAsia"/>
          <w:szCs w:val="28"/>
        </w:rPr>
        <w:t xml:space="preserve"> або зображень обкладинок книг) застосовуються типи </w:t>
      </w:r>
      <w:r w:rsidRPr="00E53211">
        <w:rPr>
          <w:rFonts w:eastAsiaTheme="majorEastAsia"/>
          <w:i/>
          <w:szCs w:val="28"/>
        </w:rPr>
        <w:t>VARBINARY</w:t>
      </w:r>
      <w:r w:rsidRPr="00E53211">
        <w:rPr>
          <w:rFonts w:eastAsiaTheme="majorEastAsia"/>
          <w:szCs w:val="28"/>
        </w:rPr>
        <w:t>(</w:t>
      </w:r>
      <w:r w:rsidRPr="00E53211">
        <w:rPr>
          <w:rFonts w:eastAsiaTheme="majorEastAsia"/>
          <w:i/>
          <w:szCs w:val="28"/>
        </w:rPr>
        <w:t>MAX</w:t>
      </w:r>
      <w:r w:rsidRPr="00E53211">
        <w:rPr>
          <w:rFonts w:eastAsiaTheme="majorEastAsia"/>
          <w:szCs w:val="28"/>
        </w:rPr>
        <w:t>).</w:t>
      </w:r>
    </w:p>
    <w:p w:rsidR="00C429AF" w:rsidRPr="00E53211" w:rsidRDefault="00C429AF" w:rsidP="00C429AF">
      <w:pPr>
        <w:pStyle w:val="a3"/>
        <w:widowControl w:val="0"/>
        <w:numPr>
          <w:ilvl w:val="0"/>
          <w:numId w:val="9"/>
        </w:numPr>
        <w:shd w:val="clear" w:color="auto" w:fill="FFFFFF"/>
        <w:spacing w:line="240" w:lineRule="auto"/>
        <w:ind w:left="0" w:right="-1" w:firstLine="709"/>
        <w:rPr>
          <w:rFonts w:eastAsiaTheme="majorEastAsia"/>
          <w:szCs w:val="28"/>
        </w:rPr>
      </w:pPr>
      <w:r w:rsidRPr="00E53211">
        <w:rPr>
          <w:rFonts w:eastAsiaTheme="majorEastAsia"/>
          <w:bCs/>
          <w:szCs w:val="28"/>
        </w:rPr>
        <w:t>Ключі та обмеження цілісності даних</w:t>
      </w:r>
      <w:r w:rsidRPr="00E53211">
        <w:rPr>
          <w:rFonts w:eastAsiaTheme="majorEastAsia"/>
          <w:szCs w:val="28"/>
        </w:rPr>
        <w:t>. У фізичній моделі чітко визначаються первинні ключі (</w:t>
      </w:r>
      <w:r w:rsidRPr="00E53211">
        <w:rPr>
          <w:rFonts w:eastAsiaTheme="majorEastAsia"/>
          <w:i/>
          <w:szCs w:val="28"/>
        </w:rPr>
        <w:t>PRIMARY KEY</w:t>
      </w:r>
      <w:r w:rsidRPr="00E53211">
        <w:rPr>
          <w:rFonts w:eastAsiaTheme="majorEastAsia"/>
          <w:szCs w:val="28"/>
        </w:rPr>
        <w:t>), які забезпечують унікальність кожного запису у таблиці та зовнішні ключі (</w:t>
      </w:r>
      <w:r w:rsidRPr="00E53211">
        <w:rPr>
          <w:rFonts w:eastAsiaTheme="majorEastAsia"/>
          <w:i/>
          <w:szCs w:val="28"/>
        </w:rPr>
        <w:t>FOREIGN KEY</w:t>
      </w:r>
      <w:r w:rsidRPr="00E53211">
        <w:rPr>
          <w:rFonts w:eastAsiaTheme="majorEastAsia"/>
          <w:szCs w:val="28"/>
        </w:rPr>
        <w:t xml:space="preserve">), які встановлюють зв’язки між таблицями та гарантують цілісність даних у межах бази. Крім того, застосовуються обмеження </w:t>
      </w:r>
      <w:r w:rsidRPr="00E53211">
        <w:rPr>
          <w:rFonts w:eastAsiaTheme="majorEastAsia"/>
          <w:i/>
          <w:szCs w:val="28"/>
        </w:rPr>
        <w:t>NOT NULL</w:t>
      </w:r>
      <w:r w:rsidRPr="00E53211">
        <w:rPr>
          <w:rFonts w:eastAsiaTheme="majorEastAsia"/>
          <w:szCs w:val="28"/>
        </w:rPr>
        <w:t xml:space="preserve">, які не допускають відсутності значень, </w:t>
      </w:r>
      <w:r w:rsidRPr="00E53211">
        <w:rPr>
          <w:rFonts w:eastAsiaTheme="majorEastAsia"/>
          <w:i/>
          <w:szCs w:val="28"/>
        </w:rPr>
        <w:t>CHECK</w:t>
      </w:r>
      <w:r w:rsidRPr="00E53211">
        <w:rPr>
          <w:rFonts w:eastAsiaTheme="majorEastAsia"/>
          <w:szCs w:val="28"/>
        </w:rPr>
        <w:t xml:space="preserve">, що контролюють допустимі значення полів, та </w:t>
      </w:r>
      <w:r w:rsidRPr="00E53211">
        <w:rPr>
          <w:rFonts w:eastAsiaTheme="majorEastAsia"/>
          <w:i/>
          <w:szCs w:val="28"/>
        </w:rPr>
        <w:t>DEFAULT</w:t>
      </w:r>
      <w:r w:rsidRPr="00E53211">
        <w:rPr>
          <w:rFonts w:eastAsiaTheme="majorEastAsia"/>
          <w:szCs w:val="28"/>
        </w:rPr>
        <w:t>, які визначають значення за замовчуванням для конкретних колонок.</w:t>
      </w:r>
    </w:p>
    <w:p w:rsidR="00C429AF" w:rsidRPr="00E53211" w:rsidRDefault="00C429AF" w:rsidP="00C429AF">
      <w:pPr>
        <w:pStyle w:val="a3"/>
        <w:widowControl w:val="0"/>
        <w:numPr>
          <w:ilvl w:val="0"/>
          <w:numId w:val="9"/>
        </w:numPr>
        <w:shd w:val="clear" w:color="auto" w:fill="FFFFFF"/>
        <w:spacing w:line="240" w:lineRule="auto"/>
        <w:ind w:left="0" w:right="-1" w:firstLine="709"/>
        <w:rPr>
          <w:rFonts w:eastAsiaTheme="majorEastAsia"/>
          <w:szCs w:val="28"/>
        </w:rPr>
      </w:pPr>
      <w:r w:rsidRPr="00E53211">
        <w:rPr>
          <w:rFonts w:eastAsiaTheme="majorEastAsia"/>
          <w:bCs/>
          <w:szCs w:val="28"/>
        </w:rPr>
        <w:t>Організація фізичного зберігання даних</w:t>
      </w:r>
      <w:r w:rsidRPr="00E53211">
        <w:rPr>
          <w:rFonts w:eastAsiaTheme="majorEastAsia"/>
          <w:szCs w:val="28"/>
        </w:rPr>
        <w:t xml:space="preserve">. MS SQL Server дозволяє оптимально організувати розміщення таблиць і індексів у </w:t>
      </w:r>
      <w:r w:rsidRPr="00E53211">
        <w:rPr>
          <w:rFonts w:eastAsiaTheme="majorEastAsia"/>
          <w:bCs/>
          <w:szCs w:val="28"/>
        </w:rPr>
        <w:t>файлових групах</w:t>
      </w:r>
      <w:r w:rsidRPr="00E53211">
        <w:rPr>
          <w:rFonts w:eastAsiaTheme="majorEastAsia"/>
          <w:b/>
          <w:bCs/>
          <w:szCs w:val="28"/>
        </w:rPr>
        <w:t xml:space="preserve"> </w:t>
      </w:r>
      <w:r w:rsidRPr="00E53211">
        <w:rPr>
          <w:rFonts w:eastAsiaTheme="majorEastAsia"/>
          <w:bCs/>
          <w:szCs w:val="28"/>
        </w:rPr>
        <w:t>(</w:t>
      </w:r>
      <w:proofErr w:type="spellStart"/>
      <w:r w:rsidRPr="00E53211">
        <w:rPr>
          <w:rFonts w:eastAsiaTheme="majorEastAsia"/>
          <w:bCs/>
          <w:i/>
          <w:szCs w:val="28"/>
        </w:rPr>
        <w:t>filegroups</w:t>
      </w:r>
      <w:proofErr w:type="spellEnd"/>
      <w:r w:rsidRPr="00E53211">
        <w:rPr>
          <w:rFonts w:eastAsiaTheme="majorEastAsia"/>
          <w:bCs/>
          <w:szCs w:val="28"/>
        </w:rPr>
        <w:t>)</w:t>
      </w:r>
      <w:r w:rsidRPr="00E53211">
        <w:rPr>
          <w:rFonts w:eastAsiaTheme="majorEastAsia"/>
          <w:szCs w:val="28"/>
        </w:rPr>
        <w:t xml:space="preserve">, що забезпечує балансування навантаження між фізичними носіями та підвищує продуктивність. Для великих обсягів даних може застосовуватися </w:t>
      </w:r>
      <w:proofErr w:type="spellStart"/>
      <w:r w:rsidRPr="00E53211">
        <w:rPr>
          <w:rFonts w:eastAsiaTheme="majorEastAsia"/>
          <w:bCs/>
          <w:i/>
          <w:szCs w:val="28"/>
        </w:rPr>
        <w:t>partitioning</w:t>
      </w:r>
      <w:proofErr w:type="spellEnd"/>
      <w:r w:rsidRPr="00E53211">
        <w:rPr>
          <w:rFonts w:eastAsiaTheme="majorEastAsia"/>
          <w:szCs w:val="28"/>
        </w:rPr>
        <w:t xml:space="preserve"> таблиць, що розділяє інформацію за заданими критеріями (наприклад, за датою замовлень або роком видання книг). Така організація зберігання дозволяє спрощувати адміністрування бази та покращує масштабованість системи.</w:t>
      </w:r>
    </w:p>
    <w:p w:rsidR="00C429AF" w:rsidRPr="00E53211" w:rsidRDefault="00C429AF" w:rsidP="00C429AF">
      <w:pPr>
        <w:widowControl w:val="0"/>
        <w:shd w:val="clear" w:color="auto" w:fill="FFFFFF"/>
        <w:spacing w:line="240" w:lineRule="auto"/>
        <w:ind w:right="-1"/>
        <w:rPr>
          <w:szCs w:val="28"/>
        </w:rPr>
      </w:pPr>
      <w:r w:rsidRPr="00E53211">
        <w:rPr>
          <w:rFonts w:eastAsiaTheme="majorEastAsia"/>
          <w:szCs w:val="28"/>
        </w:rPr>
        <w:t>Отже, вказавши</w:t>
      </w:r>
      <w:r w:rsidRPr="00E53211">
        <w:rPr>
          <w:szCs w:val="28"/>
        </w:rPr>
        <w:t>, дані якого типу повинні зберігатися в кожному з полів кожної таблиці, отримаємо фізичну модель. Для опису фізичної моделі обраної предметної області розробимо таку структуру для кожної таблиці (розробленої в логічній моделі) окремо. Структура має такий вид:</w:t>
      </w:r>
    </w:p>
    <w:p w:rsidR="00C429AF" w:rsidRPr="00E53211" w:rsidRDefault="00C429AF" w:rsidP="00C429AF">
      <w:pPr>
        <w:spacing w:line="240" w:lineRule="auto"/>
        <w:ind w:firstLine="567"/>
        <w:rPr>
          <w:szCs w:val="28"/>
        </w:rPr>
      </w:pPr>
    </w:p>
    <w:p w:rsidR="00C429AF" w:rsidRPr="00E53211" w:rsidRDefault="00C429AF" w:rsidP="00C429AF">
      <w:pPr>
        <w:spacing w:line="240" w:lineRule="auto"/>
        <w:ind w:firstLine="567"/>
        <w:jc w:val="center"/>
        <w:rPr>
          <w:i/>
          <w:szCs w:val="28"/>
        </w:rPr>
      </w:pPr>
      <w:r w:rsidRPr="00E53211">
        <w:rPr>
          <w:b/>
          <w:bCs/>
          <w:i/>
          <w:szCs w:val="28"/>
        </w:rPr>
        <w:t>Найменування таблиці</w:t>
      </w:r>
    </w:p>
    <w:tbl>
      <w:tblPr>
        <w:tblW w:w="87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1701"/>
        <w:gridCol w:w="1256"/>
        <w:gridCol w:w="2464"/>
        <w:gridCol w:w="1443"/>
        <w:gridCol w:w="1929"/>
      </w:tblGrid>
      <w:tr w:rsidR="00C429AF" w:rsidRPr="00E53211" w:rsidTr="00916E2F">
        <w:trPr>
          <w:jc w:val="center"/>
        </w:trPr>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rPr>
                <w:szCs w:val="28"/>
              </w:rPr>
            </w:pPr>
            <w:r w:rsidRPr="00E53211">
              <w:rPr>
                <w:b/>
                <w:bCs/>
                <w:szCs w:val="28"/>
              </w:rPr>
              <w:t>Назва поля</w:t>
            </w:r>
          </w:p>
        </w:tc>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rPr>
                <w:szCs w:val="28"/>
              </w:rPr>
            </w:pPr>
            <w:r w:rsidRPr="00E53211">
              <w:rPr>
                <w:b/>
                <w:bCs/>
                <w:szCs w:val="28"/>
              </w:rPr>
              <w:t>Ключ</w:t>
            </w:r>
          </w:p>
        </w:tc>
        <w:tc>
          <w:tcPr>
            <w:tcW w:w="246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rPr>
                <w:szCs w:val="28"/>
              </w:rPr>
            </w:pPr>
            <w:r w:rsidRPr="00E53211">
              <w:rPr>
                <w:b/>
                <w:bCs/>
                <w:szCs w:val="28"/>
              </w:rPr>
              <w:t>Індексоване поле</w:t>
            </w:r>
          </w:p>
        </w:tc>
        <w:tc>
          <w:tcPr>
            <w:tcW w:w="1443"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center"/>
              <w:rPr>
                <w:szCs w:val="28"/>
              </w:rPr>
            </w:pPr>
            <w:r w:rsidRPr="00E53211">
              <w:rPr>
                <w:b/>
                <w:bCs/>
                <w:szCs w:val="28"/>
              </w:rPr>
              <w:t>Тип даних</w:t>
            </w:r>
          </w:p>
        </w:tc>
        <w:tc>
          <w:tcPr>
            <w:tcW w:w="192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center"/>
              <w:rPr>
                <w:szCs w:val="28"/>
              </w:rPr>
            </w:pPr>
            <w:proofErr w:type="spellStart"/>
            <w:r w:rsidRPr="00E53211">
              <w:rPr>
                <w:b/>
                <w:bCs/>
                <w:szCs w:val="28"/>
              </w:rPr>
              <w:t>Null</w:t>
            </w:r>
            <w:proofErr w:type="spellEnd"/>
            <w:r w:rsidRPr="00E53211">
              <w:rPr>
                <w:b/>
                <w:bCs/>
                <w:szCs w:val="28"/>
              </w:rPr>
              <w:t>-значення</w:t>
            </w:r>
          </w:p>
        </w:tc>
      </w:tr>
      <w:tr w:rsidR="00C429AF" w:rsidRPr="00E53211" w:rsidTr="00916E2F">
        <w:trPr>
          <w:jc w:val="center"/>
        </w:trPr>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rPr>
                <w:szCs w:val="28"/>
              </w:rPr>
            </w:pPr>
          </w:p>
        </w:tc>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left"/>
              <w:rPr>
                <w:rFonts w:asciiTheme="minorHAnsi" w:eastAsiaTheme="minorHAnsi" w:hAnsiTheme="minorHAnsi" w:cstheme="minorBidi"/>
                <w:szCs w:val="28"/>
                <w:lang w:eastAsia="en-US"/>
              </w:rPr>
            </w:pPr>
          </w:p>
        </w:tc>
        <w:tc>
          <w:tcPr>
            <w:tcW w:w="246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left"/>
              <w:rPr>
                <w:rFonts w:asciiTheme="minorHAnsi" w:eastAsiaTheme="minorHAnsi" w:hAnsiTheme="minorHAnsi" w:cstheme="minorBidi"/>
                <w:szCs w:val="28"/>
                <w:lang w:eastAsia="en-US"/>
              </w:rPr>
            </w:pPr>
          </w:p>
        </w:tc>
        <w:tc>
          <w:tcPr>
            <w:tcW w:w="1443"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left"/>
              <w:rPr>
                <w:rFonts w:asciiTheme="minorHAnsi" w:eastAsiaTheme="minorHAnsi" w:hAnsiTheme="minorHAnsi" w:cstheme="minorBidi"/>
                <w:szCs w:val="28"/>
                <w:lang w:eastAsia="en-US"/>
              </w:rPr>
            </w:pPr>
          </w:p>
        </w:tc>
        <w:tc>
          <w:tcPr>
            <w:tcW w:w="192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left"/>
              <w:rPr>
                <w:rFonts w:asciiTheme="minorHAnsi" w:eastAsiaTheme="minorHAnsi" w:hAnsiTheme="minorHAnsi" w:cstheme="minorBidi"/>
                <w:szCs w:val="28"/>
                <w:lang w:eastAsia="en-US"/>
              </w:rPr>
            </w:pPr>
          </w:p>
        </w:tc>
      </w:tr>
      <w:tr w:rsidR="00C429AF" w:rsidRPr="00E53211" w:rsidTr="00916E2F">
        <w:trPr>
          <w:jc w:val="center"/>
        </w:trPr>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left"/>
              <w:rPr>
                <w:rFonts w:asciiTheme="minorHAnsi" w:eastAsiaTheme="minorHAnsi" w:hAnsiTheme="minorHAnsi" w:cstheme="minorBidi"/>
                <w:szCs w:val="28"/>
                <w:lang w:eastAsia="en-US"/>
              </w:rPr>
            </w:pPr>
          </w:p>
        </w:tc>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left"/>
              <w:rPr>
                <w:rFonts w:asciiTheme="minorHAnsi" w:eastAsiaTheme="minorHAnsi" w:hAnsiTheme="minorHAnsi" w:cstheme="minorBidi"/>
                <w:szCs w:val="28"/>
                <w:lang w:eastAsia="en-US"/>
              </w:rPr>
            </w:pPr>
          </w:p>
        </w:tc>
        <w:tc>
          <w:tcPr>
            <w:tcW w:w="246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left"/>
              <w:rPr>
                <w:rFonts w:asciiTheme="minorHAnsi" w:eastAsiaTheme="minorHAnsi" w:hAnsiTheme="minorHAnsi" w:cstheme="minorBidi"/>
                <w:szCs w:val="28"/>
                <w:lang w:eastAsia="en-US"/>
              </w:rPr>
            </w:pPr>
          </w:p>
        </w:tc>
        <w:tc>
          <w:tcPr>
            <w:tcW w:w="1443"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left"/>
              <w:rPr>
                <w:rFonts w:asciiTheme="minorHAnsi" w:eastAsiaTheme="minorHAnsi" w:hAnsiTheme="minorHAnsi" w:cstheme="minorBidi"/>
                <w:szCs w:val="28"/>
                <w:lang w:eastAsia="en-US"/>
              </w:rPr>
            </w:pPr>
          </w:p>
        </w:tc>
        <w:tc>
          <w:tcPr>
            <w:tcW w:w="192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left"/>
              <w:rPr>
                <w:rFonts w:asciiTheme="minorHAnsi" w:eastAsiaTheme="minorHAnsi" w:hAnsiTheme="minorHAnsi" w:cstheme="minorBidi"/>
                <w:szCs w:val="28"/>
                <w:lang w:eastAsia="en-US"/>
              </w:rPr>
            </w:pPr>
          </w:p>
        </w:tc>
      </w:tr>
      <w:tr w:rsidR="00C429AF" w:rsidRPr="00E53211" w:rsidTr="00916E2F">
        <w:trPr>
          <w:jc w:val="center"/>
        </w:trPr>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left"/>
              <w:rPr>
                <w:rFonts w:asciiTheme="minorHAnsi" w:eastAsiaTheme="minorHAnsi" w:hAnsiTheme="minorHAnsi" w:cstheme="minorBidi"/>
                <w:szCs w:val="28"/>
                <w:lang w:eastAsia="en-US"/>
              </w:rPr>
            </w:pPr>
          </w:p>
        </w:tc>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left"/>
              <w:rPr>
                <w:rFonts w:asciiTheme="minorHAnsi" w:eastAsiaTheme="minorHAnsi" w:hAnsiTheme="minorHAnsi" w:cstheme="minorBidi"/>
                <w:szCs w:val="28"/>
                <w:lang w:eastAsia="en-US"/>
              </w:rPr>
            </w:pPr>
          </w:p>
        </w:tc>
        <w:tc>
          <w:tcPr>
            <w:tcW w:w="246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left"/>
              <w:rPr>
                <w:rFonts w:asciiTheme="minorHAnsi" w:eastAsiaTheme="minorHAnsi" w:hAnsiTheme="minorHAnsi" w:cstheme="minorBidi"/>
                <w:szCs w:val="28"/>
                <w:lang w:eastAsia="en-US"/>
              </w:rPr>
            </w:pPr>
          </w:p>
        </w:tc>
        <w:tc>
          <w:tcPr>
            <w:tcW w:w="1443"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left"/>
              <w:rPr>
                <w:rFonts w:asciiTheme="minorHAnsi" w:eastAsiaTheme="minorHAnsi" w:hAnsiTheme="minorHAnsi" w:cstheme="minorBidi"/>
                <w:szCs w:val="28"/>
                <w:lang w:eastAsia="en-US"/>
              </w:rPr>
            </w:pPr>
          </w:p>
        </w:tc>
        <w:tc>
          <w:tcPr>
            <w:tcW w:w="192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left"/>
              <w:rPr>
                <w:rFonts w:asciiTheme="minorHAnsi" w:eastAsiaTheme="minorHAnsi" w:hAnsiTheme="minorHAnsi" w:cstheme="minorBidi"/>
                <w:szCs w:val="28"/>
                <w:lang w:eastAsia="en-US"/>
              </w:rPr>
            </w:pPr>
          </w:p>
        </w:tc>
      </w:tr>
    </w:tbl>
    <w:p w:rsidR="00C429AF" w:rsidRPr="00E53211" w:rsidRDefault="00C429AF" w:rsidP="00C429AF">
      <w:pPr>
        <w:spacing w:line="240" w:lineRule="auto"/>
        <w:ind w:firstLine="567"/>
        <w:rPr>
          <w:szCs w:val="28"/>
        </w:rPr>
      </w:pPr>
    </w:p>
    <w:p w:rsidR="00C429AF" w:rsidRPr="00E53211" w:rsidRDefault="00C429AF" w:rsidP="00C429AF">
      <w:pPr>
        <w:spacing w:line="240" w:lineRule="auto"/>
        <w:ind w:firstLine="567"/>
        <w:rPr>
          <w:szCs w:val="28"/>
        </w:rPr>
      </w:pPr>
      <w:r w:rsidRPr="00E53211">
        <w:rPr>
          <w:szCs w:val="28"/>
        </w:rPr>
        <w:t>Отже, для кожної таблиці необхідно заповнити даними вищенаведену структуру фізичної моделі у вигляді таблиці (тобто, якщо, наприклад, логічна модель містить 8 таблиць, то й структура фізичної моделі містить теж 8 таблиць).</w:t>
      </w:r>
    </w:p>
    <w:p w:rsidR="00C429AF" w:rsidRPr="00E53211" w:rsidRDefault="00C429AF" w:rsidP="00C429AF">
      <w:pPr>
        <w:spacing w:line="240" w:lineRule="auto"/>
        <w:ind w:firstLine="567"/>
        <w:rPr>
          <w:bCs/>
          <w:szCs w:val="28"/>
        </w:rPr>
      </w:pPr>
      <w:r w:rsidRPr="00E53211">
        <w:rPr>
          <w:szCs w:val="28"/>
        </w:rPr>
        <w:t>Для прикладу заповнимо одну таблицю для «Довідник клієнтів». Тобто замість «Найменування таблиці» пишемо «Довідник клієнтів». Вказана таблиця містить сім полів, назву яких зазначмо у полі «Назва поля». Для поля «</w:t>
      </w:r>
      <w:proofErr w:type="spellStart"/>
      <w:r w:rsidRPr="00E53211">
        <w:rPr>
          <w:szCs w:val="28"/>
        </w:rPr>
        <w:t>Id_Клієнта</w:t>
      </w:r>
      <w:proofErr w:type="spellEnd"/>
      <w:r w:rsidRPr="00E53211">
        <w:rPr>
          <w:szCs w:val="28"/>
        </w:rPr>
        <w:t xml:space="preserve">» зазначимо, що воно являється ключовим та </w:t>
      </w:r>
      <w:proofErr w:type="spellStart"/>
      <w:r w:rsidRPr="00E53211">
        <w:rPr>
          <w:szCs w:val="28"/>
        </w:rPr>
        <w:t>визначемо</w:t>
      </w:r>
      <w:proofErr w:type="spellEnd"/>
      <w:r w:rsidRPr="00E53211">
        <w:rPr>
          <w:szCs w:val="28"/>
        </w:rPr>
        <w:t xml:space="preserve"> його індексацію – </w:t>
      </w:r>
      <w:proofErr w:type="spellStart"/>
      <w:r w:rsidRPr="00E53211">
        <w:rPr>
          <w:szCs w:val="28"/>
        </w:rPr>
        <w:t>Primary</w:t>
      </w:r>
      <w:proofErr w:type="spellEnd"/>
      <w:r w:rsidRPr="00E53211">
        <w:rPr>
          <w:szCs w:val="28"/>
        </w:rPr>
        <w:t xml:space="preserve"> </w:t>
      </w:r>
      <w:proofErr w:type="spellStart"/>
      <w:r w:rsidRPr="00E53211">
        <w:rPr>
          <w:szCs w:val="28"/>
        </w:rPr>
        <w:t>Key</w:t>
      </w:r>
      <w:proofErr w:type="spellEnd"/>
      <w:r w:rsidRPr="00E53211">
        <w:rPr>
          <w:szCs w:val="28"/>
        </w:rPr>
        <w:t xml:space="preserve"> (PK – первинний ключ). Далі для нього зазначимо тип даних та відсутність </w:t>
      </w:r>
      <w:proofErr w:type="spellStart"/>
      <w:r w:rsidRPr="00E53211">
        <w:rPr>
          <w:bCs/>
          <w:szCs w:val="28"/>
        </w:rPr>
        <w:t>Null</w:t>
      </w:r>
      <w:proofErr w:type="spellEnd"/>
      <w:r w:rsidRPr="00E53211">
        <w:rPr>
          <w:bCs/>
          <w:szCs w:val="28"/>
        </w:rPr>
        <w:t>-значення.</w:t>
      </w:r>
    </w:p>
    <w:p w:rsidR="00C429AF" w:rsidRPr="00E53211" w:rsidRDefault="00C429AF" w:rsidP="00C429AF">
      <w:pPr>
        <w:spacing w:line="240" w:lineRule="auto"/>
        <w:ind w:firstLine="567"/>
        <w:rPr>
          <w:bCs/>
          <w:szCs w:val="28"/>
        </w:rPr>
      </w:pPr>
    </w:p>
    <w:tbl>
      <w:tblPr>
        <w:tblW w:w="9639" w:type="dxa"/>
        <w:tblBorders>
          <w:insideV w:val="thickThinSmallGap" w:sz="24" w:space="0" w:color="auto"/>
        </w:tblBorders>
        <w:tblLook w:val="04A0" w:firstRow="1" w:lastRow="0" w:firstColumn="1" w:lastColumn="0" w:noHBand="0" w:noVBand="1"/>
      </w:tblPr>
      <w:tblGrid>
        <w:gridCol w:w="2410"/>
        <w:gridCol w:w="7229"/>
      </w:tblGrid>
      <w:tr w:rsidR="00C429AF" w:rsidRPr="00E53211" w:rsidTr="00916E2F">
        <w:tc>
          <w:tcPr>
            <w:tcW w:w="2410" w:type="dxa"/>
            <w:tcBorders>
              <w:top w:val="nil"/>
              <w:left w:val="nil"/>
              <w:bottom w:val="nil"/>
              <w:right w:val="thickThinSmallGap" w:sz="24" w:space="0" w:color="auto"/>
            </w:tcBorders>
            <w:hideMark/>
          </w:tcPr>
          <w:p w:rsidR="00C429AF" w:rsidRPr="00E53211" w:rsidRDefault="00C429AF" w:rsidP="00916E2F">
            <w:pPr>
              <w:spacing w:line="240" w:lineRule="auto"/>
              <w:ind w:firstLine="0"/>
              <w:rPr>
                <w:b/>
                <w:i/>
                <w:szCs w:val="28"/>
              </w:rPr>
            </w:pPr>
            <w:r w:rsidRPr="00E53211">
              <w:rPr>
                <w:b/>
                <w:i/>
                <w:szCs w:val="28"/>
              </w:rPr>
              <w:t>ВАЖЛИВО:</w:t>
            </w:r>
          </w:p>
          <w:p w:rsidR="00C429AF" w:rsidRPr="00E53211" w:rsidRDefault="00C429AF" w:rsidP="00916E2F">
            <w:pPr>
              <w:spacing w:line="240" w:lineRule="auto"/>
              <w:ind w:firstLine="0"/>
              <w:rPr>
                <w:szCs w:val="28"/>
              </w:rPr>
            </w:pPr>
            <w:bookmarkStart w:id="3" w:name="_GoBack"/>
            <w:bookmarkEnd w:id="3"/>
          </w:p>
        </w:tc>
        <w:tc>
          <w:tcPr>
            <w:tcW w:w="7229" w:type="dxa"/>
            <w:tcBorders>
              <w:top w:val="nil"/>
              <w:left w:val="thickThinSmallGap" w:sz="24" w:space="0" w:color="auto"/>
              <w:bottom w:val="nil"/>
              <w:right w:val="nil"/>
            </w:tcBorders>
            <w:vAlign w:val="center"/>
            <w:hideMark/>
          </w:tcPr>
          <w:p w:rsidR="00C429AF" w:rsidRPr="00E53211" w:rsidRDefault="00C429AF" w:rsidP="00916E2F">
            <w:pPr>
              <w:spacing w:line="240" w:lineRule="auto"/>
              <w:ind w:left="177" w:firstLine="0"/>
              <w:jc w:val="left"/>
              <w:rPr>
                <w:i/>
                <w:szCs w:val="28"/>
              </w:rPr>
            </w:pPr>
            <w:r w:rsidRPr="00E53211">
              <w:rPr>
                <w:i/>
                <w:szCs w:val="28"/>
              </w:rPr>
              <w:t xml:space="preserve">Всі ключові поля не можуть містити </w:t>
            </w:r>
            <w:proofErr w:type="spellStart"/>
            <w:r w:rsidRPr="00E53211">
              <w:rPr>
                <w:i/>
                <w:szCs w:val="28"/>
              </w:rPr>
              <w:t>Null</w:t>
            </w:r>
            <w:proofErr w:type="spellEnd"/>
            <w:r w:rsidRPr="00E53211">
              <w:rPr>
                <w:i/>
                <w:szCs w:val="28"/>
              </w:rPr>
              <w:t xml:space="preserve">-значення, решта – може. </w:t>
            </w:r>
          </w:p>
        </w:tc>
      </w:tr>
    </w:tbl>
    <w:p w:rsidR="00C429AF" w:rsidRPr="00E53211" w:rsidRDefault="00C429AF" w:rsidP="00C429AF">
      <w:pPr>
        <w:spacing w:line="240" w:lineRule="auto"/>
        <w:ind w:firstLine="567"/>
        <w:rPr>
          <w:bCs/>
          <w:szCs w:val="28"/>
        </w:rPr>
      </w:pPr>
    </w:p>
    <w:p w:rsidR="00C429AF" w:rsidRPr="00E53211" w:rsidRDefault="00C429AF" w:rsidP="00C429AF">
      <w:pPr>
        <w:spacing w:line="240" w:lineRule="auto"/>
        <w:ind w:firstLine="567"/>
        <w:rPr>
          <w:szCs w:val="28"/>
        </w:rPr>
      </w:pPr>
      <w:r w:rsidRPr="00E53211">
        <w:rPr>
          <w:bCs/>
          <w:szCs w:val="28"/>
        </w:rPr>
        <w:lastRenderedPageBreak/>
        <w:t xml:space="preserve">Заповнена структуру фізичної моделі для таблиці </w:t>
      </w:r>
      <w:r w:rsidRPr="00E53211">
        <w:rPr>
          <w:szCs w:val="28"/>
        </w:rPr>
        <w:t>«Довідник клієнтів» має такий вид:</w:t>
      </w:r>
    </w:p>
    <w:p w:rsidR="00C429AF" w:rsidRPr="00E53211" w:rsidRDefault="00C429AF" w:rsidP="00C429AF">
      <w:pPr>
        <w:spacing w:line="240" w:lineRule="auto"/>
        <w:ind w:firstLine="567"/>
        <w:rPr>
          <w:szCs w:val="28"/>
        </w:rPr>
      </w:pPr>
    </w:p>
    <w:p w:rsidR="00C429AF" w:rsidRPr="00E53211" w:rsidRDefault="00C429AF" w:rsidP="00C429AF">
      <w:pPr>
        <w:spacing w:line="240" w:lineRule="auto"/>
        <w:ind w:firstLine="567"/>
        <w:jc w:val="center"/>
        <w:rPr>
          <w:i/>
          <w:szCs w:val="28"/>
        </w:rPr>
      </w:pPr>
      <w:r w:rsidRPr="00E53211">
        <w:rPr>
          <w:b/>
          <w:bCs/>
          <w:i/>
          <w:szCs w:val="28"/>
        </w:rPr>
        <w:t>Довідник клієнтів</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1969"/>
        <w:gridCol w:w="1049"/>
        <w:gridCol w:w="1857"/>
        <w:gridCol w:w="2394"/>
        <w:gridCol w:w="1657"/>
      </w:tblGrid>
      <w:tr w:rsidR="00C429AF" w:rsidRPr="00E53211" w:rsidTr="00916E2F">
        <w:trPr>
          <w:tblHeader/>
          <w:jc w:val="center"/>
        </w:trPr>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center"/>
              <w:rPr>
                <w:szCs w:val="28"/>
              </w:rPr>
            </w:pPr>
            <w:r w:rsidRPr="00E53211">
              <w:rPr>
                <w:b/>
                <w:bCs/>
                <w:szCs w:val="28"/>
              </w:rPr>
              <w:t>Назва поля</w:t>
            </w:r>
          </w:p>
        </w:tc>
        <w:tc>
          <w:tcPr>
            <w:tcW w:w="104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center"/>
              <w:rPr>
                <w:szCs w:val="28"/>
              </w:rPr>
            </w:pPr>
            <w:r w:rsidRPr="00E53211">
              <w:rPr>
                <w:b/>
                <w:bCs/>
                <w:szCs w:val="28"/>
              </w:rPr>
              <w:t>Ключ</w:t>
            </w:r>
          </w:p>
        </w:tc>
        <w:tc>
          <w:tcPr>
            <w:tcW w:w="185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center"/>
              <w:rPr>
                <w:szCs w:val="28"/>
              </w:rPr>
            </w:pPr>
            <w:r w:rsidRPr="00E53211">
              <w:rPr>
                <w:b/>
                <w:bCs/>
                <w:szCs w:val="28"/>
              </w:rPr>
              <w:t>Індексоване поле</w:t>
            </w:r>
          </w:p>
        </w:tc>
        <w:tc>
          <w:tcPr>
            <w:tcW w:w="239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center"/>
              <w:rPr>
                <w:szCs w:val="28"/>
              </w:rPr>
            </w:pPr>
            <w:r w:rsidRPr="00E53211">
              <w:rPr>
                <w:b/>
                <w:bCs/>
                <w:szCs w:val="28"/>
              </w:rPr>
              <w:t>Тип даних</w:t>
            </w:r>
          </w:p>
        </w:tc>
        <w:tc>
          <w:tcPr>
            <w:tcW w:w="165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center"/>
              <w:rPr>
                <w:szCs w:val="28"/>
              </w:rPr>
            </w:pPr>
            <w:proofErr w:type="spellStart"/>
            <w:r w:rsidRPr="00E53211">
              <w:rPr>
                <w:b/>
                <w:bCs/>
                <w:szCs w:val="28"/>
              </w:rPr>
              <w:t>Null</w:t>
            </w:r>
            <w:proofErr w:type="spellEnd"/>
            <w:r w:rsidRPr="00E53211">
              <w:rPr>
                <w:b/>
                <w:bCs/>
                <w:szCs w:val="28"/>
              </w:rPr>
              <w:t>-значення</w:t>
            </w:r>
          </w:p>
        </w:tc>
      </w:tr>
      <w:tr w:rsidR="00C429AF" w:rsidRPr="00E53211" w:rsidTr="00916E2F">
        <w:trPr>
          <w:jc w:val="center"/>
        </w:trPr>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rPr>
                <w:szCs w:val="28"/>
              </w:rPr>
            </w:pPr>
            <w:proofErr w:type="spellStart"/>
            <w:r w:rsidRPr="00E53211">
              <w:rPr>
                <w:szCs w:val="28"/>
              </w:rPr>
              <w:t>Id_Клієнта</w:t>
            </w:r>
            <w:proofErr w:type="spellEnd"/>
          </w:p>
        </w:tc>
        <w:tc>
          <w:tcPr>
            <w:tcW w:w="104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center"/>
              <w:rPr>
                <w:szCs w:val="28"/>
              </w:rPr>
            </w:pPr>
            <w:r w:rsidRPr="00E53211">
              <w:rPr>
                <w:szCs w:val="28"/>
              </w:rPr>
              <w:t>+</w:t>
            </w:r>
          </w:p>
        </w:tc>
        <w:tc>
          <w:tcPr>
            <w:tcW w:w="185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center"/>
              <w:rPr>
                <w:szCs w:val="28"/>
              </w:rPr>
            </w:pPr>
            <w:proofErr w:type="spellStart"/>
            <w:r w:rsidRPr="00E53211">
              <w:rPr>
                <w:szCs w:val="28"/>
              </w:rPr>
              <w:t>Primary</w:t>
            </w:r>
            <w:proofErr w:type="spellEnd"/>
            <w:r w:rsidRPr="00E53211">
              <w:rPr>
                <w:szCs w:val="28"/>
              </w:rPr>
              <w:t xml:space="preserve"> </w:t>
            </w:r>
            <w:proofErr w:type="spellStart"/>
            <w:r w:rsidRPr="00E53211">
              <w:rPr>
                <w:szCs w:val="28"/>
              </w:rPr>
              <w:t>Key</w:t>
            </w:r>
            <w:proofErr w:type="spellEnd"/>
          </w:p>
        </w:tc>
        <w:tc>
          <w:tcPr>
            <w:tcW w:w="239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center"/>
              <w:rPr>
                <w:szCs w:val="28"/>
              </w:rPr>
            </w:pPr>
            <w:r w:rsidRPr="00E53211">
              <w:rPr>
                <w:szCs w:val="28"/>
              </w:rPr>
              <w:t>INT</w:t>
            </w:r>
          </w:p>
        </w:tc>
        <w:tc>
          <w:tcPr>
            <w:tcW w:w="165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center"/>
              <w:rPr>
                <w:szCs w:val="28"/>
              </w:rPr>
            </w:pPr>
            <w:r w:rsidRPr="00E53211">
              <w:rPr>
                <w:szCs w:val="28"/>
              </w:rPr>
              <w:t>NOT NULL</w:t>
            </w:r>
          </w:p>
        </w:tc>
      </w:tr>
      <w:tr w:rsidR="00C429AF" w:rsidRPr="00E53211" w:rsidTr="00916E2F">
        <w:trPr>
          <w:jc w:val="center"/>
        </w:trPr>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rPr>
                <w:szCs w:val="28"/>
              </w:rPr>
            </w:pPr>
            <w:r w:rsidRPr="00E53211">
              <w:rPr>
                <w:szCs w:val="28"/>
              </w:rPr>
              <w:t>Найменування клієнта</w:t>
            </w:r>
          </w:p>
        </w:tc>
        <w:tc>
          <w:tcPr>
            <w:tcW w:w="104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tcPr>
          <w:p w:rsidR="00C429AF" w:rsidRPr="00E53211" w:rsidRDefault="00C429AF" w:rsidP="00916E2F">
            <w:pPr>
              <w:spacing w:line="240" w:lineRule="auto"/>
              <w:ind w:firstLine="0"/>
              <w:rPr>
                <w:szCs w:val="28"/>
              </w:rPr>
            </w:pPr>
          </w:p>
        </w:tc>
        <w:tc>
          <w:tcPr>
            <w:tcW w:w="185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rPr>
                <w:szCs w:val="28"/>
              </w:rPr>
            </w:pPr>
          </w:p>
        </w:tc>
        <w:tc>
          <w:tcPr>
            <w:tcW w:w="239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center"/>
              <w:rPr>
                <w:szCs w:val="28"/>
              </w:rPr>
            </w:pPr>
            <w:r w:rsidRPr="00E53211">
              <w:t>NVARCHAR(100)</w:t>
            </w:r>
          </w:p>
        </w:tc>
        <w:tc>
          <w:tcPr>
            <w:tcW w:w="165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pPr>
            <w:r w:rsidRPr="00E53211">
              <w:rPr>
                <w:szCs w:val="28"/>
              </w:rPr>
              <w:t>NOT NULL</w:t>
            </w:r>
          </w:p>
        </w:tc>
      </w:tr>
      <w:tr w:rsidR="00C429AF" w:rsidRPr="00E53211" w:rsidTr="00916E2F">
        <w:trPr>
          <w:jc w:val="center"/>
        </w:trPr>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rPr>
                <w:szCs w:val="28"/>
              </w:rPr>
            </w:pPr>
            <w:r w:rsidRPr="00E53211">
              <w:rPr>
                <w:szCs w:val="28"/>
              </w:rPr>
              <w:t>ЄРДПОУ</w:t>
            </w:r>
          </w:p>
        </w:tc>
        <w:tc>
          <w:tcPr>
            <w:tcW w:w="104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tcPr>
          <w:p w:rsidR="00C429AF" w:rsidRPr="00E53211" w:rsidRDefault="00C429AF" w:rsidP="00916E2F">
            <w:pPr>
              <w:spacing w:line="240" w:lineRule="auto"/>
              <w:ind w:firstLine="0"/>
              <w:rPr>
                <w:szCs w:val="28"/>
              </w:rPr>
            </w:pPr>
          </w:p>
        </w:tc>
        <w:tc>
          <w:tcPr>
            <w:tcW w:w="185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rPr>
                <w:szCs w:val="28"/>
              </w:rPr>
            </w:pPr>
          </w:p>
        </w:tc>
        <w:tc>
          <w:tcPr>
            <w:tcW w:w="239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center"/>
              <w:rPr>
                <w:szCs w:val="28"/>
              </w:rPr>
            </w:pPr>
            <w:r w:rsidRPr="00E53211">
              <w:rPr>
                <w:szCs w:val="28"/>
              </w:rPr>
              <w:t>CHAR(12)</w:t>
            </w:r>
          </w:p>
        </w:tc>
        <w:tc>
          <w:tcPr>
            <w:tcW w:w="165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pPr>
            <w:r w:rsidRPr="00E53211">
              <w:rPr>
                <w:szCs w:val="28"/>
              </w:rPr>
              <w:t>NOT NULL</w:t>
            </w:r>
          </w:p>
        </w:tc>
      </w:tr>
      <w:tr w:rsidR="00C429AF" w:rsidRPr="00E53211" w:rsidTr="00916E2F">
        <w:trPr>
          <w:jc w:val="center"/>
        </w:trPr>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rPr>
                <w:szCs w:val="28"/>
              </w:rPr>
            </w:pPr>
            <w:r w:rsidRPr="00E53211">
              <w:rPr>
                <w:szCs w:val="28"/>
              </w:rPr>
              <w:t>Адреса клієнта</w:t>
            </w:r>
          </w:p>
        </w:tc>
        <w:tc>
          <w:tcPr>
            <w:tcW w:w="104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tcPr>
          <w:p w:rsidR="00C429AF" w:rsidRPr="00E53211" w:rsidRDefault="00C429AF" w:rsidP="00916E2F">
            <w:pPr>
              <w:spacing w:line="240" w:lineRule="auto"/>
              <w:ind w:firstLine="0"/>
              <w:rPr>
                <w:szCs w:val="28"/>
              </w:rPr>
            </w:pPr>
          </w:p>
        </w:tc>
        <w:tc>
          <w:tcPr>
            <w:tcW w:w="185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tcPr>
          <w:p w:rsidR="00C429AF" w:rsidRPr="00E53211" w:rsidRDefault="00C429AF" w:rsidP="00916E2F">
            <w:pPr>
              <w:spacing w:line="240" w:lineRule="auto"/>
              <w:ind w:firstLine="0"/>
              <w:rPr>
                <w:szCs w:val="28"/>
              </w:rPr>
            </w:pPr>
          </w:p>
        </w:tc>
        <w:tc>
          <w:tcPr>
            <w:tcW w:w="239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center"/>
              <w:rPr>
                <w:rFonts w:asciiTheme="minorHAnsi" w:hAnsiTheme="minorHAnsi" w:cstheme="minorBidi"/>
                <w:szCs w:val="28"/>
              </w:rPr>
            </w:pPr>
            <w:r w:rsidRPr="00E53211">
              <w:t>NVARCHAR(100)</w:t>
            </w:r>
          </w:p>
        </w:tc>
        <w:tc>
          <w:tcPr>
            <w:tcW w:w="165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center"/>
            </w:pPr>
            <w:r w:rsidRPr="00E53211">
              <w:rPr>
                <w:szCs w:val="28"/>
              </w:rPr>
              <w:t>NULL</w:t>
            </w:r>
          </w:p>
        </w:tc>
      </w:tr>
      <w:tr w:rsidR="00C429AF" w:rsidRPr="00E53211" w:rsidTr="00916E2F">
        <w:trPr>
          <w:jc w:val="center"/>
        </w:trPr>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rPr>
                <w:szCs w:val="28"/>
              </w:rPr>
            </w:pPr>
            <w:r w:rsidRPr="00E53211">
              <w:rPr>
                <w:szCs w:val="28"/>
              </w:rPr>
              <w:t>Телефон</w:t>
            </w:r>
          </w:p>
        </w:tc>
        <w:tc>
          <w:tcPr>
            <w:tcW w:w="104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tcPr>
          <w:p w:rsidR="00C429AF" w:rsidRPr="00E53211" w:rsidRDefault="00C429AF" w:rsidP="00916E2F">
            <w:pPr>
              <w:spacing w:line="240" w:lineRule="auto"/>
              <w:ind w:firstLine="0"/>
              <w:rPr>
                <w:szCs w:val="28"/>
              </w:rPr>
            </w:pPr>
          </w:p>
        </w:tc>
        <w:tc>
          <w:tcPr>
            <w:tcW w:w="185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tcPr>
          <w:p w:rsidR="00C429AF" w:rsidRPr="00E53211" w:rsidRDefault="00C429AF" w:rsidP="00916E2F">
            <w:pPr>
              <w:spacing w:line="240" w:lineRule="auto"/>
              <w:ind w:firstLine="0"/>
              <w:rPr>
                <w:szCs w:val="28"/>
              </w:rPr>
            </w:pPr>
          </w:p>
        </w:tc>
        <w:tc>
          <w:tcPr>
            <w:tcW w:w="239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center"/>
              <w:rPr>
                <w:rFonts w:asciiTheme="minorHAnsi" w:hAnsiTheme="minorHAnsi" w:cstheme="minorBidi"/>
                <w:szCs w:val="28"/>
              </w:rPr>
            </w:pPr>
            <w:r w:rsidRPr="00E53211">
              <w:rPr>
                <w:szCs w:val="28"/>
              </w:rPr>
              <w:t>CHAR(15)</w:t>
            </w:r>
          </w:p>
        </w:tc>
        <w:tc>
          <w:tcPr>
            <w:tcW w:w="165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center"/>
            </w:pPr>
            <w:r w:rsidRPr="00E53211">
              <w:rPr>
                <w:szCs w:val="28"/>
              </w:rPr>
              <w:t>NULL</w:t>
            </w:r>
          </w:p>
        </w:tc>
      </w:tr>
      <w:tr w:rsidR="00C429AF" w:rsidRPr="00E53211" w:rsidTr="00916E2F">
        <w:trPr>
          <w:jc w:val="center"/>
        </w:trPr>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rPr>
                <w:szCs w:val="28"/>
              </w:rPr>
            </w:pPr>
            <w:r w:rsidRPr="00E53211">
              <w:rPr>
                <w:szCs w:val="28"/>
              </w:rPr>
              <w:t>МФО</w:t>
            </w:r>
          </w:p>
        </w:tc>
        <w:tc>
          <w:tcPr>
            <w:tcW w:w="104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tcPr>
          <w:p w:rsidR="00C429AF" w:rsidRPr="00E53211" w:rsidRDefault="00C429AF" w:rsidP="00916E2F">
            <w:pPr>
              <w:spacing w:line="240" w:lineRule="auto"/>
              <w:ind w:firstLine="0"/>
              <w:rPr>
                <w:szCs w:val="28"/>
              </w:rPr>
            </w:pPr>
          </w:p>
        </w:tc>
        <w:tc>
          <w:tcPr>
            <w:tcW w:w="185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tcPr>
          <w:p w:rsidR="00C429AF" w:rsidRPr="00E53211" w:rsidRDefault="00C429AF" w:rsidP="00916E2F">
            <w:pPr>
              <w:spacing w:line="240" w:lineRule="auto"/>
              <w:ind w:firstLine="0"/>
              <w:rPr>
                <w:szCs w:val="28"/>
              </w:rPr>
            </w:pPr>
          </w:p>
        </w:tc>
        <w:tc>
          <w:tcPr>
            <w:tcW w:w="239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center"/>
              <w:rPr>
                <w:szCs w:val="28"/>
              </w:rPr>
            </w:pPr>
            <w:r w:rsidRPr="00E53211">
              <w:rPr>
                <w:szCs w:val="28"/>
              </w:rPr>
              <w:t>INT</w:t>
            </w:r>
          </w:p>
        </w:tc>
        <w:tc>
          <w:tcPr>
            <w:tcW w:w="165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center"/>
            </w:pPr>
            <w:r w:rsidRPr="00E53211">
              <w:rPr>
                <w:szCs w:val="28"/>
              </w:rPr>
              <w:t>NULL</w:t>
            </w:r>
          </w:p>
        </w:tc>
      </w:tr>
      <w:tr w:rsidR="00C429AF" w:rsidRPr="00E53211" w:rsidTr="00916E2F">
        <w:trPr>
          <w:jc w:val="center"/>
        </w:trPr>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rPr>
                <w:szCs w:val="28"/>
              </w:rPr>
            </w:pPr>
            <w:r w:rsidRPr="00E53211">
              <w:rPr>
                <w:szCs w:val="28"/>
              </w:rPr>
              <w:t>Р/р</w:t>
            </w:r>
          </w:p>
        </w:tc>
        <w:tc>
          <w:tcPr>
            <w:tcW w:w="104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tcPr>
          <w:p w:rsidR="00C429AF" w:rsidRPr="00E53211" w:rsidRDefault="00C429AF" w:rsidP="00916E2F">
            <w:pPr>
              <w:spacing w:line="240" w:lineRule="auto"/>
              <w:ind w:firstLine="0"/>
              <w:rPr>
                <w:szCs w:val="28"/>
              </w:rPr>
            </w:pPr>
          </w:p>
        </w:tc>
        <w:tc>
          <w:tcPr>
            <w:tcW w:w="185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tcPr>
          <w:p w:rsidR="00C429AF" w:rsidRPr="00E53211" w:rsidRDefault="00C429AF" w:rsidP="00916E2F">
            <w:pPr>
              <w:spacing w:line="240" w:lineRule="auto"/>
              <w:ind w:firstLine="0"/>
              <w:rPr>
                <w:szCs w:val="28"/>
              </w:rPr>
            </w:pPr>
          </w:p>
        </w:tc>
        <w:tc>
          <w:tcPr>
            <w:tcW w:w="239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center"/>
              <w:rPr>
                <w:rFonts w:asciiTheme="minorHAnsi" w:hAnsiTheme="minorHAnsi" w:cstheme="minorBidi"/>
                <w:szCs w:val="28"/>
              </w:rPr>
            </w:pPr>
            <w:r w:rsidRPr="00E53211">
              <w:rPr>
                <w:szCs w:val="28"/>
              </w:rPr>
              <w:t>CHAR(15)</w:t>
            </w:r>
          </w:p>
        </w:tc>
        <w:tc>
          <w:tcPr>
            <w:tcW w:w="165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0" w:type="dxa"/>
              <w:right w:w="108" w:type="dxa"/>
            </w:tcMar>
            <w:hideMark/>
          </w:tcPr>
          <w:p w:rsidR="00C429AF" w:rsidRPr="00E53211" w:rsidRDefault="00C429AF" w:rsidP="00916E2F">
            <w:pPr>
              <w:spacing w:line="240" w:lineRule="auto"/>
              <w:ind w:firstLine="0"/>
              <w:jc w:val="center"/>
            </w:pPr>
            <w:r w:rsidRPr="00E53211">
              <w:rPr>
                <w:szCs w:val="28"/>
              </w:rPr>
              <w:t>NULL</w:t>
            </w:r>
          </w:p>
        </w:tc>
      </w:tr>
    </w:tbl>
    <w:p w:rsidR="00C429AF" w:rsidRPr="00E53211" w:rsidRDefault="00C429AF" w:rsidP="00C429AF">
      <w:pPr>
        <w:spacing w:line="240" w:lineRule="auto"/>
        <w:ind w:firstLine="567"/>
        <w:rPr>
          <w:szCs w:val="28"/>
        </w:rPr>
      </w:pPr>
    </w:p>
    <w:p w:rsidR="00C429AF" w:rsidRPr="00E53211" w:rsidRDefault="00C429AF" w:rsidP="00C429AF">
      <w:pPr>
        <w:spacing w:line="240" w:lineRule="auto"/>
        <w:ind w:firstLine="567"/>
        <w:rPr>
          <w:szCs w:val="28"/>
        </w:rPr>
      </w:pPr>
      <w:r w:rsidRPr="00E53211">
        <w:rPr>
          <w:szCs w:val="28"/>
        </w:rPr>
        <w:t>Наступним кроком буде заповнення подібним чином решта 5 таблиць</w:t>
      </w:r>
    </w:p>
    <w:p w:rsidR="00C429AF" w:rsidRPr="00E53211" w:rsidRDefault="00C429AF" w:rsidP="00C429AF">
      <w:pPr>
        <w:spacing w:line="240" w:lineRule="auto"/>
        <w:ind w:firstLine="567"/>
        <w:rPr>
          <w:szCs w:val="28"/>
        </w:rPr>
      </w:pPr>
    </w:p>
    <w:p w:rsidR="00C429AF" w:rsidRPr="00E53211" w:rsidRDefault="00C429AF" w:rsidP="00C429AF">
      <w:pPr>
        <w:spacing w:line="240" w:lineRule="auto"/>
        <w:ind w:firstLine="567"/>
        <w:rPr>
          <w:szCs w:val="28"/>
        </w:rPr>
      </w:pPr>
    </w:p>
    <w:p w:rsidR="00C429AF" w:rsidRPr="00E53211" w:rsidRDefault="00C429AF" w:rsidP="00C429AF">
      <w:pPr>
        <w:spacing w:line="240" w:lineRule="auto"/>
        <w:rPr>
          <w:i/>
          <w:szCs w:val="28"/>
        </w:rPr>
      </w:pPr>
    </w:p>
    <w:p w:rsidR="00F445C9" w:rsidRDefault="00F445C9"/>
    <w:sectPr w:rsidR="00F445C9" w:rsidSect="00C429AF">
      <w:pgSz w:w="12240" w:h="15840"/>
      <w:pgMar w:top="1134" w:right="850" w:bottom="1134"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Monotype Corsiva">
    <w:panose1 w:val="03010101010201010101"/>
    <w:charset w:val="CC"/>
    <w:family w:val="script"/>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C7A1A"/>
    <w:multiLevelType w:val="hybridMultilevel"/>
    <w:tmpl w:val="2D988040"/>
    <w:lvl w:ilvl="0" w:tplc="0409000D">
      <w:start w:val="1"/>
      <w:numFmt w:val="bullet"/>
      <w:lvlText w:val=""/>
      <w:lvlJc w:val="left"/>
      <w:pPr>
        <w:ind w:left="1344" w:hanging="360"/>
      </w:pPr>
      <w:rPr>
        <w:rFonts w:ascii="Wingdings" w:hAnsi="Wingdings" w:hint="default"/>
      </w:rPr>
    </w:lvl>
    <w:lvl w:ilvl="1" w:tplc="04090003">
      <w:start w:val="1"/>
      <w:numFmt w:val="bullet"/>
      <w:lvlText w:val="o"/>
      <w:lvlJc w:val="left"/>
      <w:pPr>
        <w:ind w:left="2064" w:hanging="360"/>
      </w:pPr>
      <w:rPr>
        <w:rFonts w:ascii="Courier New" w:hAnsi="Courier New" w:cs="Courier New" w:hint="default"/>
      </w:rPr>
    </w:lvl>
    <w:lvl w:ilvl="2" w:tplc="04090005">
      <w:start w:val="1"/>
      <w:numFmt w:val="bullet"/>
      <w:lvlText w:val=""/>
      <w:lvlJc w:val="left"/>
      <w:pPr>
        <w:ind w:left="2784" w:hanging="360"/>
      </w:pPr>
      <w:rPr>
        <w:rFonts w:ascii="Wingdings" w:hAnsi="Wingdings" w:hint="default"/>
      </w:rPr>
    </w:lvl>
    <w:lvl w:ilvl="3" w:tplc="04090001">
      <w:start w:val="1"/>
      <w:numFmt w:val="bullet"/>
      <w:lvlText w:val=""/>
      <w:lvlJc w:val="left"/>
      <w:pPr>
        <w:ind w:left="3504" w:hanging="360"/>
      </w:pPr>
      <w:rPr>
        <w:rFonts w:ascii="Symbol" w:hAnsi="Symbol" w:hint="default"/>
      </w:rPr>
    </w:lvl>
    <w:lvl w:ilvl="4" w:tplc="04090003">
      <w:start w:val="1"/>
      <w:numFmt w:val="bullet"/>
      <w:lvlText w:val="o"/>
      <w:lvlJc w:val="left"/>
      <w:pPr>
        <w:ind w:left="4224" w:hanging="360"/>
      </w:pPr>
      <w:rPr>
        <w:rFonts w:ascii="Courier New" w:hAnsi="Courier New" w:cs="Courier New" w:hint="default"/>
      </w:rPr>
    </w:lvl>
    <w:lvl w:ilvl="5" w:tplc="04090005">
      <w:start w:val="1"/>
      <w:numFmt w:val="bullet"/>
      <w:lvlText w:val=""/>
      <w:lvlJc w:val="left"/>
      <w:pPr>
        <w:ind w:left="4944" w:hanging="360"/>
      </w:pPr>
      <w:rPr>
        <w:rFonts w:ascii="Wingdings" w:hAnsi="Wingdings" w:hint="default"/>
      </w:rPr>
    </w:lvl>
    <w:lvl w:ilvl="6" w:tplc="04090001">
      <w:start w:val="1"/>
      <w:numFmt w:val="bullet"/>
      <w:lvlText w:val=""/>
      <w:lvlJc w:val="left"/>
      <w:pPr>
        <w:ind w:left="5664" w:hanging="360"/>
      </w:pPr>
      <w:rPr>
        <w:rFonts w:ascii="Symbol" w:hAnsi="Symbol" w:hint="default"/>
      </w:rPr>
    </w:lvl>
    <w:lvl w:ilvl="7" w:tplc="04090003">
      <w:start w:val="1"/>
      <w:numFmt w:val="bullet"/>
      <w:lvlText w:val="o"/>
      <w:lvlJc w:val="left"/>
      <w:pPr>
        <w:ind w:left="6384" w:hanging="360"/>
      </w:pPr>
      <w:rPr>
        <w:rFonts w:ascii="Courier New" w:hAnsi="Courier New" w:cs="Courier New" w:hint="default"/>
      </w:rPr>
    </w:lvl>
    <w:lvl w:ilvl="8" w:tplc="04090005">
      <w:start w:val="1"/>
      <w:numFmt w:val="bullet"/>
      <w:lvlText w:val=""/>
      <w:lvlJc w:val="left"/>
      <w:pPr>
        <w:ind w:left="7104" w:hanging="360"/>
      </w:pPr>
      <w:rPr>
        <w:rFonts w:ascii="Wingdings" w:hAnsi="Wingdings" w:hint="default"/>
      </w:rPr>
    </w:lvl>
  </w:abstractNum>
  <w:abstractNum w:abstractNumId="1" w15:restartNumberingAfterBreak="0">
    <w:nsid w:val="29E44D3E"/>
    <w:multiLevelType w:val="singleLevel"/>
    <w:tmpl w:val="C67E59D0"/>
    <w:lvl w:ilvl="0">
      <w:start w:val="1"/>
      <w:numFmt w:val="bullet"/>
      <w:lvlText w:val=""/>
      <w:lvlJc w:val="left"/>
      <w:pPr>
        <w:ind w:left="1288" w:hanging="360"/>
      </w:pPr>
      <w:rPr>
        <w:rFonts w:ascii="Wingdings" w:hAnsi="Wingdings" w:hint="default"/>
      </w:rPr>
    </w:lvl>
  </w:abstractNum>
  <w:abstractNum w:abstractNumId="2" w15:restartNumberingAfterBreak="0">
    <w:nsid w:val="2F6A414F"/>
    <w:multiLevelType w:val="multilevel"/>
    <w:tmpl w:val="5B28997E"/>
    <w:lvl w:ilvl="0">
      <w:start w:val="1"/>
      <w:numFmt w:val="decimal"/>
      <w:lvlText w:val="%1."/>
      <w:legacy w:legacy="1" w:legacySpace="0" w:legacyIndent="283"/>
      <w:lvlJc w:val="left"/>
      <w:pPr>
        <w:ind w:left="283" w:hanging="283"/>
      </w:pPr>
    </w:lvl>
    <w:lvl w:ilvl="1">
      <w:start w:val="3"/>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 w15:restartNumberingAfterBreak="0">
    <w:nsid w:val="45614E1C"/>
    <w:multiLevelType w:val="hybridMultilevel"/>
    <w:tmpl w:val="9A4AB23E"/>
    <w:lvl w:ilvl="0" w:tplc="0409000D">
      <w:start w:val="1"/>
      <w:numFmt w:val="bullet"/>
      <w:lvlText w:val=""/>
      <w:lvlJc w:val="left"/>
      <w:pPr>
        <w:ind w:left="1344" w:hanging="360"/>
      </w:pPr>
      <w:rPr>
        <w:rFonts w:ascii="Wingdings" w:hAnsi="Wingdings" w:hint="default"/>
      </w:rPr>
    </w:lvl>
    <w:lvl w:ilvl="1" w:tplc="04090003">
      <w:start w:val="1"/>
      <w:numFmt w:val="bullet"/>
      <w:lvlText w:val="o"/>
      <w:lvlJc w:val="left"/>
      <w:pPr>
        <w:ind w:left="2064" w:hanging="360"/>
      </w:pPr>
      <w:rPr>
        <w:rFonts w:ascii="Courier New" w:hAnsi="Courier New" w:cs="Courier New" w:hint="default"/>
      </w:rPr>
    </w:lvl>
    <w:lvl w:ilvl="2" w:tplc="04090005">
      <w:start w:val="1"/>
      <w:numFmt w:val="bullet"/>
      <w:lvlText w:val=""/>
      <w:lvlJc w:val="left"/>
      <w:pPr>
        <w:ind w:left="2784" w:hanging="360"/>
      </w:pPr>
      <w:rPr>
        <w:rFonts w:ascii="Wingdings" w:hAnsi="Wingdings" w:hint="default"/>
      </w:rPr>
    </w:lvl>
    <w:lvl w:ilvl="3" w:tplc="04090001">
      <w:start w:val="1"/>
      <w:numFmt w:val="bullet"/>
      <w:lvlText w:val=""/>
      <w:lvlJc w:val="left"/>
      <w:pPr>
        <w:ind w:left="3504" w:hanging="360"/>
      </w:pPr>
      <w:rPr>
        <w:rFonts w:ascii="Symbol" w:hAnsi="Symbol" w:hint="default"/>
      </w:rPr>
    </w:lvl>
    <w:lvl w:ilvl="4" w:tplc="04090003">
      <w:start w:val="1"/>
      <w:numFmt w:val="bullet"/>
      <w:lvlText w:val="o"/>
      <w:lvlJc w:val="left"/>
      <w:pPr>
        <w:ind w:left="4224" w:hanging="360"/>
      </w:pPr>
      <w:rPr>
        <w:rFonts w:ascii="Courier New" w:hAnsi="Courier New" w:cs="Courier New" w:hint="default"/>
      </w:rPr>
    </w:lvl>
    <w:lvl w:ilvl="5" w:tplc="04090005">
      <w:start w:val="1"/>
      <w:numFmt w:val="bullet"/>
      <w:lvlText w:val=""/>
      <w:lvlJc w:val="left"/>
      <w:pPr>
        <w:ind w:left="4944" w:hanging="360"/>
      </w:pPr>
      <w:rPr>
        <w:rFonts w:ascii="Wingdings" w:hAnsi="Wingdings" w:hint="default"/>
      </w:rPr>
    </w:lvl>
    <w:lvl w:ilvl="6" w:tplc="04090001">
      <w:start w:val="1"/>
      <w:numFmt w:val="bullet"/>
      <w:lvlText w:val=""/>
      <w:lvlJc w:val="left"/>
      <w:pPr>
        <w:ind w:left="5664" w:hanging="360"/>
      </w:pPr>
      <w:rPr>
        <w:rFonts w:ascii="Symbol" w:hAnsi="Symbol" w:hint="default"/>
      </w:rPr>
    </w:lvl>
    <w:lvl w:ilvl="7" w:tplc="04090003">
      <w:start w:val="1"/>
      <w:numFmt w:val="bullet"/>
      <w:lvlText w:val="o"/>
      <w:lvlJc w:val="left"/>
      <w:pPr>
        <w:ind w:left="6384" w:hanging="360"/>
      </w:pPr>
      <w:rPr>
        <w:rFonts w:ascii="Courier New" w:hAnsi="Courier New" w:cs="Courier New" w:hint="default"/>
      </w:rPr>
    </w:lvl>
    <w:lvl w:ilvl="8" w:tplc="04090005">
      <w:start w:val="1"/>
      <w:numFmt w:val="bullet"/>
      <w:lvlText w:val=""/>
      <w:lvlJc w:val="left"/>
      <w:pPr>
        <w:ind w:left="7104" w:hanging="360"/>
      </w:pPr>
      <w:rPr>
        <w:rFonts w:ascii="Wingdings" w:hAnsi="Wingdings" w:hint="default"/>
      </w:rPr>
    </w:lvl>
  </w:abstractNum>
  <w:abstractNum w:abstractNumId="4" w15:restartNumberingAfterBreak="0">
    <w:nsid w:val="4E486BEB"/>
    <w:multiLevelType w:val="hybridMultilevel"/>
    <w:tmpl w:val="A7060DAA"/>
    <w:lvl w:ilvl="0" w:tplc="0409000D">
      <w:start w:val="1"/>
      <w:numFmt w:val="bullet"/>
      <w:lvlText w:val=""/>
      <w:lvlJc w:val="left"/>
      <w:pPr>
        <w:ind w:left="1344" w:hanging="360"/>
      </w:pPr>
      <w:rPr>
        <w:rFonts w:ascii="Wingdings" w:hAnsi="Wingdings" w:hint="default"/>
      </w:rPr>
    </w:lvl>
    <w:lvl w:ilvl="1" w:tplc="04090003">
      <w:start w:val="1"/>
      <w:numFmt w:val="bullet"/>
      <w:lvlText w:val="o"/>
      <w:lvlJc w:val="left"/>
      <w:pPr>
        <w:ind w:left="2064" w:hanging="360"/>
      </w:pPr>
      <w:rPr>
        <w:rFonts w:ascii="Courier New" w:hAnsi="Courier New" w:cs="Courier New" w:hint="default"/>
      </w:rPr>
    </w:lvl>
    <w:lvl w:ilvl="2" w:tplc="04090005">
      <w:start w:val="1"/>
      <w:numFmt w:val="bullet"/>
      <w:lvlText w:val=""/>
      <w:lvlJc w:val="left"/>
      <w:pPr>
        <w:ind w:left="2784" w:hanging="360"/>
      </w:pPr>
      <w:rPr>
        <w:rFonts w:ascii="Wingdings" w:hAnsi="Wingdings" w:hint="default"/>
      </w:rPr>
    </w:lvl>
    <w:lvl w:ilvl="3" w:tplc="04090001">
      <w:start w:val="1"/>
      <w:numFmt w:val="bullet"/>
      <w:lvlText w:val=""/>
      <w:lvlJc w:val="left"/>
      <w:pPr>
        <w:ind w:left="3504" w:hanging="360"/>
      </w:pPr>
      <w:rPr>
        <w:rFonts w:ascii="Symbol" w:hAnsi="Symbol" w:hint="default"/>
      </w:rPr>
    </w:lvl>
    <w:lvl w:ilvl="4" w:tplc="04090003">
      <w:start w:val="1"/>
      <w:numFmt w:val="bullet"/>
      <w:lvlText w:val="o"/>
      <w:lvlJc w:val="left"/>
      <w:pPr>
        <w:ind w:left="4224" w:hanging="360"/>
      </w:pPr>
      <w:rPr>
        <w:rFonts w:ascii="Courier New" w:hAnsi="Courier New" w:cs="Courier New" w:hint="default"/>
      </w:rPr>
    </w:lvl>
    <w:lvl w:ilvl="5" w:tplc="04090005">
      <w:start w:val="1"/>
      <w:numFmt w:val="bullet"/>
      <w:lvlText w:val=""/>
      <w:lvlJc w:val="left"/>
      <w:pPr>
        <w:ind w:left="4944" w:hanging="360"/>
      </w:pPr>
      <w:rPr>
        <w:rFonts w:ascii="Wingdings" w:hAnsi="Wingdings" w:hint="default"/>
      </w:rPr>
    </w:lvl>
    <w:lvl w:ilvl="6" w:tplc="04090001">
      <w:start w:val="1"/>
      <w:numFmt w:val="bullet"/>
      <w:lvlText w:val=""/>
      <w:lvlJc w:val="left"/>
      <w:pPr>
        <w:ind w:left="5664" w:hanging="360"/>
      </w:pPr>
      <w:rPr>
        <w:rFonts w:ascii="Symbol" w:hAnsi="Symbol" w:hint="default"/>
      </w:rPr>
    </w:lvl>
    <w:lvl w:ilvl="7" w:tplc="04090003">
      <w:start w:val="1"/>
      <w:numFmt w:val="bullet"/>
      <w:lvlText w:val="o"/>
      <w:lvlJc w:val="left"/>
      <w:pPr>
        <w:ind w:left="6384" w:hanging="360"/>
      </w:pPr>
      <w:rPr>
        <w:rFonts w:ascii="Courier New" w:hAnsi="Courier New" w:cs="Courier New" w:hint="default"/>
      </w:rPr>
    </w:lvl>
    <w:lvl w:ilvl="8" w:tplc="04090005">
      <w:start w:val="1"/>
      <w:numFmt w:val="bullet"/>
      <w:lvlText w:val=""/>
      <w:lvlJc w:val="left"/>
      <w:pPr>
        <w:ind w:left="7104" w:hanging="360"/>
      </w:pPr>
      <w:rPr>
        <w:rFonts w:ascii="Wingdings" w:hAnsi="Wingdings" w:hint="default"/>
      </w:rPr>
    </w:lvl>
  </w:abstractNum>
  <w:abstractNum w:abstractNumId="5" w15:restartNumberingAfterBreak="0">
    <w:nsid w:val="4F4C6640"/>
    <w:multiLevelType w:val="hybridMultilevel"/>
    <w:tmpl w:val="D3B6734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5B6D337A"/>
    <w:multiLevelType w:val="hybridMultilevel"/>
    <w:tmpl w:val="366E8C3C"/>
    <w:lvl w:ilvl="0" w:tplc="0409000D">
      <w:start w:val="1"/>
      <w:numFmt w:val="bullet"/>
      <w:lvlText w:val=""/>
      <w:lvlJc w:val="left"/>
      <w:pPr>
        <w:ind w:left="1344" w:hanging="360"/>
      </w:pPr>
      <w:rPr>
        <w:rFonts w:ascii="Wingdings" w:hAnsi="Wingdings" w:hint="default"/>
      </w:rPr>
    </w:lvl>
    <w:lvl w:ilvl="1" w:tplc="04090003">
      <w:start w:val="1"/>
      <w:numFmt w:val="bullet"/>
      <w:lvlText w:val="o"/>
      <w:lvlJc w:val="left"/>
      <w:pPr>
        <w:ind w:left="2064" w:hanging="360"/>
      </w:pPr>
      <w:rPr>
        <w:rFonts w:ascii="Courier New" w:hAnsi="Courier New" w:cs="Courier New" w:hint="default"/>
      </w:rPr>
    </w:lvl>
    <w:lvl w:ilvl="2" w:tplc="04090005">
      <w:start w:val="1"/>
      <w:numFmt w:val="bullet"/>
      <w:lvlText w:val=""/>
      <w:lvlJc w:val="left"/>
      <w:pPr>
        <w:ind w:left="2784" w:hanging="360"/>
      </w:pPr>
      <w:rPr>
        <w:rFonts w:ascii="Wingdings" w:hAnsi="Wingdings" w:hint="default"/>
      </w:rPr>
    </w:lvl>
    <w:lvl w:ilvl="3" w:tplc="04090001">
      <w:start w:val="1"/>
      <w:numFmt w:val="bullet"/>
      <w:lvlText w:val=""/>
      <w:lvlJc w:val="left"/>
      <w:pPr>
        <w:ind w:left="3504" w:hanging="360"/>
      </w:pPr>
      <w:rPr>
        <w:rFonts w:ascii="Symbol" w:hAnsi="Symbol" w:hint="default"/>
      </w:rPr>
    </w:lvl>
    <w:lvl w:ilvl="4" w:tplc="04090003">
      <w:start w:val="1"/>
      <w:numFmt w:val="bullet"/>
      <w:lvlText w:val="o"/>
      <w:lvlJc w:val="left"/>
      <w:pPr>
        <w:ind w:left="4224" w:hanging="360"/>
      </w:pPr>
      <w:rPr>
        <w:rFonts w:ascii="Courier New" w:hAnsi="Courier New" w:cs="Courier New" w:hint="default"/>
      </w:rPr>
    </w:lvl>
    <w:lvl w:ilvl="5" w:tplc="04090005">
      <w:start w:val="1"/>
      <w:numFmt w:val="bullet"/>
      <w:lvlText w:val=""/>
      <w:lvlJc w:val="left"/>
      <w:pPr>
        <w:ind w:left="4944" w:hanging="360"/>
      </w:pPr>
      <w:rPr>
        <w:rFonts w:ascii="Wingdings" w:hAnsi="Wingdings" w:hint="default"/>
      </w:rPr>
    </w:lvl>
    <w:lvl w:ilvl="6" w:tplc="04090001">
      <w:start w:val="1"/>
      <w:numFmt w:val="bullet"/>
      <w:lvlText w:val=""/>
      <w:lvlJc w:val="left"/>
      <w:pPr>
        <w:ind w:left="5664" w:hanging="360"/>
      </w:pPr>
      <w:rPr>
        <w:rFonts w:ascii="Symbol" w:hAnsi="Symbol" w:hint="default"/>
      </w:rPr>
    </w:lvl>
    <w:lvl w:ilvl="7" w:tplc="04090003">
      <w:start w:val="1"/>
      <w:numFmt w:val="bullet"/>
      <w:lvlText w:val="o"/>
      <w:lvlJc w:val="left"/>
      <w:pPr>
        <w:ind w:left="6384" w:hanging="360"/>
      </w:pPr>
      <w:rPr>
        <w:rFonts w:ascii="Courier New" w:hAnsi="Courier New" w:cs="Courier New" w:hint="default"/>
      </w:rPr>
    </w:lvl>
    <w:lvl w:ilvl="8" w:tplc="04090005">
      <w:start w:val="1"/>
      <w:numFmt w:val="bullet"/>
      <w:lvlText w:val=""/>
      <w:lvlJc w:val="left"/>
      <w:pPr>
        <w:ind w:left="7104" w:hanging="360"/>
      </w:pPr>
      <w:rPr>
        <w:rFonts w:ascii="Wingdings" w:hAnsi="Wingdings" w:hint="default"/>
      </w:rPr>
    </w:lvl>
  </w:abstractNum>
  <w:abstractNum w:abstractNumId="7" w15:restartNumberingAfterBreak="0">
    <w:nsid w:val="747D2DA5"/>
    <w:multiLevelType w:val="singleLevel"/>
    <w:tmpl w:val="226E5CD2"/>
    <w:lvl w:ilvl="0">
      <w:start w:val="1"/>
      <w:numFmt w:val="bullet"/>
      <w:pStyle w:val="Stylebul"/>
      <w:lvlText w:val=""/>
      <w:lvlJc w:val="left"/>
      <w:pPr>
        <w:tabs>
          <w:tab w:val="num" w:pos="360"/>
        </w:tabs>
        <w:ind w:left="360" w:hanging="360"/>
      </w:pPr>
      <w:rPr>
        <w:rFonts w:ascii="Wingdings" w:hAnsi="Wingdings" w:hint="default"/>
        <w:b w:val="0"/>
        <w:i w:val="0"/>
        <w:sz w:val="24"/>
      </w:rPr>
    </w:lvl>
  </w:abstractNum>
  <w:abstractNum w:abstractNumId="8" w15:restartNumberingAfterBreak="0">
    <w:nsid w:val="78034E0F"/>
    <w:multiLevelType w:val="hybridMultilevel"/>
    <w:tmpl w:val="9AB450F8"/>
    <w:lvl w:ilvl="0" w:tplc="2EFCD30C">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4"/>
  </w:num>
  <w:num w:numId="4">
    <w:abstractNumId w:val="3"/>
  </w:num>
  <w:num w:numId="5">
    <w:abstractNumId w:val="1"/>
  </w:num>
  <w:num w:numId="6">
    <w:abstractNumId w:val="8"/>
  </w:num>
  <w:num w:numId="7">
    <w:abstractNumId w:val="0"/>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9AF"/>
    <w:rsid w:val="000D4B67"/>
    <w:rsid w:val="00B04B83"/>
    <w:rsid w:val="00B977D7"/>
    <w:rsid w:val="00C429AF"/>
    <w:rsid w:val="00F44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B57821-81F6-4607-8355-10650219C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429AF"/>
    <w:pPr>
      <w:spacing w:after="0" w:line="360" w:lineRule="auto"/>
      <w:ind w:firstLine="709"/>
      <w:jc w:val="both"/>
    </w:pPr>
    <w:rPr>
      <w:rFonts w:ascii="Times New Roman" w:eastAsia="Times New Roman" w:hAnsi="Times New Roman" w:cs="Times New Roman"/>
      <w:sz w:val="28"/>
      <w:szCs w:val="24"/>
      <w:lang w:val="uk-UA"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
    <w:name w:val="Стиль 4_пункт"/>
    <w:basedOn w:val="a"/>
    <w:link w:val="40"/>
    <w:qFormat/>
    <w:rsid w:val="00B04B83"/>
    <w:pPr>
      <w:ind w:left="709" w:firstLine="0"/>
      <w:jc w:val="center"/>
    </w:pPr>
    <w:rPr>
      <w:rFonts w:ascii="Monotype Corsiva" w:hAnsi="Monotype Corsiva"/>
      <w:b/>
      <w:szCs w:val="28"/>
    </w:rPr>
  </w:style>
  <w:style w:type="character" w:customStyle="1" w:styleId="40">
    <w:name w:val="Стиль 4_пункт Знак"/>
    <w:basedOn w:val="a0"/>
    <w:link w:val="4"/>
    <w:rsid w:val="00B04B83"/>
    <w:rPr>
      <w:rFonts w:ascii="Monotype Corsiva" w:eastAsia="Times New Roman" w:hAnsi="Monotype Corsiva" w:cs="Times New Roman"/>
      <w:b/>
      <w:sz w:val="28"/>
      <w:szCs w:val="28"/>
      <w:lang w:val="uk-UA" w:eastAsia="ru-RU"/>
    </w:rPr>
  </w:style>
  <w:style w:type="paragraph" w:customStyle="1" w:styleId="1">
    <w:name w:val="Стиль1_розділ"/>
    <w:basedOn w:val="a"/>
    <w:link w:val="10"/>
    <w:qFormat/>
    <w:rsid w:val="00B04B83"/>
    <w:pPr>
      <w:keepNext/>
      <w:keepLines/>
      <w:spacing w:after="120"/>
      <w:ind w:firstLine="0"/>
      <w:jc w:val="center"/>
      <w:outlineLvl w:val="0"/>
    </w:pPr>
    <w:rPr>
      <w:rFonts w:ascii="Cambria" w:eastAsiaTheme="majorEastAsia" w:hAnsi="Cambria"/>
      <w:b/>
      <w:color w:val="000000"/>
      <w:szCs w:val="28"/>
    </w:rPr>
  </w:style>
  <w:style w:type="character" w:customStyle="1" w:styleId="10">
    <w:name w:val="Стиль1_розділ Знак"/>
    <w:basedOn w:val="a0"/>
    <w:link w:val="1"/>
    <w:rsid w:val="00B04B83"/>
    <w:rPr>
      <w:rFonts w:ascii="Cambria" w:eastAsiaTheme="majorEastAsia" w:hAnsi="Cambria" w:cs="Times New Roman"/>
      <w:b/>
      <w:color w:val="000000"/>
      <w:sz w:val="28"/>
      <w:szCs w:val="28"/>
      <w:lang w:val="uk-UA"/>
    </w:rPr>
  </w:style>
  <w:style w:type="paragraph" w:styleId="a3">
    <w:name w:val="List Paragraph"/>
    <w:basedOn w:val="a"/>
    <w:uiPriority w:val="34"/>
    <w:qFormat/>
    <w:rsid w:val="00C429AF"/>
    <w:pPr>
      <w:ind w:left="720"/>
      <w:contextualSpacing/>
    </w:pPr>
  </w:style>
  <w:style w:type="paragraph" w:customStyle="1" w:styleId="11">
    <w:name w:val="Звичайний1"/>
    <w:uiPriority w:val="99"/>
    <w:rsid w:val="00C429AF"/>
    <w:pPr>
      <w:widowControl w:val="0"/>
      <w:snapToGrid w:val="0"/>
      <w:spacing w:after="0" w:line="240" w:lineRule="auto"/>
    </w:pPr>
    <w:rPr>
      <w:rFonts w:ascii="Arial" w:eastAsia="Times New Roman" w:hAnsi="Arial" w:cs="Times New Roman"/>
      <w:sz w:val="20"/>
      <w:szCs w:val="20"/>
      <w:lang w:val="ru-RU" w:eastAsia="ru-RU"/>
    </w:rPr>
  </w:style>
  <w:style w:type="paragraph" w:customStyle="1" w:styleId="Stylehead2">
    <w:name w:val="Style_head2"/>
    <w:basedOn w:val="a"/>
    <w:uiPriority w:val="99"/>
    <w:rsid w:val="00C429AF"/>
    <w:pPr>
      <w:spacing w:before="240" w:line="240" w:lineRule="auto"/>
      <w:ind w:firstLine="0"/>
      <w:jc w:val="center"/>
    </w:pPr>
    <w:rPr>
      <w:b/>
      <w:smallCaps/>
      <w:szCs w:val="20"/>
    </w:rPr>
  </w:style>
  <w:style w:type="paragraph" w:customStyle="1" w:styleId="Stylebul">
    <w:name w:val="Style_bul"/>
    <w:basedOn w:val="a"/>
    <w:uiPriority w:val="99"/>
    <w:rsid w:val="00C429AF"/>
    <w:pPr>
      <w:numPr>
        <w:numId w:val="1"/>
      </w:numPr>
      <w:spacing w:line="240" w:lineRule="auto"/>
      <w:jc w:val="left"/>
    </w:pPr>
    <w:rPr>
      <w:sz w:val="20"/>
      <w:szCs w:val="20"/>
      <w:lang w:val="en-GB"/>
    </w:rPr>
  </w:style>
  <w:style w:type="character" w:styleId="a4">
    <w:name w:val="Emphasis"/>
    <w:basedOn w:val="a0"/>
    <w:uiPriority w:val="20"/>
    <w:qFormat/>
    <w:rsid w:val="00C429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jpe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657E79F722A6464EA424781432ED9DA3" ma:contentTypeVersion="10" ma:contentTypeDescription="Створення нового документа." ma:contentTypeScope="" ma:versionID="6465eccec37f5b0b9f4c66f68bcc5c9c">
  <xsd:schema xmlns:xsd="http://www.w3.org/2001/XMLSchema" xmlns:xs="http://www.w3.org/2001/XMLSchema" xmlns:p="http://schemas.microsoft.com/office/2006/metadata/properties" xmlns:ns2="83d6ca54-f76a-49c6-8681-7871cab654f0" xmlns:ns3="4de1ffb0-3e50-4596-80ff-7d86b39fcc40" targetNamespace="http://schemas.microsoft.com/office/2006/metadata/properties" ma:root="true" ma:fieldsID="3c57ace63e951481e608264caaf01059" ns2:_="" ns3:_="">
    <xsd:import namespace="83d6ca54-f76a-49c6-8681-7871cab654f0"/>
    <xsd:import namespace="4de1ffb0-3e50-4596-80ff-7d86b39fcc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d6ca54-f76a-49c6-8681-7871cab654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Теги зображень" ma:readOnly="false" ma:fieldId="{5cf76f15-5ced-4ddc-b409-7134ff3c332f}" ma:taxonomyMulti="true" ma:sspId="e5ed4982-6aa5-4c40-bfe4-44b657fb2fd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de1ffb0-3e50-4596-80ff-7d86b39fcc4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a268ab9-29dc-4217-8c2d-f3d227c5ffcf}" ma:internalName="TaxCatchAll" ma:showField="CatchAllData" ma:web="4de1ffb0-3e50-4596-80ff-7d86b39fcc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de1ffb0-3e50-4596-80ff-7d86b39fcc40" xsi:nil="true"/>
    <lcf76f155ced4ddcb4097134ff3c332f xmlns="83d6ca54-f76a-49c6-8681-7871cab654f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000201-0260-4978-B2A6-B2BAE0586672}"/>
</file>

<file path=customXml/itemProps2.xml><?xml version="1.0" encoding="utf-8"?>
<ds:datastoreItem xmlns:ds="http://schemas.openxmlformats.org/officeDocument/2006/customXml" ds:itemID="{9BF23A50-5EF3-44C0-AB59-0F573896A7F3}"/>
</file>

<file path=customXml/itemProps3.xml><?xml version="1.0" encoding="utf-8"?>
<ds:datastoreItem xmlns:ds="http://schemas.openxmlformats.org/officeDocument/2006/customXml" ds:itemID="{C7A84ECE-CDF7-4185-80EC-1487E2A1B2A7}"/>
</file>

<file path=docProps/app.xml><?xml version="1.0" encoding="utf-8"?>
<Properties xmlns="http://schemas.openxmlformats.org/officeDocument/2006/extended-properties" xmlns:vt="http://schemas.openxmlformats.org/officeDocument/2006/docPropsVTypes">
  <Template>Normal</Template>
  <TotalTime>0</TotalTime>
  <Pages>6</Pages>
  <Words>1625</Words>
  <Characters>9267</Characters>
  <Application>Microsoft Office Word</Application>
  <DocSecurity>0</DocSecurity>
  <Lines>77</Lines>
  <Paragraphs>21</Paragraphs>
  <ScaleCrop>false</ScaleCrop>
  <Company/>
  <LinksUpToDate>false</LinksUpToDate>
  <CharactersWithSpaces>10871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dc:creator>
  <cp:keywords/>
  <dc:description/>
  <cp:lastModifiedBy>Anastasia</cp:lastModifiedBy>
  <cp:revision>1</cp:revision>
  <dcterms:created xsi:type="dcterms:W3CDTF">2025-11-29T11:23:00Z</dcterms:created>
  <dcterms:modified xsi:type="dcterms:W3CDTF">2025-11-29T11:23:00Z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0x010100657E79F722A6464EA424781432ED9DA3</vt:lpwstr>
  </property>
</Properties>
</file>