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y96c6o7mjn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范围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2023.6.26之前所有Final的ERC提案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ulsu8m5qr18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分类</w:t>
      </w:r>
    </w:p>
    <w:p w:rsidR="00000000" w:rsidDel="00000000" w:rsidP="00000000" w:rsidRDefault="00000000" w:rsidRPr="00000000" w14:paraId="00000005">
      <w:pPr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(1)Token (2) Address (3) ENS (4) Interface (5)Owner (6)Package (7)Sign (8) Wallet (9)Protocol (10)NFT (11)Proxy (12)Loan (13)Vault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nacdllficdhu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共同问题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（1）缺少最佳实践方案  （2）缺少编码规范（3）缺少安全规范 （4）缺少使用指南</w:t>
      </w:r>
    </w:p>
    <w:p w:rsidR="00000000" w:rsidDel="00000000" w:rsidP="00000000" w:rsidRDefault="00000000" w:rsidRPr="00000000" w14:paraId="0000000B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u50848tb1uj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问题分类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7"/>
        </w:numPr>
        <w:ind w:left="720" w:hanging="360"/>
      </w:pPr>
      <w:bookmarkStart w:colFirst="0" w:colLast="0" w:name="_ce1i2nfr2bcg" w:id="4"/>
      <w:bookmarkEnd w:id="4"/>
      <w:r w:rsidDel="00000000" w:rsidR="00000000" w:rsidRPr="00000000">
        <w:rPr>
          <w:rtl w:val="0"/>
        </w:rPr>
        <w:t xml:space="preserve">Token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涉及提案: （1）ERC20-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 Standard（2）ERC777-Token Standard（3）ERC1155-Multi Token Standard（4）ERC1363-Payable Token（5）ERC2612-Permit Extension for EIP-20 Signed Approvals（6）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ERC5507-Refundable Tokens（7）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ERC5528-Refundable Fungible Token（8）ERC5679-</w:t>
      </w:r>
      <w:r w:rsidDel="00000000" w:rsidR="00000000" w:rsidRPr="00000000">
        <w:rPr>
          <w:rtl w:val="0"/>
        </w:rPr>
        <w:t xml:space="preserve">Token Minting and Burning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存在问题: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Multiple withdrawal</w:t>
      </w:r>
    </w:p>
    <w:p w:rsidR="00000000" w:rsidDel="00000000" w:rsidP="00000000" w:rsidRDefault="00000000" w:rsidRPr="00000000" w14:paraId="00000011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ERC20-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IEEE S&amp;P Workshop Resolving the Multiple Withdrawal Attack on ERC20 Tokens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Arithmetic Over/Under Flows.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ERC20-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BEC 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Re-entrancy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ERC20-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ERC777-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uniswap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Unchecked return values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eth transfer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Frozen Ether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token-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parity wallet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Unprotected Ether Withdrawal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token-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rubixi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State variable manipulation</w:t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parity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Balance manipulation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token-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selftdestruct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Access control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ERC20-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parity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ERC777-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finishMinting()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Unclear compiler version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ERC20/777/2612/5679 EIP中未标注版本要求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参考: 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tokenhook: Secure ERC-20 smart contract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CMAI2023-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The Analysis of the Risks and Improvements of ERC20 Tokens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iosiro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Verasity ERC-777 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consensys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ERC1155Proxy Audit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Security Considerations：ERC1363、ERC2612、ERC5507、ERC5528、ERC5679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17"/>
        </w:numPr>
        <w:ind w:left="720" w:hanging="360"/>
        <w:rPr/>
      </w:pPr>
      <w:bookmarkStart w:colFirst="0" w:colLast="0" w:name="_sg1uk52jep01" w:id="5"/>
      <w:bookmarkEnd w:id="5"/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涉及提案：（1）ERC55-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Mixed-case checksum address encoding（2）ERC1271-Standard Signature Validation Method for Contracts（3）ERC2098-Compact Signature Representation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存在问题: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code security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gas security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Arithmetic Over/Under Flows.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参考: </w:t>
      </w:r>
    </w:p>
    <w:p w:rsidR="00000000" w:rsidDel="00000000" w:rsidP="00000000" w:rsidRDefault="00000000" w:rsidRPr="00000000" w14:paraId="00000036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Security Considerations：ERC1271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17"/>
        </w:numPr>
        <w:ind w:left="720" w:hanging="360"/>
        <w:rPr/>
      </w:pPr>
      <w:bookmarkStart w:colFirst="0" w:colLast="0" w:name="_6xnnjyf8ix8y" w:id="6"/>
      <w:bookmarkEnd w:id="6"/>
      <w:r w:rsidDel="00000000" w:rsidR="00000000" w:rsidRPr="00000000">
        <w:rPr>
          <w:rtl w:val="0"/>
        </w:rPr>
        <w:t xml:space="preserve">ENS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涉及提案: (1) ERC137-</w:t>
      </w:r>
      <w:r w:rsidDel="00000000" w:rsidR="00000000" w:rsidRPr="00000000">
        <w:rPr>
          <w:rtl w:val="0"/>
        </w:rPr>
        <w:t xml:space="preserve">Ethereum Domain Name Service - Specification (2)</w:t>
      </w:r>
      <w:r w:rsidDel="00000000" w:rsidR="00000000" w:rsidRPr="00000000">
        <w:rPr>
          <w:rtl w:val="0"/>
        </w:rPr>
        <w:t xml:space="preserve">ERC162-</w:t>
      </w:r>
      <w:r w:rsidDel="00000000" w:rsidR="00000000" w:rsidRPr="00000000">
        <w:rPr>
          <w:rtl w:val="0"/>
        </w:rPr>
        <w:t xml:space="preserve">Initial ENS Hash Registrar (3)</w:t>
      </w:r>
      <w:r w:rsidDel="00000000" w:rsidR="00000000" w:rsidRPr="00000000">
        <w:rPr>
          <w:rtl w:val="0"/>
        </w:rPr>
        <w:t xml:space="preserve">ERC181-</w:t>
      </w:r>
      <w:r w:rsidDel="00000000" w:rsidR="00000000" w:rsidRPr="00000000">
        <w:rPr>
          <w:rtl w:val="0"/>
        </w:rPr>
        <w:t xml:space="preserve">ENS support for reverse resolution of Ethereum addresses(4) ERC4834-Hierarchical Domains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存在问题: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domain security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privilege issue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code security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logical security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Arithmetic Over/Under Flows.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Consensys ens audit report 2019-02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ENS 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Security Considerations：ERC4834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numPr>
          <w:ilvl w:val="0"/>
          <w:numId w:val="17"/>
        </w:numPr>
        <w:ind w:left="720" w:hanging="360"/>
        <w:rPr/>
      </w:pPr>
      <w:bookmarkStart w:colFirst="0" w:colLast="0" w:name="_tw3257an86fn" w:id="7"/>
      <w:bookmarkEnd w:id="7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涉及提案: (1) ERC165-</w:t>
      </w:r>
      <w:r w:rsidDel="00000000" w:rsidR="00000000" w:rsidRPr="00000000">
        <w:rPr>
          <w:rtl w:val="0"/>
        </w:rPr>
        <w:t xml:space="preserve">Standard Interface Detection (2)ERC820-Pseudo-introspection Registry Contract (3) ERC1046-tokenURI Interoperability (4) ERC1820-Pseudo-introspection Registry Contract(5) ERC3668-CCIP Read: Secure offchain data retrieval (6)ERC5219-Contract Resource Requests (7) ERC5646-Token State Fingerprint (8)ERC5732-Commit Interface (9)ERC5750-General Extensibility for Method Behaviors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存在问题: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lack of security standards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lack of code standards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SSRF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replay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front-run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crypto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参考: 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Security Considerations：ERC820、ERC1046、ERC3668、ERC5219、ERC5646、ERC5732、ERC5750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Optimism Smart Contracts Audit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ERC1820 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17"/>
        </w:numPr>
        <w:ind w:left="720" w:hanging="360"/>
        <w:rPr/>
      </w:pPr>
      <w:bookmarkStart w:colFirst="0" w:colLast="0" w:name="_7kyh8d9vgceb" w:id="8"/>
      <w:bookmarkEnd w:id="8"/>
      <w:r w:rsidDel="00000000" w:rsidR="00000000" w:rsidRPr="00000000">
        <w:rPr>
          <w:rtl w:val="0"/>
        </w:rPr>
        <w:t xml:space="preserve">Owner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涉及提案：（1）ERC173-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Contract Ownership Standard（2）ERC5313-Light Contract Ownership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存在问题：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privilege issue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Unclear compiler version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参考: 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Security Considerations: ERC173、ERC5313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numPr>
          <w:ilvl w:val="0"/>
          <w:numId w:val="17"/>
        </w:numPr>
        <w:ind w:left="720" w:hanging="360"/>
        <w:rPr/>
      </w:pPr>
      <w:bookmarkStart w:colFirst="0" w:colLast="0" w:name="_if1nmtmqr3mn" w:id="9"/>
      <w:bookmarkEnd w:id="9"/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涉及提案: (1)ERC190-</w:t>
      </w:r>
      <w:r w:rsidDel="00000000" w:rsidR="00000000" w:rsidRPr="00000000">
        <w:rPr>
          <w:rtl w:val="0"/>
        </w:rPr>
        <w:t xml:space="preserve">Ethereum Smart Contract Packaging Standard(2) ERC2678-Revised Ethereum Smart Contract Packaging Standard (EthPM v3)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存在问题: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lack of security standards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参考: 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Considerations: ERC2678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numPr>
          <w:ilvl w:val="0"/>
          <w:numId w:val="17"/>
        </w:numPr>
        <w:ind w:left="720" w:hanging="360"/>
        <w:rPr/>
      </w:pPr>
      <w:bookmarkStart w:colFirst="0" w:colLast="0" w:name="_af4f0lrb38h8" w:id="10"/>
      <w:bookmarkEnd w:id="10"/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涉及提案: （1）ERC191-</w:t>
      </w:r>
      <w:r w:rsidDel="00000000" w:rsidR="00000000" w:rsidRPr="00000000">
        <w:rPr>
          <w:rtl w:val="0"/>
        </w:rPr>
        <w:t xml:space="preserve">Signed Data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存在问题: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code security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replay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lack of ecrecover check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Phishing for signatures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参考: </w:t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Monethic signature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17"/>
        </w:numPr>
        <w:ind w:left="720" w:hanging="360"/>
        <w:rPr/>
      </w:pPr>
      <w:bookmarkStart w:colFirst="0" w:colLast="0" w:name="_wuimwabnx58h" w:id="11"/>
      <w:bookmarkEnd w:id="11"/>
      <w:r w:rsidDel="00000000" w:rsidR="00000000" w:rsidRPr="00000000">
        <w:rPr>
          <w:rtl w:val="0"/>
        </w:rPr>
        <w:t xml:space="preserve">Wallet</w:t>
      </w:r>
    </w:p>
    <w:p w:rsidR="00000000" w:rsidDel="00000000" w:rsidP="00000000" w:rsidRDefault="00000000" w:rsidRPr="00000000" w14:paraId="00000074">
      <w:pPr>
        <w:ind w:left="0" w:firstLine="0"/>
        <w:rPr>
          <w:color w:val="3f3f3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涉及提案: (1)ERC600-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Ethereum purpose allocation for Deterministic Wallet(2) </w:t>
      </w:r>
      <w:r w:rsidDel="00000000" w:rsidR="00000000" w:rsidRPr="00000000">
        <w:rPr>
          <w:rtl w:val="0"/>
        </w:rPr>
        <w:t xml:space="preserve">ERC601-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Ethereum hierarchy for deterministic wallets</w:t>
      </w:r>
    </w:p>
    <w:p w:rsidR="00000000" w:rsidDel="00000000" w:rsidP="00000000" w:rsidRDefault="00000000" w:rsidRPr="00000000" w14:paraId="00000075">
      <w:pPr>
        <w:ind w:left="0" w:firstLine="0"/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color w:val="3f3f3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f3f3f"/>
          <w:sz w:val="24"/>
          <w:szCs w:val="24"/>
          <w:rtl w:val="0"/>
        </w:rPr>
        <w:t xml:space="preserve">存在问题: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lack of security standards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lack of code standards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github: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Standardizing of HD wallet derivation paths (BIP32, BIP39, BIP44) #84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numPr>
          <w:ilvl w:val="0"/>
          <w:numId w:val="17"/>
        </w:numPr>
        <w:ind w:left="720" w:hanging="360"/>
        <w:rPr/>
      </w:pPr>
      <w:bookmarkStart w:colFirst="0" w:colLast="0" w:name="_k34qyt1029pj" w:id="12"/>
      <w:bookmarkEnd w:id="12"/>
      <w:r w:rsidDel="00000000" w:rsidR="00000000" w:rsidRPr="00000000">
        <w:rPr>
          <w:rtl w:val="0"/>
        </w:rPr>
        <w:t xml:space="preserve">Protocol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涉及提案: (1) ERC681-</w:t>
      </w:r>
      <w:r w:rsidDel="00000000" w:rsidR="00000000" w:rsidRPr="00000000">
        <w:rPr>
          <w:rtl w:val="0"/>
        </w:rPr>
        <w:t xml:space="preserve">URL Format for Transaction Requests (2)ERC4804-Web3 URL to EVM Call Message Translation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存在问题: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lack of security standards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lack of code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Security Considerations: ERC481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numPr>
          <w:ilvl w:val="0"/>
          <w:numId w:val="17"/>
        </w:numPr>
        <w:ind w:left="720" w:hanging="360"/>
        <w:rPr/>
      </w:pPr>
      <w:bookmarkStart w:colFirst="0" w:colLast="0" w:name="_65o9t7wdu3ha" w:id="13"/>
      <w:bookmarkEnd w:id="13"/>
      <w:r w:rsidDel="00000000" w:rsidR="00000000" w:rsidRPr="00000000">
        <w:rPr>
          <w:rtl w:val="0"/>
        </w:rPr>
        <w:t xml:space="preserve">NFT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涉及提案:(1)ERC721-</w:t>
      </w:r>
      <w:r w:rsidDel="00000000" w:rsidR="00000000" w:rsidRPr="00000000">
        <w:rPr>
          <w:rtl w:val="0"/>
        </w:rPr>
        <w:t xml:space="preserve">Non-Fungible Token Standard (2)ERC2309-ERC-721 Consecutive Transfer Extension (3)ERC2981-NFT Royalty Standard (4)ERC3475-Abstract Storage Bonds (5) ERC3525-Semi-Fungible Token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(6)ERC4400-EIP-721 Consumable Extension(7)ERC4519-Non-Fungible Tokens Tied to Physical Assets(8)ERC4906-EIP-721 Metadata Update Extension(9)ERC4907-Rental NFT, an Extension of EIP-721 (10)ERC4955-Vendor Metadata Extension for NFTs(11)ERC5006-Rental NFT, NFT User Extension(12)ERC5007-Time NFT, ERC-721 Time Extension (13)ERC5023-Shareable Non-Fungible Token (14)ERC5169-Client Script URI for Token Contracts (15)ERC5192-Minimal Soulbound NFTs (16)ERC5267-Retrieval of EIP-712 domain (17)ERC5375-NFT Author Information and Consent (18) ERC5380-ERC-721 Entitlement Extension (19) ERC5484-Consensual Soulbound Tokens (20)ERC5489-NFT Hyperlink Extension (21)ERC5507-Refundable 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(22)</w:t>
      </w:r>
      <w:r w:rsidDel="00000000" w:rsidR="00000000" w:rsidRPr="00000000">
        <w:rPr>
          <w:rtl w:val="0"/>
        </w:rPr>
        <w:t xml:space="preserve">ERC5570-Digital Receipt Non-Fungible Tokens (23)ERC5606-</w:t>
      </w:r>
      <w:r w:rsidDel="00000000" w:rsidR="00000000" w:rsidRPr="00000000">
        <w:rPr>
          <w:rtl w:val="0"/>
        </w:rPr>
        <w:t xml:space="preserve">Multiverse NFTs (24)ERC5615-ERC-1155 Supply Extension (25)ERC5773-Context-Dependent Multi-Asset Tokens (26)ERC6059-Parent-Governed Nestable Non-Fungible Tokens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(27)ERC6105-No Intermediary NFT Trading Protocol (28)ERC6147-Guard of NFT/SBT, an Extension of ERC-721 (29)ERC6150-Hierarchical NFTs (30) ERC6220-Composable NFTs utilizing Equippable Parts (31)ERC6454-Minimal Transferable NFT detection interface (32)ERC6672-Multi-redeemable NFTs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存在问题：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Arithmetic Over/Under Flows.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ERC2309-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opensea standards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ERC721-OMNI Real Estate Exploit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Reentrancy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ERC721-n00dleswap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DDOS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ERC721-LooksRare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Access control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ERC721-Sevens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privilege issue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logic issue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crypto security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iot security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off-chain data security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SSRF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front-run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ERC5192、ERC5489-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bgin study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Hacken NFT audit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github-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ERC2309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solidify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Yieldification ERC2981 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Security Considerations: ERC3475、ERC4400、ERC4519、ERC4906、ERC4955、ERC5169、ERC5267、ERC5375、ERC5570、ERC5615、ERC5773、ERC6059、ERC6105、ERC6147、ERC6220、ERC6454、ERC6672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salus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ERC3525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solidify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Netvrk ERC4907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numPr>
          <w:ilvl w:val="0"/>
          <w:numId w:val="17"/>
        </w:numPr>
        <w:ind w:left="720" w:hanging="360"/>
        <w:rPr/>
      </w:pPr>
      <w:bookmarkStart w:colFirst="0" w:colLast="0" w:name="_e15228kz1139" w:id="14"/>
      <w:bookmarkEnd w:id="14"/>
      <w:r w:rsidDel="00000000" w:rsidR="00000000" w:rsidRPr="00000000">
        <w:rPr>
          <w:rtl w:val="0"/>
        </w:rPr>
        <w:t xml:space="preserve">Proxy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涉及提案： （1）ERC1167-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Minimal Proxy Contract（2）ERC1967-Proxy Storage Slots（3）ERC2535-Diamonds, Multi-Facet Proxy（4）ERC3448-MetaProxy Standard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存在问题: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lack of usage standards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slot security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privilege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参考:</w:t>
      </w:r>
    </w:p>
    <w:p w:rsidR="00000000" w:rsidDel="00000000" w:rsidP="00000000" w:rsidRDefault="00000000" w:rsidRPr="00000000" w14:paraId="000000A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OPENZEPPELIN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Compound III Audit ERC1967 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Security Considerations: ERC2535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numPr>
          <w:ilvl w:val="0"/>
          <w:numId w:val="17"/>
        </w:numPr>
        <w:ind w:left="720" w:hanging="360"/>
        <w:rPr/>
      </w:pPr>
      <w:bookmarkStart w:colFirst="0" w:colLast="0" w:name="_a390h6m61qxs" w:id="15"/>
      <w:bookmarkEnd w:id="15"/>
      <w:r w:rsidDel="00000000" w:rsidR="00000000" w:rsidRPr="00000000">
        <w:rPr>
          <w:rtl w:val="0"/>
        </w:rPr>
        <w:t xml:space="preserve">Loan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涉及提案：ERC3156-</w:t>
      </w:r>
      <w:r w:rsidDel="00000000" w:rsidR="00000000" w:rsidRPr="00000000">
        <w:rPr>
          <w:rtl w:val="0"/>
        </w:rPr>
        <w:t xml:space="preserve">Flash Loans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存在问题: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callback security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Multiple withdrawal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interest rate attack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Arithmetic Over/Under Flows.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Treasury draining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DOS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参考:</w:t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Security Considerations: ERC3156</w:t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OPENZEPPELIN-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Neptune Mutual Audit ERC3156 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numPr>
          <w:ilvl w:val="0"/>
          <w:numId w:val="17"/>
        </w:numPr>
        <w:spacing w:before="0" w:beforeAutospacing="0"/>
        <w:ind w:left="720" w:hanging="360"/>
        <w:rPr/>
      </w:pPr>
      <w:bookmarkStart w:colFirst="0" w:colLast="0" w:name="_w8hve7870o7o" w:id="16"/>
      <w:bookmarkEnd w:id="16"/>
      <w:r w:rsidDel="00000000" w:rsidR="00000000" w:rsidRPr="00000000">
        <w:rPr>
          <w:rtl w:val="0"/>
        </w:rPr>
        <w:t xml:space="preserve">Vault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涉及提案: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ERC4626-Tokenized Vaults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存在问题: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front-run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Unsafe ABI encoding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Arithmetic Over/Under Flows.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Unclear compiler version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Access control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Unchecked return values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openzeppelin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2022-10-ERC4626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k0ippd38jv09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ERC137-CVE-2020-5232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OPENZEPPELIN EIP-4337 –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Ethereum Account Abstraction Audit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hacken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ERC3643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3utw2n9kvlp2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安全建议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（1）最佳实践方案  （2）编码规范（3）安全规范 （4）使用指南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分类: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token: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会议记录：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主要问题：函数规范，功能限制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eip的生态比较野蛮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大家没有很好的关注eip的完成度，eip协议应该有一定的要求，会影响以太坊的生态，会造成安全问题，规范也会对撰写者有一定筛选，对书写者要有一定要求；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讨论：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（后续工作）是否要规范函数的定义方法，支持类型，书写格式，安全结构的基础上，对eip进行进一步的定义，不能太开放式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rror Tang" w:id="0" w:date="2023-06-28T06:44:53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做个分类图表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verasity.io/documents/smart_contract_audit.pdf" TargetMode="External"/><Relationship Id="rId22" Type="http://schemas.openxmlformats.org/officeDocument/2006/relationships/hyperlink" Target="https://github.com/ConsenSys/ens-audit-report-2019-02" TargetMode="External"/><Relationship Id="rId21" Type="http://schemas.openxmlformats.org/officeDocument/2006/relationships/hyperlink" Target="https://github.com/ConsenSys/0x-audit-report-2019-05" TargetMode="External"/><Relationship Id="rId24" Type="http://schemas.openxmlformats.org/officeDocument/2006/relationships/hyperlink" Target="https://blog.openzeppelin.com/optimism-smart-contracts-audit" TargetMode="External"/><Relationship Id="rId23" Type="http://schemas.openxmlformats.org/officeDocument/2006/relationships/hyperlink" Target="https://gist.github.com/maurelian/f96c2a6b9b13ae9e351a6695321b350b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wired.com/2016/06/50-million-hack-just-showed-dao-human/" TargetMode="External"/><Relationship Id="rId26" Type="http://schemas.openxmlformats.org/officeDocument/2006/relationships/hyperlink" Target="https://github.com/ethereum/EIPs/issues/84" TargetMode="External"/><Relationship Id="rId25" Type="http://schemas.openxmlformats.org/officeDocument/2006/relationships/hyperlink" Target="https://medium.com/coinmonks/ethereum-signatures-for-hackers-and-auditors-101-4da766cd6344" TargetMode="External"/><Relationship Id="rId28" Type="http://schemas.openxmlformats.org/officeDocument/2006/relationships/hyperlink" Target="https://bgin-global.org/pdf/BGIN_WD_SR008_Soulbound_Tokens_(SBTs)_Part_1.pdf" TargetMode="External"/><Relationship Id="rId27" Type="http://schemas.openxmlformats.org/officeDocument/2006/relationships/hyperlink" Target="https://github.com/OpenZeppelin/openzeppelin-contracts/issues/2355#issuecomment-1200144796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hacken.io/discover/security-audit-for-nft-guide-for-founders-and-managers/" TargetMode="External"/><Relationship Id="rId7" Type="http://schemas.openxmlformats.org/officeDocument/2006/relationships/hyperlink" Target="https://www.pulpspy.com/papers/2019_sb_erc20.pdf" TargetMode="External"/><Relationship Id="rId8" Type="http://schemas.openxmlformats.org/officeDocument/2006/relationships/hyperlink" Target="https://etherscan.io/address/0xc5d105e63711398af9bbff092d4b6769c82f793d" TargetMode="External"/><Relationship Id="rId31" Type="http://schemas.openxmlformats.org/officeDocument/2006/relationships/hyperlink" Target="https://solidity.finance/audits/Yieldification/" TargetMode="External"/><Relationship Id="rId30" Type="http://schemas.openxmlformats.org/officeDocument/2006/relationships/hyperlink" Target="https://github.com/OpenZeppelin/openzeppelin-contracts/issues/3711" TargetMode="External"/><Relationship Id="rId11" Type="http://schemas.openxmlformats.org/officeDocument/2006/relationships/hyperlink" Target="https://medium.com/daox/three-methods-to-transfer-funds-in-ethereum-by-means-of-solidity-5719944ed6e9" TargetMode="External"/><Relationship Id="rId33" Type="http://schemas.openxmlformats.org/officeDocument/2006/relationships/hyperlink" Target="https://solidity.finance/audits/Netvrk/" TargetMode="External"/><Relationship Id="rId10" Type="http://schemas.openxmlformats.org/officeDocument/2006/relationships/hyperlink" Target="https://paper.seebug.org/1182/" TargetMode="External"/><Relationship Id="rId32" Type="http://schemas.openxmlformats.org/officeDocument/2006/relationships/hyperlink" Target="https://apiv1.salusec.io/api/v1/salus/contract/certificate/full/ERC3525_audit_report_2023-03-10.pdf" TargetMode="External"/><Relationship Id="rId13" Type="http://schemas.openxmlformats.org/officeDocument/2006/relationships/hyperlink" Target="https://etherscan.io/address/0xe82719202e5965Cf5D9B6673B7503a3b92DE20be#code" TargetMode="External"/><Relationship Id="rId35" Type="http://schemas.openxmlformats.org/officeDocument/2006/relationships/hyperlink" Target="https://blog.openzeppelin.com/neptune-mutual-audit" TargetMode="External"/><Relationship Id="rId12" Type="http://schemas.openxmlformats.org/officeDocument/2006/relationships/hyperlink" Target="https://www.parity.io/blog/security-alert-2/" TargetMode="External"/><Relationship Id="rId34" Type="http://schemas.openxmlformats.org/officeDocument/2006/relationships/hyperlink" Target="https://blog.openzeppelin.com/compound-iii-audit" TargetMode="External"/><Relationship Id="rId15" Type="http://schemas.openxmlformats.org/officeDocument/2006/relationships/hyperlink" Target="http://danielszego.blogspot.com/2018/03/solidity-security-patterns-forcing.html" TargetMode="External"/><Relationship Id="rId37" Type="http://schemas.openxmlformats.org/officeDocument/2006/relationships/hyperlink" Target="https://blog.openzeppelin.com/eth-foundation-account-abstraction-audit" TargetMode="External"/><Relationship Id="rId14" Type="http://schemas.openxmlformats.org/officeDocument/2006/relationships/hyperlink" Target="https://hackingdistributed.com/2017/07/22/deep-dive-parity-bug/" TargetMode="External"/><Relationship Id="rId36" Type="http://schemas.openxmlformats.org/officeDocument/2006/relationships/hyperlink" Target="https://github.com/OpenZeppelin/openzeppelin-contracts/blob/master/audits/2022-10-ERC4626.pdf" TargetMode="External"/><Relationship Id="rId17" Type="http://schemas.openxmlformats.org/officeDocument/2006/relationships/hyperlink" Target="https://verasity.io/documents/smart_contract_audit.pdf" TargetMode="External"/><Relationship Id="rId16" Type="http://schemas.openxmlformats.org/officeDocument/2006/relationships/hyperlink" Target="http://parity" TargetMode="External"/><Relationship Id="rId38" Type="http://schemas.openxmlformats.org/officeDocument/2006/relationships/hyperlink" Target="https://tokeny.com/wp-content/uploads/2023/04/Tokeny_TREX-v4_SC_Audit_Report.pdf" TargetMode="External"/><Relationship Id="rId19" Type="http://schemas.openxmlformats.org/officeDocument/2006/relationships/hyperlink" Target="https://drpress.org/ojs/index.php/HSET/article/view/6713/6508" TargetMode="External"/><Relationship Id="rId18" Type="http://schemas.openxmlformats.org/officeDocument/2006/relationships/hyperlink" Target="https://arxiv.org/pdf/2107.02997v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