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 Final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0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漏洞分类（基于大类）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修复性质ERC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6645"/>
        <w:tblGridChange w:id="0">
          <w:tblGrid>
            <w:gridCol w:w="1680"/>
            <w:gridCol w:w="6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ERC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Purpose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ERC-223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修复ERC-20中代币丢失，转账和交互的效率低等问题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ERC-1234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降低Gas成本以及限制某些操作的资源消耗来提高网络的安全性和可扩展性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ERC-1271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验证外部合约对消息的签名,从而防止恶意合约的攻击，提高以太坊生态系统中合约的安全性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ERC-1283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改进合约执行过程中的存储成本,减少由于存储操作引起的安全漏洞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ERC-1820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修复ERC-820在调用ERC-165的逻辑性不兼容问题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650"/>
        <w:gridCol w:w="2085"/>
        <w:tblGridChange w:id="0">
          <w:tblGrid>
            <w:gridCol w:w="1500"/>
            <w:gridCol w:w="1500"/>
            <w:gridCol w:w="1650"/>
            <w:gridCol w:w="20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Overflow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Logic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Lack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ERC-721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ERC-3525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ERC4337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ERC-734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ERC-191/712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ERC-777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ERC-721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ERC-1820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ERC-777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ERC-1967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ERC-3525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ERC-3525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ERC-4626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ERC-4337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ERC-721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960"/>
        <w:gridCol w:w="1230"/>
        <w:gridCol w:w="1590"/>
        <w:gridCol w:w="1620"/>
        <w:tblGridChange w:id="0">
          <w:tblGrid>
            <w:gridCol w:w="2325"/>
            <w:gridCol w:w="960"/>
            <w:gridCol w:w="1230"/>
            <w:gridCol w:w="1590"/>
            <w:gridCol w:w="162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Lack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occurrence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440"/>
        <w:gridCol w:w="1470"/>
        <w:gridCol w:w="1785"/>
        <w:gridCol w:w="2130"/>
        <w:tblGridChange w:id="0">
          <w:tblGrid>
            <w:gridCol w:w="2325"/>
            <w:gridCol w:w="1440"/>
            <w:gridCol w:w="1470"/>
            <w:gridCol w:w="1785"/>
            <w:gridCol w:w="213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Lack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occurrence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500040" cy="81105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811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7170"/>
        <w:gridCol w:w="1785"/>
        <w:tblGridChange w:id="0">
          <w:tblGrid>
            <w:gridCol w:w="960"/>
            <w:gridCol w:w="7170"/>
            <w:gridCol w:w="1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corruption in Buffer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Overflow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SimplePriceOracle.price is susceptible to integer overflow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Overflow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ETHRegistrarController.register is vulnerable to front running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Issue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SOA record check on the wrong domain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ECDSA signature malleability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ERC-721 token receiver contract may not be able to receive ERC-3525 tokens due to an issue in the _checkOnERC721Received() 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Issue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ERC-3525 receiver contract may not be able to receive ERC-3525 values due to an issue in the _checkOnERC3525Received() 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Issue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Deposit manipulation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prefund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calculation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Issue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Paymasters can spend locked stake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Control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transfers may fail silently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gas 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Vault deposits can be front-run and user funds stolen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Issue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335"/>
        <w:gridCol w:w="1500"/>
        <w:tblGridChange w:id="0">
          <w:tblGrid>
            <w:gridCol w:w="2085"/>
            <w:gridCol w:w="133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Lost tokens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Issue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run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issue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calculation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Overflow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Overflow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Overflow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Overflow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Weak crytpo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Deposit manipulation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Privileged 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Control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Wrong check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.5532012318304"/>
        <w:gridCol w:w="6709.958609791793"/>
        <w:tblGridChange w:id="0">
          <w:tblGrid>
            <w:gridCol w:w="2315.5532012318304"/>
            <w:gridCol w:w="6709.958609791793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数据来源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数据内容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Ethereum Improvement Proposals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EIP提案以及Security Considerations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安全公司审计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Consensys, Salus, Iosiro, Hacken, OpenZeppelin, 和 Solidity Finance等公司针对ERC以及相关应用的审计报告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历史EIP安全问题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DeFiHackLabs中历史ERC应用的被攻击事件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安全研究文章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GitHub和Medium等平台针对ERC提案的安全研究文章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会议和期刊论文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Arxiv和CMLAI等学术平台中针对ERC及应用安全的学术论文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